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W w:w="0" w:type="auto"/>
        <w:tblBorders/>
        <w:tblLayout w:type="fixed"/>
        <w:tblLook w:val="0000" w:firstRow="0" w:lastRow="0" w:firstColumn="0" w:lastColumn="0" w:noHBand="0" w:noVBand="0"/>
      </w:tblPr>
      <w:tblGrid>
        <w:gridCol w:w="10314"/>
      </w:tblGrid>
      <w:tr>
        <w:trPr/>
        <w:tc>
          <w:tcPr>
            <w:tcBorders>
              <w:top w:val="single" w:color="000000" w:sz="4" w:space="0"/>
              <w:left w:val="single" w:color="000000" w:sz="4" w:space="0"/>
              <w:bottom w:val="single" w:color="000000" w:sz="4" w:space="0"/>
              <w:right w:val="single" w:color="000000" w:sz="4" w:space="0"/>
            </w:tcBorders>
            <w:tcW w:w="10314" w:type="dxa"/>
            <w:textDirection w:val="lrTb"/>
            <w:noWrap w:val="false"/>
          </w:tcPr>
          <w:p w14:paraId="7381479B" w14:textId="77777777">
            <w:pPr>
              <w:pBdr/>
              <w:spacing/>
              <w:ind/>
              <w:rPr>
                <w:rFonts w:ascii="Arial" w:hAnsi="Arial" w:cs="Arial"/>
                <w:b/>
              </w:rPr>
            </w:pPr>
            <w:r>
              <w:rPr>
                <w:rFonts w:ascii="Arial" w:hAnsi="Arial" w:cs="Arial"/>
                <w:b/>
              </w:rPr>
            </w:r>
            <w:r>
              <w:rPr>
                <w:rFonts w:ascii="Arial" w:hAnsi="Arial" w:cs="Arial"/>
                <w:b/>
              </w:rPr>
            </w:r>
          </w:p>
          <w:tbl>
            <w:tblPr>
              <w:tblW w:w="0" w:type="auto"/>
              <w:tblBorders/>
              <w:tblLayout w:type="fixed"/>
              <w:tblLook w:val="0000" w:firstRow="0" w:lastRow="0" w:firstColumn="0" w:lastColumn="0" w:noHBand="0" w:noVBand="0"/>
            </w:tblPr>
            <w:tblGrid>
              <w:gridCol w:w="10056"/>
            </w:tblGrid>
            <w:tr>
              <w:trPr>
                <w:trHeight w:val="181"/>
              </w:trPr>
              <w:tc>
                <w:tcPr>
                  <w:tcBorders>
                    <w:top w:val="single" w:color="000000" w:sz="4" w:space="0"/>
                    <w:left w:val="single" w:color="000000" w:sz="4" w:space="0"/>
                    <w:bottom w:val="single" w:color="000000" w:sz="4" w:space="0"/>
                    <w:right w:val="single" w:color="000000" w:sz="4" w:space="0"/>
                  </w:tcBorders>
                  <w:tcW w:w="10056" w:type="dxa"/>
                  <w:textDirection w:val="lrTb"/>
                  <w:noWrap w:val="false"/>
                </w:tcPr>
                <w:p w14:paraId="41A4FE18" w14:textId="5CA47F21">
                  <w:pPr>
                    <w:pBdr/>
                    <w:spacing/>
                    <w:ind/>
                    <w:jc w:val="center"/>
                    <w:rPr>
                      <w:rFonts w:ascii="Arial" w:hAnsi="Arial" w:cs="Arial"/>
                      <w:b/>
                    </w:rPr>
                  </w:pPr>
                  <w:r>
                    <w:rPr>
                      <w:rFonts w:ascii="Arial" w:hAnsi="Arial" w:cs="Arial"/>
                      <w:b/>
                    </w:rPr>
                    <w:t xml:space="preserve">PREGÃO ELETRÔNICO </w:t>
                  </w:r>
                  <w:r>
                    <w:rPr>
                      <w:rFonts w:ascii="Arial" w:hAnsi="Arial" w:cs="Arial"/>
                      <w:b/>
                    </w:rPr>
                    <w:t xml:space="preserve">N.º </w:t>
                  </w:r>
                  <w:r>
                    <w:rPr>
                      <w:rFonts w:ascii="Arial" w:hAnsi="Arial" w:cs="Arial"/>
                      <w:b/>
                    </w:rPr>
                    <w:t xml:space="preserve">35</w:t>
                  </w:r>
                  <w:r>
                    <w:rPr>
                      <w:rFonts w:ascii="Arial" w:hAnsi="Arial" w:cs="Arial"/>
                      <w:b/>
                    </w:rPr>
                    <w:t xml:space="preserve">/2026</w:t>
                  </w:r>
                  <w:r>
                    <w:rPr>
                      <w:rFonts w:ascii="Arial" w:hAnsi="Arial" w:cs="Arial"/>
                      <w:b/>
                    </w:rPr>
                  </w:r>
                </w:p>
                <w:p w14:paraId="71B4B110" w14:textId="129909FC">
                  <w:pPr>
                    <w:pBdr/>
                    <w:spacing/>
                    <w:ind/>
                    <w:jc w:val="center"/>
                    <w:rPr>
                      <w:rFonts w:ascii="Arial" w:hAnsi="Arial" w:cs="Arial"/>
                      <w:b/>
                    </w:rPr>
                  </w:pPr>
                  <w:r>
                    <w:rPr>
                      <w:rFonts w:ascii="Arial" w:hAnsi="Arial" w:cs="Arial"/>
                      <w:b/>
                    </w:rPr>
                    <w:t xml:space="preserve">Processo n.º </w:t>
                  </w:r>
                  <w:r>
                    <w:rPr>
                      <w:rFonts w:ascii="Arial" w:hAnsi="Arial" w:cs="Arial"/>
                      <w:b/>
                    </w:rPr>
                    <w:t xml:space="preserve">274/2026</w:t>
                  </w:r>
                  <w:r>
                    <w:rPr>
                      <w:rFonts w:ascii="Arial" w:hAnsi="Arial" w:cs="Arial"/>
                      <w:b/>
                    </w:rPr>
                  </w:r>
                </w:p>
              </w:tc>
            </w:tr>
          </w:tbl>
          <w:p w14:paraId="732AAB3B" w14:textId="77777777">
            <w:pPr>
              <w:pBdr/>
              <w:spacing/>
              <w:ind/>
              <w:jc w:val="both"/>
              <w:rPr>
                <w:rFonts w:ascii="Arial" w:hAnsi="Arial" w:cs="Arial"/>
                <w:b/>
              </w:rPr>
            </w:pPr>
            <w:r>
              <w:rPr>
                <w:rFonts w:ascii="Arial" w:hAnsi="Arial" w:cs="Arial"/>
                <w:b/>
              </w:rPr>
            </w:r>
            <w:r>
              <w:rPr>
                <w:rFonts w:ascii="Arial" w:hAnsi="Arial" w:cs="Arial"/>
                <w:b/>
              </w:rPr>
            </w:r>
          </w:p>
          <w:p w14:paraId="46F7F9DC" w14:textId="77777777">
            <w:pPr>
              <w:pBdr/>
              <w:spacing/>
              <w:ind/>
              <w:jc w:val="both"/>
              <w:rPr>
                <w:rFonts w:ascii="Arial" w:hAnsi="Arial" w:cs="Arial"/>
                <w:b/>
              </w:rPr>
            </w:pPr>
            <w:r>
              <w:rPr>
                <w:rFonts w:ascii="Arial" w:hAnsi="Arial" w:cs="Arial"/>
                <w:b/>
              </w:rPr>
            </w:r>
            <w:r>
              <w:rPr>
                <w:rFonts w:ascii="Arial" w:hAnsi="Arial" w:cs="Arial"/>
                <w:b/>
              </w:rPr>
            </w:r>
          </w:p>
        </w:tc>
      </w:tr>
    </w:tbl>
    <w:p w14:paraId="581212E5" w14:textId="77777777">
      <w:pPr>
        <w:pBdr/>
        <w:spacing/>
        <w:ind/>
        <w:jc w:val="both"/>
        <w:rPr>
          <w:rFonts w:ascii="Arial" w:hAnsi="Arial" w:cs="Arial"/>
        </w:rPr>
      </w:pPr>
      <w:r>
        <w:rPr>
          <w:rFonts w:ascii="Arial" w:hAnsi="Arial" w:cs="Arial"/>
        </w:rPr>
      </w:r>
      <w:r>
        <w:rPr>
          <w:rFonts w:ascii="Arial" w:hAnsi="Arial" w:cs="Arial"/>
        </w:rPr>
      </w:r>
    </w:p>
    <w:p w14:paraId="486BB149" w14:textId="77777777">
      <w:pPr>
        <w:pBdr/>
        <w:spacing/>
        <w:ind/>
        <w:jc w:val="both"/>
        <w:rPr>
          <w:rFonts w:ascii="Arial" w:hAnsi="Arial" w:cs="Arial"/>
        </w:rPr>
      </w:pPr>
      <w:r>
        <w:rPr>
          <w:rFonts w:ascii="Arial" w:hAnsi="Arial" w:cs="Arial"/>
        </w:rPr>
      </w:r>
      <w:r>
        <w:rPr>
          <w:rFonts w:ascii="Arial" w:hAnsi="Arial" w:cs="Arial"/>
        </w:rPr>
      </w:r>
    </w:p>
    <w:tbl>
      <w:tblPr>
        <w:tblW w:w="0" w:type="auto"/>
        <w:tblBorders/>
        <w:tblLayout w:type="fixed"/>
        <w:tblLook w:val="0000" w:firstRow="0" w:lastRow="0" w:firstColumn="0" w:lastColumn="0" w:noHBand="0" w:noVBand="0"/>
      </w:tblPr>
      <w:tblGrid>
        <w:gridCol w:w="10281"/>
      </w:tblGrid>
      <w:tr>
        <w:trPr/>
        <w:tc>
          <w:tcPr>
            <w:tcBorders>
              <w:top w:val="single" w:color="000000" w:sz="4" w:space="0"/>
              <w:left w:val="single" w:color="000000" w:sz="4" w:space="0"/>
              <w:bottom w:val="single" w:color="000000" w:sz="4" w:space="0"/>
              <w:right w:val="single" w:color="000000" w:sz="4" w:space="0"/>
            </w:tcBorders>
            <w:tcW w:w="10281" w:type="dxa"/>
            <w:textDirection w:val="lrTb"/>
            <w:noWrap w:val="false"/>
          </w:tcPr>
          <w:p w14:paraId="667D0C0B" w14:textId="77777777">
            <w:pPr>
              <w:pBdr/>
              <w:spacing/>
              <w:ind/>
              <w:jc w:val="both"/>
              <w:rPr>
                <w:rFonts w:ascii="Arial" w:hAnsi="Arial" w:cs="Arial"/>
              </w:rPr>
            </w:pPr>
            <w:r>
              <w:rPr>
                <w:rFonts w:ascii="Arial" w:hAnsi="Arial" w:cs="Arial"/>
              </w:rPr>
            </w:r>
            <w:r>
              <w:rPr>
                <w:rFonts w:ascii="Arial" w:hAnsi="Arial" w:cs="Arial"/>
              </w:rPr>
            </w:r>
          </w:p>
          <w:tbl>
            <w:tblPr>
              <w:tblW w:w="0" w:type="auto"/>
              <w:tblBorders/>
              <w:tblLayout w:type="fixed"/>
              <w:tblLook w:val="0000" w:firstRow="0" w:lastRow="0" w:firstColumn="0" w:lastColumn="0" w:noHBand="0" w:noVBand="0"/>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14:paraId="6643E99F"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56665A9E" w14:textId="20AC6703">
                  <w:pPr>
                    <w:pBdr/>
                    <w:spacing/>
                    <w:ind w:left="29"/>
                    <w:jc w:val="both"/>
                    <w:rPr>
                      <w:rFonts w:ascii="Arial" w:hAnsi="Arial" w:cs="Arial"/>
                      <w:color w:val="000000"/>
                    </w:rPr>
                  </w:pPr>
                  <w:r>
                    <w:rPr>
                      <w:rFonts w:ascii="Arial" w:hAnsi="Arial" w:cs="Arial"/>
                      <w:color w:val="000000"/>
                    </w:rPr>
                    <w:t xml:space="preserve">O Presente </w:t>
                  </w:r>
                  <w:r>
                    <w:rPr>
                      <w:rFonts w:ascii="Arial" w:hAnsi="Arial" w:cs="Arial"/>
                      <w:b/>
                      <w:color w:val="000000"/>
                    </w:rPr>
                    <w:t xml:space="preserve">PREGÃO ELETRÔNICO</w:t>
                  </w:r>
                  <w:r>
                    <w:rPr>
                      <w:rFonts w:ascii="Arial" w:hAnsi="Arial" w:cs="Arial"/>
                      <w:color w:val="000000"/>
                    </w:rPr>
                    <w:t xml:space="preserve"> </w:t>
                  </w:r>
                  <w:r>
                    <w:rPr>
                      <w:rFonts w:ascii="Arial" w:hAnsi="Arial" w:cs="Arial"/>
                      <w:color w:val="000000"/>
                    </w:rPr>
                    <w:t xml:space="preserve">tem por objeto: </w:t>
                  </w:r>
                  <w:r>
                    <w:rPr>
                      <w:rFonts w:ascii="Arial" w:hAnsi="Arial" w:cs="Arial"/>
                      <w:b/>
                      <w:color w:val="000000"/>
                    </w:rPr>
                    <w:t xml:space="preserve">Contratação de empresas especializadas para prestação de serviços de buffet e de decoração/ambientação do estande institucional da Prefeitura Municipal de Rondonópolis durante a 52</w:t>
                  </w:r>
                  <w:r>
                    <w:rPr>
                      <w:rFonts w:ascii="Arial" w:hAnsi="Arial" w:cs="Arial"/>
                      <w:b/>
                      <w:color w:val="000000"/>
                    </w:rPr>
                    <w:t xml:space="preserve">ª Exposição Agropecuária, Comercial e Industrial de Rondonópolis – EXPOSUL, incluindo fornecimento de alimentação, bebidas, materiais, utensílios, equipamentos, mão de obra, montagem, manutenção, desmontagem e demais insumos necessários, conforme condições</w:t>
                  </w:r>
                  <w:r>
                    <w:rPr>
                      <w:rFonts w:ascii="Arial" w:hAnsi="Arial" w:cs="Arial"/>
                      <w:b/>
                      <w:color w:val="000000"/>
                    </w:rPr>
                    <w:t xml:space="preserve">, especificações, quantidades e exigências estabelecidas neste edital e todos seus anexos.</w:t>
                  </w:r>
                  <w:r>
                    <w:rPr>
                      <w:rFonts w:ascii="Arial" w:hAnsi="Arial" w:cs="Arial"/>
                      <w:color w:val="000000"/>
                    </w:rPr>
                  </w:r>
                </w:p>
                <w:p w14:paraId="2FAF41C8" w14:textId="77777777">
                  <w:pPr>
                    <w:pBdr/>
                    <w:spacing/>
                    <w:ind/>
                    <w:jc w:val="both"/>
                    <w:rPr>
                      <w:rFonts w:ascii="Arial" w:hAnsi="Arial" w:cs="Arial"/>
                    </w:rPr>
                  </w:pPr>
                  <w:r>
                    <w:rPr>
                      <w:rFonts w:ascii="Arial" w:hAnsi="Arial" w:cs="Arial"/>
                    </w:rPr>
                  </w:r>
                  <w:r>
                    <w:rPr>
                      <w:rFonts w:ascii="Arial" w:hAnsi="Arial" w:cs="Arial"/>
                    </w:rPr>
                  </w:r>
                </w:p>
              </w:tc>
            </w:tr>
          </w:tbl>
          <w:p w14:paraId="2488AE4E" w14:textId="77777777">
            <w:pPr>
              <w:pBdr/>
              <w:spacing/>
              <w:ind/>
              <w:jc w:val="both"/>
              <w:rPr>
                <w:rFonts w:ascii="Arial" w:hAnsi="Arial" w:cs="Arial"/>
              </w:rPr>
            </w:pPr>
            <w:r>
              <w:rPr>
                <w:rFonts w:ascii="Arial" w:hAnsi="Arial" w:cs="Arial"/>
              </w:rPr>
            </w:r>
            <w:r>
              <w:rPr>
                <w:rFonts w:ascii="Arial" w:hAnsi="Arial" w:cs="Arial"/>
              </w:rPr>
            </w:r>
          </w:p>
          <w:tbl>
            <w:tblPr>
              <w:tblW w:w="0" w:type="auto"/>
              <w:tblBorders/>
              <w:tblLayout w:type="fixed"/>
              <w:tblLook w:val="0000" w:firstRow="0" w:lastRow="0" w:firstColumn="0" w:lastColumn="0" w:noHBand="0" w:noVBand="0"/>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14:paraId="2A93B8FC" w14:textId="77777777">
                  <w:pPr>
                    <w:pBdr/>
                    <w:spacing/>
                    <w:ind/>
                    <w:jc w:val="center"/>
                    <w:rPr>
                      <w:rFonts w:ascii="Arial" w:hAnsi="Arial" w:cs="Arial"/>
                    </w:rPr>
                  </w:pPr>
                  <w:r>
                    <w:rPr>
                      <w:rFonts w:ascii="Arial" w:hAnsi="Arial" w:cs="Arial"/>
                    </w:rPr>
                  </w:r>
                  <w:r>
                    <w:rPr>
                      <w:rFonts w:ascii="Arial" w:hAnsi="Arial" w:cs="Arial"/>
                    </w:rPr>
                  </w:r>
                </w:p>
                <w:p w14:paraId="002C5C70" w14:textId="77777777">
                  <w:pPr>
                    <w:pBdr/>
                    <w:spacing/>
                    <w:ind/>
                    <w:jc w:val="center"/>
                    <w:rPr>
                      <w:rFonts w:ascii="Arial" w:hAnsi="Arial" w:cs="Arial"/>
                    </w:rPr>
                  </w:pPr>
                  <w:r>
                    <w:rPr>
                      <w:rFonts w:ascii="Arial" w:hAnsi="Arial" w:cs="Arial"/>
                    </w:rPr>
                    <w:t xml:space="preserve">SESSÃO PÚBLICA PARA RECEBIMENTO DAS PROPOSTAS E DOCUMENTOS PARA HABILITAÇÃO</w:t>
                  </w:r>
                  <w:r>
                    <w:rPr>
                      <w:rFonts w:ascii="Arial" w:hAnsi="Arial" w:cs="Arial"/>
                    </w:rPr>
                  </w:r>
                </w:p>
                <w:p w14:paraId="40E2F3B4" w14:textId="77777777">
                  <w:pPr>
                    <w:pBdr/>
                    <w:spacing/>
                    <w:ind/>
                    <w:jc w:val="center"/>
                    <w:rPr>
                      <w:rFonts w:ascii="Arial" w:hAnsi="Arial" w:cs="Arial"/>
                    </w:rPr>
                  </w:pPr>
                  <w:r>
                    <w:rPr>
                      <w:rFonts w:ascii="Arial" w:hAnsi="Arial" w:cs="Arial"/>
                    </w:rPr>
                  </w:r>
                  <w:r>
                    <w:rPr>
                      <w:rFonts w:ascii="Arial" w:hAnsi="Arial" w:cs="Arial"/>
                    </w:rPr>
                  </w:r>
                </w:p>
              </w:tc>
            </w:tr>
          </w:tbl>
          <w:p w14:paraId="2D159966" w14:textId="77777777">
            <w:pPr>
              <w:pBdr/>
              <w:spacing/>
              <w:ind/>
              <w:jc w:val="both"/>
              <w:rPr>
                <w:rFonts w:ascii="Arial" w:hAnsi="Arial" w:cs="Arial"/>
              </w:rPr>
            </w:pPr>
            <w:r>
              <w:rPr>
                <w:rFonts w:ascii="Arial" w:hAnsi="Arial" w:cs="Arial"/>
              </w:rPr>
            </w:r>
            <w:r>
              <w:rPr>
                <w:rFonts w:ascii="Arial" w:hAnsi="Arial" w:cs="Arial"/>
              </w:rPr>
            </w:r>
          </w:p>
          <w:p w14:paraId="30AABAD1" w14:textId="77777777">
            <w:pPr>
              <w:pBdr/>
              <w:spacing/>
              <w:ind/>
              <w:jc w:val="both"/>
              <w:rPr>
                <w:rFonts w:ascii="Arial" w:hAnsi="Arial" w:cs="Arial"/>
              </w:rPr>
            </w:pPr>
            <w:r>
              <w:rPr>
                <w:rFonts w:ascii="Arial" w:hAnsi="Arial" w:cs="Arial"/>
              </w:rPr>
            </w:r>
            <w:r>
              <w:rPr>
                <w:rFonts w:ascii="Arial" w:hAnsi="Arial" w:cs="Arial"/>
              </w:rPr>
            </w:r>
          </w:p>
          <w:tbl>
            <w:tblPr>
              <w:tblW w:w="0" w:type="auto"/>
              <w:tblBorders/>
              <w:tblLayout w:type="fixed"/>
              <w:tblLook w:val="0000" w:firstRow="0" w:lastRow="0" w:firstColumn="0" w:lastColumn="0" w:noHBand="0" w:noVBand="0"/>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14:paraId="20CDB8D2" w14:textId="77777777">
                  <w:pPr>
                    <w:pBdr/>
                    <w:spacing/>
                    <w:ind/>
                    <w:jc w:val="both"/>
                    <w:rPr>
                      <w:rFonts w:ascii="Arial" w:hAnsi="Arial" w:cs="Arial"/>
                    </w:rPr>
                  </w:pPr>
                  <w:r>
                    <w:rPr>
                      <w:rFonts w:ascii="Arial" w:hAnsi="Arial" w:cs="Arial"/>
                    </w:rPr>
                  </w:r>
                  <w:r>
                    <w:rPr>
                      <w:rFonts w:ascii="Arial" w:hAnsi="Arial" w:cs="Arial"/>
                    </w:rPr>
                  </w:r>
                </w:p>
                <w:p w14:paraId="0F38226A" w14:textId="77777777">
                  <w:pPr>
                    <w:pBdr/>
                    <w:spacing/>
                    <w:ind/>
                    <w:jc w:val="both"/>
                    <w:rPr>
                      <w:rFonts w:ascii="Arial" w:hAnsi="Arial" w:cs="Arial"/>
                      <w:b/>
                    </w:rPr>
                  </w:pPr>
                  <w:r>
                    <w:rPr>
                      <w:rFonts w:ascii="Arial" w:hAnsi="Arial" w:cs="Arial"/>
                    </w:rPr>
                    <w:t xml:space="preserve">Local: </w:t>
                  </w:r>
                  <w:hyperlink r:id="rId11" w:tooltip="http://www.bllcompras.org.br/" w:history="1">
                    <w:r>
                      <w:rPr>
                        <w:rStyle w:val="947"/>
                        <w:rFonts w:ascii="Arial" w:hAnsi="Arial" w:cs="Arial"/>
                        <w:b/>
                      </w:rPr>
                      <w:t xml:space="preserve">bllcompras.com</w:t>
                    </w:r>
                  </w:hyperlink>
                  <w:r/>
                  <w:r>
                    <w:rPr>
                      <w:rFonts w:ascii="Arial" w:hAnsi="Arial" w:cs="Arial"/>
                      <w:b/>
                    </w:rPr>
                  </w:r>
                </w:p>
                <w:p w14:paraId="778CF2FA" w14:textId="77777777">
                  <w:pPr>
                    <w:pBdr/>
                    <w:spacing/>
                    <w:ind/>
                    <w:jc w:val="both"/>
                    <w:rPr>
                      <w:rFonts w:ascii="Arial" w:hAnsi="Arial" w:cs="Arial"/>
                      <w:b/>
                    </w:rPr>
                  </w:pPr>
                  <w:r>
                    <w:rPr>
                      <w:rFonts w:ascii="Arial" w:hAnsi="Arial" w:cs="Arial"/>
                      <w:b/>
                    </w:rPr>
                  </w:r>
                  <w:r>
                    <w:rPr>
                      <w:rFonts w:ascii="Arial" w:hAnsi="Arial" w:cs="Arial"/>
                      <w:b/>
                    </w:rPr>
                  </w:r>
                </w:p>
              </w:tc>
            </w:tr>
          </w:tbl>
          <w:p w14:paraId="74AE9182" w14:textId="77777777">
            <w:pPr>
              <w:pBdr/>
              <w:spacing/>
              <w:ind/>
              <w:jc w:val="both"/>
              <w:rPr>
                <w:rFonts w:ascii="Arial" w:hAnsi="Arial" w:cs="Arial"/>
              </w:rPr>
            </w:pPr>
            <w:r>
              <w:rPr>
                <w:rFonts w:ascii="Arial" w:hAnsi="Arial" w:cs="Arial"/>
              </w:rPr>
            </w:r>
            <w:r>
              <w:rPr>
                <w:rFonts w:ascii="Arial" w:hAnsi="Arial" w:cs="Arial"/>
              </w:rPr>
            </w:r>
          </w:p>
          <w:tbl>
            <w:tblPr>
              <w:tblW w:w="0" w:type="auto"/>
              <w:tblBorders/>
              <w:tblLayout w:type="fixed"/>
              <w:tblLook w:val="0000" w:firstRow="0" w:lastRow="0" w:firstColumn="0" w:lastColumn="0" w:noHBand="0" w:noVBand="0"/>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14:paraId="68111372" w14:textId="77777777">
                  <w:pPr>
                    <w:pBdr/>
                    <w:spacing/>
                    <w:ind/>
                    <w:jc w:val="both"/>
                    <w:rPr>
                      <w:rFonts w:ascii="Arial" w:hAnsi="Arial" w:cs="Arial"/>
                    </w:rPr>
                  </w:pPr>
                  <w:r>
                    <w:rPr>
                      <w:rFonts w:ascii="Arial" w:hAnsi="Arial" w:cs="Arial"/>
                    </w:rPr>
                  </w:r>
                  <w:r>
                    <w:rPr>
                      <w:rFonts w:ascii="Arial" w:hAnsi="Arial" w:cs="Arial"/>
                    </w:rPr>
                  </w:r>
                </w:p>
                <w:p w14:paraId="7223F9EB" w14:textId="06BC8934">
                  <w:pPr>
                    <w:pBdr/>
                    <w:spacing/>
                    <w:ind/>
                    <w:jc w:val="both"/>
                    <w:rPr>
                      <w:rFonts w:ascii="Arial" w:hAnsi="Arial" w:cs="Arial"/>
                      <w:b/>
                    </w:rPr>
                  </w:pPr>
                  <w:r>
                    <w:rPr>
                      <w:rFonts w:ascii="Arial" w:hAnsi="Arial" w:cs="Arial"/>
                    </w:rPr>
                    <w:t xml:space="preserve">Data da sessão: </w:t>
                  </w:r>
                  <w:r>
                    <w:rPr>
                      <w:rFonts w:ascii="Arial" w:hAnsi="Arial" w:cs="Arial"/>
                      <w:b/>
                    </w:rPr>
                    <w:t xml:space="preserve">23/</w:t>
                  </w:r>
                  <w:r>
                    <w:rPr>
                      <w:rFonts w:ascii="Arial" w:hAnsi="Arial" w:cs="Arial"/>
                      <w:b/>
                    </w:rPr>
                    <w:t xml:space="preserve">07/2026</w:t>
                  </w:r>
                  <w:r>
                    <w:rPr>
                      <w:rFonts w:ascii="Arial" w:hAnsi="Arial" w:cs="Arial"/>
                      <w:b/>
                    </w:rPr>
                  </w:r>
                </w:p>
                <w:p w14:paraId="69378FB9" w14:textId="77777777">
                  <w:pPr>
                    <w:pBdr/>
                    <w:spacing/>
                    <w:ind/>
                    <w:jc w:val="both"/>
                    <w:rPr>
                      <w:rFonts w:ascii="Arial" w:hAnsi="Arial" w:cs="Arial"/>
                      <w:b/>
                      <w:color w:val="000000"/>
                    </w:rPr>
                  </w:pPr>
                  <w:r>
                    <w:rPr>
                      <w:rFonts w:ascii="Arial" w:hAnsi="Arial" w:cs="Arial"/>
                      <w:b/>
                      <w:color w:val="000000"/>
                    </w:rPr>
                  </w:r>
                  <w:r>
                    <w:rPr>
                      <w:rFonts w:ascii="Arial" w:hAnsi="Arial" w:cs="Arial"/>
                      <w:b/>
                      <w:color w:val="000000"/>
                    </w:rPr>
                  </w:r>
                </w:p>
              </w:tc>
            </w:tr>
          </w:tbl>
          <w:p w14:paraId="55C11320" w14:textId="77777777">
            <w:pPr>
              <w:pBdr/>
              <w:spacing/>
              <w:ind/>
              <w:jc w:val="both"/>
              <w:rPr>
                <w:rFonts w:ascii="Arial" w:hAnsi="Arial" w:cs="Arial"/>
              </w:rPr>
            </w:pPr>
            <w:r>
              <w:rPr>
                <w:rFonts w:ascii="Arial" w:hAnsi="Arial" w:cs="Arial"/>
              </w:rPr>
            </w:r>
            <w:r>
              <w:rPr>
                <w:rFonts w:ascii="Arial" w:hAnsi="Arial" w:cs="Arial"/>
              </w:rPr>
            </w:r>
          </w:p>
          <w:p w14:paraId="6B07A82F" w14:textId="77777777">
            <w:pPr>
              <w:pBdr/>
              <w:spacing/>
              <w:ind/>
              <w:jc w:val="both"/>
              <w:rPr>
                <w:rFonts w:ascii="Arial" w:hAnsi="Arial" w:cs="Arial"/>
              </w:rPr>
            </w:pPr>
            <w:r>
              <w:rPr>
                <w:rFonts w:ascii="Arial" w:hAnsi="Arial" w:cs="Arial"/>
              </w:rPr>
            </w:r>
            <w:r>
              <w:rPr>
                <w:rFonts w:ascii="Arial" w:hAnsi="Arial" w:cs="Arial"/>
              </w:rPr>
            </w:r>
          </w:p>
          <w:tbl>
            <w:tblPr>
              <w:tblW w:w="0" w:type="auto"/>
              <w:tblBorders/>
              <w:tblLayout w:type="fixed"/>
              <w:tblLook w:val="0000" w:firstRow="0" w:lastRow="0" w:firstColumn="0" w:lastColumn="0" w:noHBand="0" w:noVBand="0"/>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14:paraId="1FCC130E" w14:textId="77777777">
                  <w:pPr>
                    <w:pBdr/>
                    <w:spacing/>
                    <w:ind/>
                    <w:jc w:val="both"/>
                    <w:rPr>
                      <w:rFonts w:ascii="Arial" w:hAnsi="Arial" w:cs="Arial"/>
                    </w:rPr>
                  </w:pPr>
                  <w:r>
                    <w:rPr>
                      <w:rFonts w:ascii="Arial" w:hAnsi="Arial" w:cs="Arial"/>
                    </w:rPr>
                  </w:r>
                  <w:r>
                    <w:rPr>
                      <w:rFonts w:ascii="Arial" w:hAnsi="Arial" w:cs="Arial"/>
                    </w:rPr>
                  </w:r>
                </w:p>
                <w:p w14:paraId="7303BCDA" w14:textId="77777777">
                  <w:pPr>
                    <w:pBdr/>
                    <w:tabs>
                      <w:tab w:val="left" w:leader="none" w:pos="6435"/>
                    </w:tabs>
                    <w:spacing/>
                    <w:ind/>
                    <w:jc w:val="both"/>
                    <w:rPr>
                      <w:rFonts w:ascii="Arial" w:hAnsi="Arial" w:cs="Arial"/>
                    </w:rPr>
                  </w:pPr>
                  <w:r>
                    <w:rPr>
                      <w:rFonts w:ascii="Arial" w:hAnsi="Arial" w:cs="Arial"/>
                    </w:rPr>
                    <w:t xml:space="preserve">Horário: </w:t>
                  </w:r>
                  <w:r>
                    <w:rPr>
                      <w:rFonts w:ascii="Arial" w:hAnsi="Arial" w:cs="Arial"/>
                      <w:b/>
                      <w:color w:val="000000"/>
                    </w:rPr>
                    <w:t xml:space="preserve">09h30min – Horário de Brasília</w:t>
                  </w:r>
                  <w:r>
                    <w:rPr>
                      <w:rFonts w:ascii="Arial" w:hAnsi="Arial" w:cs="Arial"/>
                      <w:b/>
                      <w:color w:val="000000"/>
                    </w:rPr>
                    <w:tab/>
                  </w:r>
                  <w:r>
                    <w:rPr>
                      <w:rFonts w:ascii="Arial" w:hAnsi="Arial" w:cs="Arial"/>
                    </w:rPr>
                  </w:r>
                </w:p>
                <w:p w14:paraId="7170DCF2" w14:textId="77777777">
                  <w:pPr>
                    <w:pBdr/>
                    <w:spacing/>
                    <w:ind/>
                    <w:jc w:val="both"/>
                    <w:rPr>
                      <w:rFonts w:ascii="Arial" w:hAnsi="Arial" w:cs="Arial"/>
                      <w:b/>
                      <w:color w:val="000000"/>
                    </w:rPr>
                  </w:pPr>
                  <w:r>
                    <w:rPr>
                      <w:rFonts w:ascii="Arial" w:hAnsi="Arial" w:cs="Arial"/>
                      <w:b/>
                      <w:color w:val="000000"/>
                    </w:rPr>
                  </w:r>
                  <w:r>
                    <w:rPr>
                      <w:rFonts w:ascii="Arial" w:hAnsi="Arial" w:cs="Arial"/>
                      <w:b/>
                      <w:color w:val="000000"/>
                    </w:rPr>
                  </w:r>
                </w:p>
              </w:tc>
            </w:tr>
          </w:tbl>
          <w:p w14:paraId="5234D65F" w14:textId="77777777">
            <w:pPr>
              <w:pBdr/>
              <w:spacing/>
              <w:ind/>
              <w:jc w:val="both"/>
              <w:rPr>
                <w:rFonts w:ascii="Arial" w:hAnsi="Arial" w:cs="Arial"/>
              </w:rPr>
            </w:pPr>
            <w:r>
              <w:rPr>
                <w:rFonts w:ascii="Arial" w:hAnsi="Arial" w:cs="Arial"/>
              </w:rPr>
            </w:r>
            <w:r>
              <w:rPr>
                <w:rFonts w:ascii="Arial" w:hAnsi="Arial" w:cs="Arial"/>
              </w:rPr>
            </w:r>
          </w:p>
          <w:p w14:paraId="5010DCAB" w14:textId="77777777">
            <w:pPr>
              <w:pBdr/>
              <w:spacing/>
              <w:ind/>
              <w:jc w:val="both"/>
              <w:rPr>
                <w:rFonts w:ascii="Arial" w:hAnsi="Arial" w:cs="Arial"/>
              </w:rPr>
            </w:pPr>
            <w:r>
              <w:rPr>
                <w:rFonts w:ascii="Arial" w:hAnsi="Arial" w:cs="Arial"/>
              </w:rPr>
            </w:r>
            <w:r>
              <w:rPr>
                <w:rFonts w:ascii="Arial" w:hAnsi="Arial" w:cs="Arial"/>
              </w:rPr>
            </w:r>
          </w:p>
          <w:tbl>
            <w:tblPr>
              <w:tblW w:w="0" w:type="auto"/>
              <w:tblBorders/>
              <w:tblLayout w:type="fixed"/>
              <w:tblLook w:val="0000" w:firstRow="0" w:lastRow="0" w:firstColumn="0" w:lastColumn="0" w:noHBand="0" w:noVBand="0"/>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14:paraId="31EE6403" w14:textId="77777777">
                  <w:pPr>
                    <w:pBdr/>
                    <w:spacing/>
                    <w:ind/>
                    <w:jc w:val="both"/>
                    <w:rPr>
                      <w:rFonts w:ascii="Arial" w:hAnsi="Arial" w:cs="Arial"/>
                    </w:rPr>
                  </w:pPr>
                  <w:r>
                    <w:rPr>
                      <w:rFonts w:ascii="Arial" w:hAnsi="Arial" w:cs="Arial"/>
                    </w:rPr>
                  </w:r>
                  <w:r>
                    <w:rPr>
                      <w:rFonts w:ascii="Arial" w:hAnsi="Arial" w:cs="Arial"/>
                    </w:rPr>
                  </w:r>
                </w:p>
                <w:p w14:paraId="217FA367" w14:textId="77777777">
                  <w:pPr>
                    <w:pBdr/>
                    <w:spacing/>
                    <w:ind/>
                    <w:jc w:val="center"/>
                    <w:rPr>
                      <w:rFonts w:ascii="Arial" w:hAnsi="Arial" w:cs="Arial"/>
                    </w:rPr>
                  </w:pPr>
                  <w:r>
                    <w:rPr>
                      <w:rFonts w:ascii="Arial" w:hAnsi="Arial" w:cs="Arial"/>
                      <w:b/>
                    </w:rPr>
                    <w:t xml:space="preserve">CONTATO</w:t>
                  </w:r>
                  <w:r>
                    <w:rPr>
                      <w:rFonts w:ascii="Arial" w:hAnsi="Arial" w:cs="Arial"/>
                    </w:rPr>
                  </w:r>
                </w:p>
                <w:p w14:paraId="38AC77DE" w14:textId="77777777">
                  <w:pPr>
                    <w:pBdr/>
                    <w:spacing/>
                    <w:ind/>
                    <w:jc w:val="center"/>
                    <w:rPr>
                      <w:rFonts w:ascii="Arial" w:hAnsi="Arial" w:cs="Arial"/>
                    </w:rPr>
                  </w:pPr>
                  <w:r>
                    <w:rPr>
                      <w:rFonts w:ascii="Arial" w:hAnsi="Arial" w:cs="Arial"/>
                      <w:b/>
                    </w:rPr>
                    <w:t xml:space="preserve">(66) 3411 5734</w:t>
                  </w:r>
                  <w:r>
                    <w:rPr>
                      <w:rFonts w:ascii="Arial" w:hAnsi="Arial" w:cs="Arial"/>
                    </w:rPr>
                  </w:r>
                </w:p>
                <w:p w14:paraId="4B7F4422" w14:textId="77777777">
                  <w:pPr>
                    <w:pBdr/>
                    <w:spacing/>
                    <w:ind/>
                    <w:jc w:val="center"/>
                    <w:rPr>
                      <w:rFonts w:ascii="Arial" w:hAnsi="Arial" w:cs="Arial"/>
                    </w:rPr>
                  </w:pPr>
                  <w:r/>
                  <w:hyperlink r:id="rId12" w:tooltip="mailto:pmrroo@hotmail.com" w:history="1">
                    <w:r>
                      <w:rPr>
                        <w:rStyle w:val="947"/>
                        <w:rFonts w:ascii="Arial" w:hAnsi="Arial" w:cs="Arial"/>
                      </w:rPr>
                      <w:t xml:space="preserve">pmrroo@hotmail.com</w:t>
                    </w:r>
                  </w:hyperlink>
                  <w:r/>
                  <w:r>
                    <w:rPr>
                      <w:rFonts w:ascii="Arial" w:hAnsi="Arial" w:cs="Arial"/>
                    </w:rPr>
                  </w:r>
                </w:p>
                <w:p w14:paraId="6C65A6F0" w14:textId="77777777">
                  <w:pPr>
                    <w:pBdr/>
                    <w:spacing/>
                    <w:ind/>
                    <w:jc w:val="both"/>
                    <w:rPr>
                      <w:rFonts w:ascii="Arial" w:hAnsi="Arial" w:cs="Arial"/>
                    </w:rPr>
                  </w:pPr>
                  <w:r>
                    <w:rPr>
                      <w:rFonts w:ascii="Arial" w:hAnsi="Arial" w:cs="Arial"/>
                    </w:rPr>
                  </w:r>
                  <w:r>
                    <w:rPr>
                      <w:rFonts w:ascii="Arial" w:hAnsi="Arial" w:cs="Arial"/>
                    </w:rPr>
                  </w:r>
                </w:p>
                <w:p w14:paraId="12C2362F" w14:textId="77777777">
                  <w:pPr>
                    <w:pBdr/>
                    <w:spacing/>
                    <w:ind/>
                    <w:jc w:val="both"/>
                    <w:rPr>
                      <w:rFonts w:ascii="Arial" w:hAnsi="Arial" w:cs="Arial"/>
                    </w:rPr>
                  </w:pPr>
                  <w:r>
                    <w:rPr>
                      <w:rFonts w:ascii="Arial" w:hAnsi="Arial" w:cs="Arial"/>
                    </w:rPr>
                  </w:r>
                  <w:r>
                    <w:rPr>
                      <w:rFonts w:ascii="Arial" w:hAnsi="Arial" w:cs="Arial"/>
                    </w:rPr>
                  </w:r>
                </w:p>
              </w:tc>
            </w:tr>
          </w:tbl>
          <w:p w14:paraId="455DE496" w14:textId="77777777">
            <w:pPr>
              <w:pBdr/>
              <w:spacing/>
              <w:ind/>
              <w:jc w:val="both"/>
              <w:rPr>
                <w:rFonts w:ascii="Arial" w:hAnsi="Arial" w:cs="Arial"/>
              </w:rPr>
            </w:pPr>
            <w:r>
              <w:rPr>
                <w:rFonts w:ascii="Arial" w:hAnsi="Arial" w:cs="Arial"/>
              </w:rPr>
            </w:r>
            <w:r>
              <w:rPr>
                <w:rFonts w:ascii="Arial" w:hAnsi="Arial" w:cs="Arial"/>
              </w:rPr>
            </w:r>
          </w:p>
          <w:p w14:paraId="3E171D64" w14:textId="77777777">
            <w:pPr>
              <w:pBdr/>
              <w:spacing/>
              <w:ind/>
              <w:jc w:val="both"/>
              <w:rPr>
                <w:rFonts w:ascii="Arial" w:hAnsi="Arial" w:cs="Arial"/>
              </w:rPr>
            </w:pPr>
            <w:r>
              <w:rPr>
                <w:rFonts w:ascii="Arial" w:hAnsi="Arial" w:cs="Arial"/>
              </w:rPr>
            </w:r>
            <w:r>
              <w:rPr>
                <w:rFonts w:ascii="Arial" w:hAnsi="Arial" w:cs="Arial"/>
              </w:rPr>
            </w:r>
          </w:p>
          <w:p w14:paraId="17CF696F" w14:textId="77777777">
            <w:pPr>
              <w:pBdr/>
              <w:spacing/>
              <w:ind/>
              <w:jc w:val="both"/>
              <w:rPr>
                <w:rFonts w:ascii="Arial" w:hAnsi="Arial" w:cs="Arial"/>
              </w:rPr>
            </w:pPr>
            <w:r>
              <w:rPr>
                <w:rFonts w:ascii="Arial" w:hAnsi="Arial" w:cs="Arial"/>
              </w:rPr>
            </w:r>
            <w:r>
              <w:rPr>
                <w:rFonts w:ascii="Arial" w:hAnsi="Arial" w:cs="Arial"/>
              </w:rPr>
            </w:r>
          </w:p>
        </w:tc>
      </w:tr>
    </w:tbl>
    <w:p w14:paraId="7CACAFA7" w14:textId="77777777">
      <w:pPr>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14:paraId="07DB9B39" w14:textId="77777777">
      <w:pPr>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14:paraId="0EDE8F6F" w14:textId="77777777">
      <w:pPr>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14:paraId="0B3151DF" w14:textId="77777777">
      <w:pPr>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14:paraId="7E1E827E" w14:textId="77777777">
      <w:pPr>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14:paraId="73811B99" w14:textId="77777777">
      <w:pPr>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14:paraId="3B0CB84A" w14:textId="77777777">
      <w:pPr>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14:paraId="7206C486" w14:textId="77777777">
      <w:pPr>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14:paraId="08AE3A20" w14:textId="77777777">
      <w:pPr>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14:paraId="1EF89167" w14:textId="77777777">
      <w:pPr>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14:paraId="40EEE39A" w14:textId="77777777">
      <w:pPr>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14:paraId="279E53DA" w14:textId="77777777">
      <w:pPr>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14:paraId="0003A1EC" w14:textId="77777777">
      <w:pPr>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14:paraId="26679867" w14:textId="77777777">
      <w:pPr>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14:paraId="6F4E6DB3" w14:textId="77777777">
      <w:pPr>
        <w:pBdr/>
        <w:spacing/>
        <w:ind/>
        <w:rPr>
          <w:rFonts w:ascii="Arial" w:hAnsi="Arial" w:eastAsia="MS Gothic" w:cs="Arial"/>
          <w:color w:val="365f91"/>
        </w:rPr>
      </w:pPr>
      <w:r>
        <w:rPr>
          <w:rFonts w:ascii="Arial" w:hAnsi="Arial" w:eastAsia="MS Gothic" w:cs="Arial"/>
          <w:color w:val="365f91"/>
        </w:rPr>
      </w:r>
      <w:r>
        <w:rPr>
          <w:rFonts w:ascii="Arial" w:hAnsi="Arial" w:eastAsia="MS Gothic" w:cs="Arial"/>
          <w:color w:val="365f91"/>
        </w:rPr>
      </w:r>
    </w:p>
    <w:p w14:paraId="2ED3623A" w14:textId="77777777">
      <w:pPr>
        <w:pStyle w:val="876"/>
        <w:numPr>
          <w:ilvl w:val="0"/>
          <w:numId w:val="0"/>
        </w:numPr>
        <w:pBdr/>
        <w:spacing/>
        <w:ind/>
        <w:rPr>
          <w:sz w:val="20"/>
          <w:szCs w:val="20"/>
        </w:rPr>
      </w:pPr>
      <w:r/>
      <w:bookmarkStart w:id="0" w:name="__RefHeading___Toc190782007"/>
      <w:r/>
      <w:bookmarkEnd w:id="0"/>
      <w:r>
        <w:rPr>
          <w:rFonts w:eastAsia="SimSun"/>
          <w:sz w:val="20"/>
          <w:szCs w:val="20"/>
          <w:lang w:val="pt-BR"/>
        </w:rPr>
        <w:t xml:space="preserve">1. PREÂMBULO:</w:t>
      </w:r>
      <w:r>
        <w:rPr>
          <w:sz w:val="20"/>
          <w:szCs w:val="20"/>
        </w:rPr>
      </w:r>
    </w:p>
    <w:p w14:paraId="7E6C2668" w14:textId="77777777">
      <w:pPr>
        <w:pStyle w:val="876"/>
        <w:pBdr/>
        <w:spacing w:after="0" w:before="0"/>
        <w:ind/>
        <w:rPr>
          <w:rFonts w:eastAsia="SimSun"/>
          <w:sz w:val="20"/>
          <w:szCs w:val="20"/>
          <w:lang w:val="pt-BR"/>
        </w:rPr>
      </w:pPr>
      <w:r>
        <w:rPr>
          <w:rFonts w:eastAsia="SimSun"/>
          <w:sz w:val="20"/>
          <w:szCs w:val="20"/>
          <w:lang w:val="pt-BR"/>
        </w:rPr>
      </w:r>
      <w:r>
        <w:rPr>
          <w:rFonts w:eastAsia="SimSun"/>
          <w:sz w:val="20"/>
          <w:szCs w:val="20"/>
          <w:lang w:val="pt-BR"/>
        </w:rPr>
      </w:r>
    </w:p>
    <w:p w14:paraId="160A4DBC" w14:textId="0C99F845">
      <w:pPr>
        <w:numPr>
          <w:ilvl w:val="1"/>
          <w:numId w:val="3"/>
        </w:numPr>
        <w:pBdr/>
        <w:spacing/>
        <w:ind/>
        <w:jc w:val="both"/>
        <w:rPr>
          <w:rFonts w:ascii="Arial" w:hAnsi="Arial" w:cs="Arial"/>
        </w:rPr>
      </w:pPr>
      <w:r>
        <w:rPr>
          <w:rFonts w:ascii="Arial" w:hAnsi="Arial" w:eastAsia="SimSun" w:cs="Arial"/>
          <w:b/>
          <w:bCs/>
        </w:rPr>
        <w:t xml:space="preserve">EDITAL DE LICITAÇÃO: PREGÃO ELETRÔNICO N.º </w:t>
      </w:r>
      <w:r>
        <w:rPr>
          <w:rFonts w:ascii="Arial" w:hAnsi="Arial" w:eastAsia="SimSun" w:cs="Arial"/>
          <w:b/>
          <w:bCs/>
        </w:rPr>
        <w:t xml:space="preserve">35</w:t>
      </w:r>
      <w:r>
        <w:rPr>
          <w:rFonts w:ascii="Arial" w:hAnsi="Arial" w:eastAsia="SimSun" w:cs="Arial"/>
          <w:b/>
          <w:bCs/>
        </w:rPr>
        <w:t xml:space="preserve">/2026</w:t>
      </w:r>
      <w:r>
        <w:rPr>
          <w:rFonts w:ascii="Arial" w:hAnsi="Arial" w:eastAsia="SimSun" w:cs="Arial"/>
          <w:b/>
          <w:bCs/>
        </w:rPr>
        <w:t xml:space="preserve">, PROCESSO Nº </w:t>
      </w:r>
      <w:r>
        <w:rPr>
          <w:rFonts w:ascii="Arial" w:hAnsi="Arial" w:eastAsia="SimSun" w:cs="Arial"/>
          <w:b/>
          <w:bCs/>
        </w:rPr>
        <w:t xml:space="preserve">274/2026</w:t>
      </w:r>
      <w:r>
        <w:rPr>
          <w:rFonts w:ascii="Arial" w:hAnsi="Arial" w:cs="Arial"/>
          <w:b/>
          <w:bCs/>
        </w:rPr>
        <w:t xml:space="preserve">.</w:t>
      </w:r>
      <w:r>
        <w:rPr>
          <w:rFonts w:ascii="Arial" w:hAnsi="Arial" w:cs="Arial"/>
        </w:rPr>
      </w:r>
    </w:p>
    <w:p w14:paraId="2454D2C8" w14:textId="77777777">
      <w:pPr>
        <w:pBdr/>
        <w:spacing/>
        <w:ind/>
        <w:jc w:val="both"/>
        <w:rPr>
          <w:rFonts w:ascii="Arial" w:hAnsi="Arial" w:cs="Arial"/>
          <w:b/>
          <w:bCs/>
        </w:rPr>
      </w:pPr>
      <w:r>
        <w:rPr>
          <w:rFonts w:ascii="Arial" w:hAnsi="Arial" w:cs="Arial"/>
          <w:b/>
          <w:bCs/>
        </w:rPr>
      </w:r>
      <w:r>
        <w:rPr>
          <w:rFonts w:ascii="Arial" w:hAnsi="Arial" w:cs="Arial"/>
          <w:b/>
          <w:bCs/>
        </w:rPr>
      </w:r>
    </w:p>
    <w:p w14:paraId="6526FFF2" w14:textId="77777777">
      <w:pPr>
        <w:pBdr/>
        <w:spacing/>
        <w:ind/>
        <w:jc w:val="both"/>
        <w:rPr>
          <w:rFonts w:ascii="Arial" w:hAnsi="Arial" w:cs="Arial"/>
        </w:rPr>
      </w:pPr>
      <w:r>
        <w:rPr>
          <w:rFonts w:ascii="Arial" w:hAnsi="Arial" w:cs="Arial"/>
          <w:b/>
          <w:bCs/>
        </w:rPr>
        <w:t xml:space="preserve">1.2. CRITÉRIO DE JULGAMENTO DA LICITAÇÃO</w:t>
      </w:r>
      <w:r>
        <w:rPr>
          <w:rFonts w:ascii="Arial" w:hAnsi="Arial" w:eastAsia="SimSun" w:cs="Arial"/>
        </w:rPr>
        <w:t xml:space="preserve">: </w:t>
      </w:r>
      <w:r>
        <w:rPr>
          <w:rFonts w:ascii="Arial" w:hAnsi="Arial" w:cs="Arial"/>
        </w:rPr>
      </w:r>
    </w:p>
    <w:p w14:paraId="2435D715" w14:textId="77777777">
      <w:pPr>
        <w:pBdr/>
        <w:spacing/>
        <w:ind w:right="99" w:left="284"/>
        <w:jc w:val="both"/>
        <w:rPr>
          <w:rFonts w:ascii="Arial" w:hAnsi="Arial" w:eastAsia="SimSun" w:cs="Arial"/>
          <w:b/>
          <w:bCs/>
        </w:rPr>
      </w:pPr>
      <w:r>
        <w:rPr>
          <w:rFonts w:ascii="Arial" w:hAnsi="Arial" w:eastAsia="SimSun" w:cs="Arial"/>
          <w:b/>
          <w:bCs/>
        </w:rPr>
      </w:r>
      <w:r>
        <w:rPr>
          <w:rFonts w:ascii="Arial" w:hAnsi="Arial" w:eastAsia="SimSun" w:cs="Arial"/>
          <w:b/>
          <w:bCs/>
        </w:rPr>
      </w:r>
    </w:p>
    <w:p w14:paraId="4089173F" w14:textId="77777777">
      <w:pPr>
        <w:pBdr/>
        <w:spacing/>
        <w:ind w:right="99" w:left="284"/>
        <w:jc w:val="both"/>
        <w:rPr>
          <w:rFonts w:ascii="Arial" w:hAnsi="Arial" w:cs="Arial"/>
          <w:b/>
        </w:rPr>
      </w:pPr>
      <w:r>
        <w:rPr>
          <w:rFonts w:ascii="Arial" w:hAnsi="Arial" w:cs="Arial"/>
          <w:b/>
          <w:bCs/>
        </w:rPr>
        <w:t xml:space="preserve">1.2.1. </w:t>
      </w:r>
      <w:r>
        <w:rPr>
          <w:rFonts w:ascii="Arial" w:hAnsi="Arial" w:cs="Arial"/>
          <w:b/>
        </w:rPr>
        <w:t xml:space="preserve">MENOR PREÇO POR </w:t>
      </w:r>
      <w:r>
        <w:rPr>
          <w:rFonts w:ascii="Arial" w:hAnsi="Arial" w:cs="Arial"/>
          <w:b/>
        </w:rPr>
        <w:t xml:space="preserve">ITEM</w:t>
      </w:r>
      <w:r>
        <w:rPr>
          <w:rFonts w:ascii="Arial" w:hAnsi="Arial" w:cs="Arial"/>
          <w:b/>
        </w:rPr>
      </w:r>
    </w:p>
    <w:p w14:paraId="664DA4D3" w14:textId="77777777">
      <w:pPr>
        <w:pBdr/>
        <w:spacing/>
        <w:ind w:right="99" w:left="284"/>
        <w:jc w:val="both"/>
        <w:rPr>
          <w:rFonts w:ascii="Arial" w:hAnsi="Arial" w:cs="Arial"/>
          <w:b/>
          <w:bCs/>
        </w:rPr>
      </w:pPr>
      <w:r>
        <w:rPr>
          <w:rFonts w:ascii="Arial" w:hAnsi="Arial" w:cs="Arial"/>
          <w:b/>
          <w:bCs/>
        </w:rPr>
      </w:r>
      <w:r>
        <w:rPr>
          <w:rFonts w:ascii="Arial" w:hAnsi="Arial" w:cs="Arial"/>
          <w:b/>
          <w:bCs/>
        </w:rPr>
      </w:r>
    </w:p>
    <w:p w14:paraId="4BB923CB" w14:textId="38239FD1">
      <w:pPr>
        <w:pBdr/>
        <w:spacing/>
        <w:ind/>
        <w:jc w:val="both"/>
        <w:rPr>
          <w:rFonts w:ascii="Arial" w:hAnsi="Arial" w:cs="Arial"/>
        </w:rPr>
      </w:pPr>
      <w:r>
        <w:rPr>
          <w:rFonts w:ascii="Arial" w:hAnsi="Arial" w:cs="Arial"/>
          <w:b/>
          <w:bCs/>
        </w:rPr>
        <w:t xml:space="preserve">1.3. Data:</w:t>
      </w:r>
      <w:r>
        <w:rPr>
          <w:rFonts w:ascii="Arial" w:hAnsi="Arial" w:cs="Arial"/>
          <w:bCs/>
          <w:color w:val="ff0000"/>
        </w:rPr>
        <w:t xml:space="preserve"> </w:t>
      </w:r>
      <w:r>
        <w:rPr>
          <w:rFonts w:ascii="Arial" w:hAnsi="Arial" w:cs="Arial"/>
          <w:b/>
        </w:rPr>
        <w:t xml:space="preserve">23/</w:t>
      </w:r>
      <w:r>
        <w:rPr>
          <w:rFonts w:ascii="Arial" w:hAnsi="Arial" w:cs="Arial"/>
          <w:b/>
        </w:rPr>
        <w:t xml:space="preserve">07/2026</w:t>
      </w:r>
      <w:r/>
      <w:r>
        <w:rPr>
          <w:rFonts w:ascii="Arial" w:hAnsi="Arial" w:cs="Arial"/>
          <w:bCs/>
          <w:color w:val="ff0000"/>
        </w:rPr>
      </w:r>
      <w:r>
        <w:rPr>
          <w:rFonts w:ascii="Arial" w:hAnsi="Arial" w:cs="Arial"/>
          <w:b/>
          <w:bCs/>
        </w:rPr>
        <w:t xml:space="preserve">, Horário Brasília: </w:t>
      </w:r>
      <w:r>
        <w:rPr>
          <w:rFonts w:ascii="Arial" w:hAnsi="Arial" w:cs="Arial"/>
          <w:b/>
          <w:bCs/>
          <w:color w:val="000000"/>
        </w:rPr>
        <w:t xml:space="preserve">09:30hs</w:t>
      </w:r>
      <w:r>
        <w:rPr>
          <w:rFonts w:ascii="Arial" w:hAnsi="Arial" w:cs="Arial"/>
          <w:b/>
          <w:bCs/>
        </w:rPr>
        <w:t xml:space="preserve">, </w:t>
      </w:r>
      <w:r>
        <w:rPr>
          <w:rFonts w:ascii="Arial" w:hAnsi="Arial" w:cs="Arial"/>
          <w:bCs/>
        </w:rPr>
        <w:t xml:space="preserve">Endereço:</w:t>
      </w:r>
      <w:r>
        <w:rPr>
          <w:rFonts w:ascii="Arial" w:hAnsi="Arial" w:cs="Arial"/>
          <w:b/>
          <w:bCs/>
        </w:rPr>
        <w:t xml:space="preserve"> </w:t>
      </w:r>
      <w:r>
        <w:rPr>
          <w:rFonts w:ascii="Arial" w:hAnsi="Arial" w:cs="Arial"/>
          <w:b/>
        </w:rPr>
        <w:t xml:space="preserve">Prefeitura Municipal de Rondonópolis </w:t>
      </w:r>
      <w:r>
        <w:rPr>
          <w:rFonts w:ascii="Arial" w:hAnsi="Arial" w:cs="Arial"/>
        </w:rPr>
        <w:t xml:space="preserve">-</w:t>
      </w:r>
      <w:r>
        <w:rPr>
          <w:rFonts w:ascii="Arial" w:hAnsi="Arial" w:cs="Arial"/>
          <w:b/>
        </w:rPr>
        <w:t xml:space="preserve"> </w:t>
      </w:r>
      <w:r>
        <w:rPr>
          <w:rFonts w:ascii="Arial" w:hAnsi="Arial" w:cs="Arial"/>
        </w:rPr>
        <w:t xml:space="preserve">Estado de Mato Grosso</w:t>
      </w:r>
      <w:r>
        <w:rPr>
          <w:rFonts w:ascii="Arial" w:hAnsi="Arial" w:cs="Arial"/>
          <w:b/>
        </w:rPr>
        <w:t xml:space="preserve">, </w:t>
      </w:r>
      <w:r>
        <w:rPr>
          <w:rFonts w:ascii="Arial" w:hAnsi="Arial" w:cs="Arial"/>
        </w:rPr>
        <w:t xml:space="preserve">Avenida Duque de Caxias n.º 1.000, CEP: 78.740-022, Bairro: Vila Aurora -</w:t>
      </w:r>
      <w:r>
        <w:rPr>
          <w:rFonts w:ascii="Arial" w:hAnsi="Arial" w:cs="Arial"/>
          <w:b/>
        </w:rPr>
        <w:t xml:space="preserve"> Sala de Licitações – PISO SUPERIOR.</w:t>
      </w:r>
      <w:r>
        <w:rPr>
          <w:rFonts w:ascii="Arial" w:hAnsi="Arial" w:cs="Arial"/>
        </w:rPr>
      </w:r>
    </w:p>
    <w:p w14:paraId="189F073A" w14:textId="77777777">
      <w:pPr>
        <w:pBdr/>
        <w:spacing/>
        <w:ind w:left="284"/>
        <w:jc w:val="both"/>
        <w:rPr>
          <w:rFonts w:ascii="Arial" w:hAnsi="Arial" w:cs="Arial"/>
          <w:b/>
        </w:rPr>
      </w:pPr>
      <w:r>
        <w:rPr>
          <w:rFonts w:ascii="Arial" w:hAnsi="Arial" w:cs="Arial"/>
          <w:b/>
        </w:rPr>
      </w:r>
      <w:r>
        <w:rPr>
          <w:rFonts w:ascii="Arial" w:hAnsi="Arial" w:cs="Arial"/>
          <w:b/>
        </w:rPr>
      </w:r>
    </w:p>
    <w:p w14:paraId="27E505CD" w14:textId="77777777">
      <w:pPr>
        <w:pBdr/>
        <w:spacing/>
        <w:ind/>
        <w:jc w:val="both"/>
        <w:rPr>
          <w:rFonts w:ascii="Arial" w:hAnsi="Arial" w:cs="Arial"/>
        </w:rPr>
      </w:pPr>
      <w:r>
        <w:rPr>
          <w:rFonts w:ascii="Arial" w:hAnsi="Arial" w:cs="Arial"/>
          <w:b/>
        </w:rPr>
        <w:t xml:space="preserve">1.4.</w:t>
      </w:r>
      <w:r>
        <w:rPr>
          <w:rFonts w:ascii="Arial" w:hAnsi="Arial" w:cs="Arial"/>
        </w:rPr>
        <w:t xml:space="preserve"> O Pregão Eletrônico será realizado em sessão pública, por meio da INTERNET, mediante condições de segurança – criptografia e autenticação em todas as suas fases. Os trabalhos serão conduzidos por servidor integrante do quadro </w:t>
      </w:r>
      <w:r>
        <w:rPr>
          <w:rFonts w:ascii="Arial" w:hAnsi="Arial" w:cs="Arial"/>
        </w:rPr>
        <w:t xml:space="preserve">da </w:t>
      </w:r>
      <w:r>
        <w:rPr>
          <w:rFonts w:ascii="Arial" w:hAnsi="Arial" w:cs="Arial"/>
        </w:rPr>
        <w:t xml:space="preserve">Prefeitura Municipal, denominado </w:t>
      </w:r>
      <w:r>
        <w:rPr>
          <w:rFonts w:ascii="Arial" w:hAnsi="Arial" w:cs="Arial"/>
          <w:b/>
        </w:rPr>
        <w:t xml:space="preserve">Pregoeiro</w:t>
      </w:r>
      <w:r>
        <w:rPr>
          <w:rFonts w:ascii="Arial" w:hAnsi="Arial" w:cs="Arial"/>
        </w:rPr>
        <w:t xml:space="preserve">, mediante a inserção e monitoramento de dados gerados ou transferidos para o aplicativo, constante da página eletrônica da </w:t>
      </w:r>
      <w:r>
        <w:rPr>
          <w:rFonts w:ascii="Arial" w:hAnsi="Arial" w:cs="Arial"/>
          <w:b/>
        </w:rPr>
        <w:t xml:space="preserve">BLL– Bolsa de Licitações e Leilões: </w:t>
      </w:r>
      <w:hyperlink r:id="rId13" w:tooltip="http://www.bllcompras.org.br/" w:history="1">
        <w:r>
          <w:rPr>
            <w:rStyle w:val="947"/>
            <w:rFonts w:ascii="Arial" w:hAnsi="Arial" w:cs="Arial"/>
            <w:b/>
          </w:rPr>
          <w:t xml:space="preserve">bllcompras.com</w:t>
        </w:r>
      </w:hyperlink>
      <w:r>
        <w:rPr>
          <w:rFonts w:ascii="Arial" w:hAnsi="Arial" w:cs="Arial"/>
        </w:rPr>
        <w:t xml:space="preserve">. </w:t>
      </w:r>
      <w:r>
        <w:rPr>
          <w:rFonts w:ascii="Arial" w:hAnsi="Arial" w:cs="Arial"/>
        </w:rPr>
      </w:r>
    </w:p>
    <w:p w14:paraId="181C5920" w14:textId="77777777">
      <w:pPr>
        <w:pBdr/>
        <w:spacing/>
        <w:ind w:left="284"/>
        <w:jc w:val="both"/>
        <w:rPr>
          <w:rFonts w:ascii="Arial" w:hAnsi="Arial" w:cs="Arial"/>
        </w:rPr>
      </w:pPr>
      <w:r>
        <w:rPr>
          <w:rFonts w:ascii="Arial" w:hAnsi="Arial" w:cs="Arial"/>
        </w:rPr>
      </w:r>
      <w:r>
        <w:rPr>
          <w:rFonts w:ascii="Arial" w:hAnsi="Arial" w:cs="Arial"/>
        </w:rPr>
      </w:r>
    </w:p>
    <w:p w14:paraId="1293D753" w14:textId="072E8601">
      <w:pPr>
        <w:pBdr/>
        <w:spacing/>
        <w:ind/>
        <w:jc w:val="both"/>
        <w:rPr>
          <w:rFonts w:ascii="Arial" w:hAnsi="Arial" w:cs="Arial"/>
        </w:rPr>
      </w:pPr>
      <w:r>
        <w:rPr>
          <w:rFonts w:ascii="Arial" w:hAnsi="Arial" w:cs="Arial"/>
          <w:b/>
        </w:rPr>
        <w:t xml:space="preserve">1.5.</w:t>
      </w:r>
      <w:r>
        <w:rPr>
          <w:rFonts w:ascii="Arial" w:hAnsi="Arial" w:cs="Arial"/>
        </w:rPr>
        <w:t xml:space="preserve"> O número da Licitação no </w:t>
      </w:r>
      <w:r>
        <w:rPr>
          <w:rFonts w:ascii="Arial" w:hAnsi="Arial" w:cs="Arial"/>
          <w:b/>
        </w:rPr>
        <w:t xml:space="preserve">site da BLL é Pregão Eletrônico n.º </w:t>
      </w:r>
      <w:r>
        <w:rPr>
          <w:rFonts w:ascii="Arial" w:hAnsi="Arial" w:cs="Arial"/>
          <w:b/>
        </w:rPr>
        <w:t xml:space="preserve">35</w:t>
      </w:r>
      <w:r>
        <w:rPr>
          <w:rFonts w:ascii="Arial" w:hAnsi="Arial" w:cs="Arial"/>
          <w:b/>
        </w:rPr>
        <w:t xml:space="preserve">/2026</w:t>
      </w:r>
      <w:r>
        <w:rPr>
          <w:rFonts w:ascii="Arial" w:hAnsi="Arial" w:cs="Arial"/>
          <w:b/>
        </w:rPr>
        <w:t xml:space="preserve"> e Processo </w:t>
      </w:r>
      <w:r>
        <w:rPr>
          <w:rFonts w:ascii="Arial" w:hAnsi="Arial" w:cs="Arial"/>
          <w:b/>
        </w:rPr>
        <w:t xml:space="preserve">n.º </w:t>
      </w:r>
      <w:r>
        <w:rPr>
          <w:rFonts w:ascii="Arial" w:hAnsi="Arial" w:eastAsia="SimSun" w:cs="Arial"/>
          <w:b/>
          <w:bCs/>
        </w:rPr>
        <w:t xml:space="preserve">274/2026</w:t>
      </w:r>
      <w:r>
        <w:rPr>
          <w:rFonts w:ascii="Arial" w:hAnsi="Arial" w:cs="Arial"/>
          <w:b/>
          <w:bCs/>
        </w:rPr>
        <w:t xml:space="preserve"> </w:t>
      </w:r>
      <w:r>
        <w:rPr>
          <w:rFonts w:ascii="Arial" w:hAnsi="Arial" w:cs="Arial"/>
        </w:rPr>
        <w:t xml:space="preserve">e nome utilizado é </w:t>
      </w:r>
      <w:r>
        <w:rPr>
          <w:rFonts w:ascii="Arial" w:hAnsi="Arial" w:cs="Arial"/>
          <w:b/>
        </w:rPr>
        <w:t xml:space="preserve">Prefeitura Municipal de Rondonópolis – MT.</w:t>
      </w:r>
      <w:r>
        <w:rPr>
          <w:rFonts w:ascii="Arial" w:hAnsi="Arial" w:cs="Arial"/>
        </w:rPr>
      </w:r>
    </w:p>
    <w:p w14:paraId="4CB8558E" w14:textId="77777777">
      <w:pPr>
        <w:pBdr/>
        <w:spacing/>
        <w:ind w:right="99"/>
        <w:jc w:val="both"/>
        <w:rPr>
          <w:rFonts w:ascii="Arial" w:hAnsi="Arial" w:cs="Arial"/>
          <w:b/>
          <w:bCs/>
        </w:rPr>
      </w:pPr>
      <w:r>
        <w:rPr>
          <w:rFonts w:ascii="Arial" w:hAnsi="Arial" w:cs="Arial"/>
          <w:b/>
          <w:bCs/>
        </w:rPr>
      </w:r>
      <w:r>
        <w:rPr>
          <w:rFonts w:ascii="Arial" w:hAnsi="Arial" w:cs="Arial"/>
          <w:b/>
          <w:bCs/>
        </w:rPr>
      </w:r>
    </w:p>
    <w:p w14:paraId="56B71096" w14:textId="77777777">
      <w:pPr>
        <w:pBdr/>
        <w:spacing/>
        <w:ind w:right="99"/>
        <w:jc w:val="both"/>
        <w:rPr>
          <w:rFonts w:ascii="Arial" w:hAnsi="Arial" w:cs="Arial"/>
        </w:rPr>
      </w:pPr>
      <w:r>
        <w:rPr>
          <w:rFonts w:ascii="Arial" w:hAnsi="Arial" w:cs="Arial"/>
          <w:b/>
          <w:bCs/>
        </w:rPr>
        <w:t xml:space="preserve">1.6. FUNDAMENTO LEGAL: </w:t>
      </w:r>
      <w:r>
        <w:rPr>
          <w:rFonts w:ascii="Arial" w:hAnsi="Arial" w:cs="Arial"/>
          <w:bCs/>
        </w:rPr>
        <w:t xml:space="preserve">O</w:t>
      </w:r>
      <w:r>
        <w:rPr>
          <w:rFonts w:ascii="Arial" w:hAnsi="Arial" w:cs="Arial"/>
        </w:rPr>
        <w:t xml:space="preserve"> Município de Rondonópolis, Estado de Mato Grosso, mediante ao (a) Pregoeiro (a) e Equipe de Apoio</w:t>
      </w:r>
      <w:r>
        <w:rPr>
          <w:rFonts w:ascii="Arial" w:hAnsi="Arial" w:cs="Arial"/>
        </w:rPr>
        <w:t xml:space="preserve">, designados</w:t>
      </w:r>
      <w:r>
        <w:rPr>
          <w:rFonts w:ascii="Arial" w:hAnsi="Arial" w:cs="Arial"/>
        </w:rPr>
        <w:t xml:space="preserve"> pela Portaria nº </w:t>
      </w:r>
      <w:r>
        <w:rPr>
          <w:rFonts w:ascii="Arial" w:hAnsi="Arial" w:cs="Arial"/>
        </w:rPr>
        <w:t xml:space="preserve">40.976</w:t>
      </w:r>
      <w:r>
        <w:rPr>
          <w:rFonts w:ascii="Arial" w:hAnsi="Arial" w:cs="Arial"/>
        </w:rPr>
        <w:t xml:space="preserve"> de </w:t>
      </w:r>
      <w:r>
        <w:rPr>
          <w:rFonts w:ascii="Arial" w:hAnsi="Arial" w:cs="Arial"/>
        </w:rPr>
        <w:t xml:space="preserve">05 de março de 2026,</w:t>
      </w:r>
      <w:r>
        <w:rPr>
          <w:rFonts w:ascii="Arial" w:hAnsi="Arial" w:cs="Arial"/>
        </w:rPr>
        <w:t xml:space="preserve"> </w:t>
      </w:r>
      <w:r>
        <w:rPr>
          <w:rFonts w:ascii="Arial" w:hAnsi="Arial" w:cs="Arial"/>
        </w:rPr>
        <w:t xml:space="preserve">torna público para conhecimento dos interessados que esta licitação é regida </w:t>
      </w:r>
      <w:r>
        <w:rPr>
          <w:rFonts w:ascii="Arial" w:hAnsi="Arial" w:cs="Arial"/>
          <w:color w:val="000000"/>
        </w:rPr>
        <w:t xml:space="preserve">nos termos da </w:t>
      </w:r>
      <w:r>
        <w:rPr>
          <w:rFonts w:ascii="Arial" w:hAnsi="Arial" w:cs="Arial"/>
          <w:b/>
        </w:rPr>
        <w:t xml:space="preserve">Lei nº 14.133, de 1º de abril de 2021, inciso XX do artigo 6º;§ 1º do artigo 18; Decreto nº 11.685, Lei nº</w:t>
      </w:r>
      <w:r>
        <w:rPr>
          <w:rFonts w:ascii="Arial" w:hAnsi="Arial" w:cs="Arial"/>
          <w:b/>
        </w:rPr>
        <w:t xml:space="preserve"> </w:t>
      </w:r>
      <w:r>
        <w:rPr>
          <w:rFonts w:ascii="Arial" w:hAnsi="Arial" w:cs="Arial"/>
          <w:b/>
        </w:rPr>
        <w:t xml:space="preserve">14.061/2025</w:t>
      </w:r>
      <w:r>
        <w:rPr>
          <w:rFonts w:ascii="Arial" w:hAnsi="Arial" w:cs="Arial"/>
          <w:b/>
        </w:rPr>
        <w:t xml:space="preserve">, Lei Municipal nº 14.569/202</w:t>
      </w:r>
      <w:r>
        <w:rPr>
          <w:rFonts w:ascii="Arial" w:hAnsi="Arial" w:eastAsia="SimSun" w:cs="Arial"/>
          <w:b/>
          <w:color w:val="000000"/>
        </w:rPr>
        <w:t xml:space="preserve">5</w:t>
      </w:r>
      <w:r>
        <w:rPr>
          <w:rFonts w:ascii="Arial" w:hAnsi="Arial" w:cs="Arial"/>
          <w:b/>
        </w:rPr>
        <w:t xml:space="preserve"> e</w:t>
      </w:r>
      <w:r>
        <w:rPr>
          <w:rFonts w:ascii="Arial" w:hAnsi="Arial" w:cs="Arial"/>
        </w:rPr>
        <w:t xml:space="preserve"> </w:t>
      </w:r>
      <w:r>
        <w:rPr>
          <w:rFonts w:ascii="Arial" w:hAnsi="Arial" w:cs="Arial"/>
          <w:b/>
        </w:rPr>
        <w:t xml:space="preserve">Decreto nº 12.608/2025,</w:t>
      </w:r>
      <w:r>
        <w:rPr>
          <w:rFonts w:ascii="Arial" w:hAnsi="Arial" w:cs="Arial"/>
        </w:rPr>
        <w:t xml:space="preserve"> e demais legislação aplicável e, ainda, de acordo com as condições estabelecidas neste Edital.</w:t>
      </w:r>
      <w:r>
        <w:rPr>
          <w:rFonts w:ascii="Arial" w:hAnsi="Arial" w:cs="Arial"/>
        </w:rPr>
      </w:r>
    </w:p>
    <w:p w14:paraId="480428D4" w14:textId="77777777">
      <w:pPr>
        <w:pBdr/>
        <w:spacing/>
        <w:ind/>
        <w:jc w:val="both"/>
        <w:rPr>
          <w:rFonts w:ascii="Arial" w:hAnsi="Arial" w:cs="Arial"/>
        </w:rPr>
      </w:pPr>
      <w:r>
        <w:rPr>
          <w:rFonts w:ascii="Arial" w:hAnsi="Arial" w:cs="Arial"/>
        </w:rPr>
      </w:r>
      <w:r>
        <w:rPr>
          <w:rFonts w:ascii="Arial" w:hAnsi="Arial" w:cs="Arial"/>
        </w:rPr>
      </w:r>
    </w:p>
    <w:p w14:paraId="629F1ACA" w14:textId="77777777">
      <w:pPr>
        <w:pStyle w:val="876"/>
        <w:pBdr/>
        <w:spacing w:after="0" w:before="0"/>
        <w:ind/>
        <w:rPr>
          <w:sz w:val="20"/>
          <w:szCs w:val="20"/>
        </w:rPr>
      </w:pPr>
      <w:r/>
      <w:bookmarkStart w:id="1" w:name="__RefHeading___Toc190782008"/>
      <w:r/>
      <w:bookmarkEnd w:id="1"/>
      <w:r>
        <w:rPr>
          <w:rFonts w:eastAsia="SimSun"/>
          <w:sz w:val="20"/>
          <w:szCs w:val="20"/>
          <w:lang w:val="pt-BR"/>
        </w:rPr>
        <w:t xml:space="preserve">2. DO OBJETO:</w:t>
      </w:r>
      <w:r>
        <w:rPr>
          <w:sz w:val="20"/>
          <w:szCs w:val="20"/>
        </w:rPr>
      </w:r>
    </w:p>
    <w:p w14:paraId="0CD3A60E" w14:textId="77777777">
      <w:pPr>
        <w:pBdr/>
        <w:spacing/>
        <w:ind/>
        <w:rPr>
          <w:rFonts w:ascii="Arial" w:hAnsi="Arial" w:eastAsia="SimSun" w:cs="Arial"/>
        </w:rPr>
      </w:pPr>
      <w:r>
        <w:rPr>
          <w:rFonts w:ascii="Arial" w:hAnsi="Arial" w:eastAsia="SimSun" w:cs="Arial"/>
        </w:rPr>
      </w:r>
      <w:r>
        <w:rPr>
          <w:rFonts w:ascii="Arial" w:hAnsi="Arial" w:eastAsia="SimSun" w:cs="Arial"/>
        </w:rPr>
      </w:r>
    </w:p>
    <w:p w14:paraId="2E96256D" w14:textId="68CB7E6B">
      <w:pPr>
        <w:pBdr/>
        <w:spacing/>
        <w:ind/>
        <w:jc w:val="both"/>
        <w:rPr>
          <w:rFonts w:ascii="Arial" w:hAnsi="Arial" w:cs="Arial"/>
          <w:bCs/>
          <w:color w:val="000000"/>
        </w:rPr>
      </w:pPr>
      <w:r>
        <w:rPr>
          <w:rFonts w:ascii="Arial" w:hAnsi="Arial" w:cs="Arial"/>
          <w:b/>
        </w:rPr>
        <w:t xml:space="preserve">2.1.</w:t>
      </w:r>
      <w:r>
        <w:rPr>
          <w:rFonts w:ascii="Arial" w:hAnsi="Arial" w:cs="Arial"/>
        </w:rPr>
        <w:t xml:space="preserve"> O objeto da presente licitação é</w:t>
      </w:r>
      <w:r>
        <w:rPr>
          <w:rFonts w:ascii="Arial" w:hAnsi="Arial" w:cs="Arial"/>
        </w:rPr>
        <w:t xml:space="preserve"> o</w:t>
      </w:r>
      <w:r>
        <w:rPr>
          <w:rFonts w:ascii="Arial" w:hAnsi="Arial" w:cs="Arial"/>
          <w:color w:val="000000"/>
        </w:rPr>
        <w:t xml:space="preserve"> </w:t>
      </w:r>
      <w:r>
        <w:rPr>
          <w:rFonts w:ascii="Arial" w:hAnsi="Arial" w:cs="Arial"/>
          <w:b/>
          <w:color w:val="000000"/>
        </w:rPr>
        <w:t xml:space="preserve">Contratação de</w:t>
      </w:r>
      <w:r>
        <w:rPr>
          <w:rFonts w:ascii="Arial" w:hAnsi="Arial" w:cs="Arial"/>
          <w:b/>
          <w:color w:val="000000"/>
        </w:rPr>
        <w:t xml:space="preserve"> empresas especializadas para prestação de serviços de buffet e de decoração/ambientação do estande institucional da Prefeitura Municipal de Rondonópolis durante a 52ª Exposição Agropecuária, Comercial e Industrial de Rondonópolis – EXPOSUL, incluindo forn</w:t>
      </w:r>
      <w:r>
        <w:rPr>
          <w:rFonts w:ascii="Arial" w:hAnsi="Arial" w:cs="Arial"/>
          <w:b/>
          <w:color w:val="000000"/>
        </w:rPr>
        <w:t xml:space="preserve">ecimento de alimentação, bebidas, materiais, utensílios, equipamentos, mão de obra, montagem, manutenção, desmontagem e demais insumos necessários, conforme condições, especificações, quantidades e exigências estabelecidas neste edital e todos seus anexos.</w:t>
      </w:r>
      <w:r>
        <w:rPr>
          <w:rFonts w:ascii="Arial" w:hAnsi="Arial" w:cs="Arial"/>
          <w:b/>
          <w:color w:val="000000"/>
        </w:rPr>
        <w:t xml:space="preserve"> </w:t>
      </w:r>
      <w:r>
        <w:rPr>
          <w:rFonts w:ascii="Arial" w:hAnsi="Arial" w:cs="Arial"/>
          <w:bCs/>
          <w:color w:val="000000"/>
        </w:rPr>
      </w:r>
    </w:p>
    <w:p w14:paraId="5126A53B" w14:textId="77777777">
      <w:pPr>
        <w:pBdr/>
        <w:spacing/>
        <w:ind/>
        <w:jc w:val="both"/>
        <w:rPr>
          <w:rFonts w:ascii="Arial" w:hAnsi="Arial" w:cs="Arial"/>
          <w:bCs/>
          <w:color w:val="000000"/>
        </w:rPr>
      </w:pPr>
      <w:r>
        <w:rPr>
          <w:rFonts w:ascii="Arial" w:hAnsi="Arial" w:cs="Arial"/>
          <w:bCs/>
          <w:color w:val="000000"/>
        </w:rPr>
      </w:r>
      <w:r>
        <w:rPr>
          <w:rFonts w:ascii="Arial" w:hAnsi="Arial" w:cs="Arial"/>
          <w:bCs/>
          <w:color w:val="000000"/>
        </w:rPr>
      </w:r>
    </w:p>
    <w:p w14:paraId="529DB215" w14:textId="77777777">
      <w:pPr>
        <w:pStyle w:val="1026"/>
        <w:pBdr/>
        <w:spacing/>
        <w:ind/>
        <w:jc w:val="both"/>
        <w:rPr>
          <w:rFonts w:eastAsia="Verdana"/>
          <w:sz w:val="20"/>
          <w:szCs w:val="20"/>
        </w:rPr>
      </w:pPr>
      <w:r>
        <w:rPr>
          <w:rFonts w:eastAsia="Verdana"/>
          <w:b/>
          <w:sz w:val="20"/>
          <w:szCs w:val="20"/>
        </w:rPr>
        <w:t xml:space="preserve">2.2. </w:t>
      </w:r>
      <w:r>
        <w:rPr>
          <w:rFonts w:eastAsia="Verdana"/>
          <w:sz w:val="20"/>
          <w:szCs w:val="20"/>
        </w:rPr>
        <w:t xml:space="preserve">O material a ser contratado, quantidades, especificações e o valor estimado estão descrito no quadro abaixo:</w:t>
      </w:r>
      <w:r>
        <w:rPr>
          <w:rFonts w:eastAsia="Verdana"/>
          <w:sz w:val="20"/>
          <w:szCs w:val="20"/>
        </w:rPr>
      </w:r>
    </w:p>
    <w:p w14:paraId="06C5ADD1" w14:textId="77777777">
      <w:pPr>
        <w:pStyle w:val="1026"/>
        <w:pBdr/>
        <w:spacing/>
        <w:ind/>
        <w:jc w:val="both"/>
        <w:rPr>
          <w:rFonts w:eastAsia="Verdana"/>
          <w:b/>
          <w:sz w:val="20"/>
          <w:szCs w:val="20"/>
        </w:rPr>
      </w:pPr>
      <w:r>
        <w:rPr>
          <w:rFonts w:eastAsia="Verdana"/>
          <w:b/>
          <w:sz w:val="20"/>
          <w:szCs w:val="20"/>
        </w:rPr>
      </w:r>
      <w:r>
        <w:rPr>
          <w:rFonts w:eastAsia="Verdana"/>
          <w:b/>
          <w:sz w:val="20"/>
          <w:szCs w:val="20"/>
        </w:rPr>
      </w:r>
    </w:p>
    <w:tbl>
      <w:tblPr>
        <w:tblStyle w:val="1114"/>
        <w:tblInd w:w="-3" w:type="dxa"/>
        <w:tblW w:w="10157" w:type="dxa"/>
        <w:tblCellMar>
          <w:left w:w="5" w:type="dxa"/>
          <w:right w:w="5" w:type="dxa"/>
        </w:tblCellMar>
        <w:tblBorders/>
        <w:tblLayout w:type="fixed"/>
        <w:tblLook w:val="04A0" w:firstRow="1" w:lastRow="0" w:firstColumn="1" w:lastColumn="0" w:noHBand="0" w:noVBand="1"/>
      </w:tblPr>
      <w:tblGrid>
        <w:gridCol w:w="1248"/>
        <w:gridCol w:w="6978"/>
        <w:gridCol w:w="1931"/>
      </w:tblGrid>
      <w:tr>
        <w:trPr>
          <w:trHeight w:val="228"/>
        </w:trPr>
        <w:tc>
          <w:tcPr>
            <w:shd w:val="clear" w:color="auto" w:fill="d8d8d8" w:themeFill="background1" w:themeFillShade="D8"/>
            <w:tcBorders/>
            <w:tcW w:w="1248" w:type="dxa"/>
            <w:vAlign w:val="center"/>
            <w:textDirection w:val="lrTb"/>
            <w:noWrap w:val="false"/>
          </w:tcPr>
          <w:p w14:paraId="6FBBD823" w14:textId="77777777">
            <w:pPr>
              <w:pBdr/>
              <w:spacing w:line="360" w:lineRule="auto"/>
              <w:ind w:left="200"/>
              <w:jc w:val="center"/>
              <w:rPr>
                <w:sz w:val="16"/>
                <w:szCs w:val="16"/>
              </w:rPr>
            </w:pPr>
            <w:r>
              <w:rPr>
                <w:b/>
                <w:sz w:val="16"/>
                <w:szCs w:val="16"/>
                <w:lang w:val="pt-PT"/>
              </w:rPr>
              <w:t xml:space="preserve">ITEM</w:t>
            </w:r>
            <w:r>
              <w:rPr>
                <w:sz w:val="16"/>
                <w:szCs w:val="16"/>
              </w:rPr>
            </w:r>
          </w:p>
        </w:tc>
        <w:tc>
          <w:tcPr>
            <w:shd w:val="clear" w:color="auto" w:fill="d8d8d8" w:themeFill="background1" w:themeFillShade="D8"/>
            <w:tcBorders/>
            <w:tcW w:w="6978" w:type="dxa"/>
            <w:vAlign w:val="center"/>
            <w:textDirection w:val="lrTb"/>
            <w:noWrap w:val="false"/>
          </w:tcPr>
          <w:p w14:paraId="145FA71C" w14:textId="77777777">
            <w:pPr>
              <w:pBdr/>
              <w:spacing w:line="360" w:lineRule="auto"/>
              <w:ind w:left="200"/>
              <w:jc w:val="center"/>
              <w:rPr>
                <w:sz w:val="16"/>
                <w:szCs w:val="16"/>
              </w:rPr>
            </w:pPr>
            <w:r>
              <w:rPr>
                <w:b/>
                <w:sz w:val="16"/>
                <w:szCs w:val="16"/>
                <w:lang w:val="pt-PT"/>
              </w:rPr>
              <w:t xml:space="preserve">DESCRIÇÃO</w:t>
            </w:r>
            <w:r>
              <w:rPr>
                <w:sz w:val="16"/>
                <w:szCs w:val="16"/>
              </w:rPr>
            </w:r>
          </w:p>
        </w:tc>
        <w:tc>
          <w:tcPr>
            <w:shd w:val="clear" w:color="auto" w:fill="d8d8d8" w:themeFill="background1" w:themeFillShade="D8"/>
            <w:tcBorders/>
            <w:tcW w:w="1931" w:type="dxa"/>
            <w:vAlign w:val="center"/>
            <w:textDirection w:val="lrTb"/>
            <w:noWrap w:val="false"/>
          </w:tcPr>
          <w:p w14:paraId="349AA255" w14:textId="77777777">
            <w:pPr>
              <w:pBdr/>
              <w:spacing w:line="360" w:lineRule="auto"/>
              <w:ind w:firstLine="80"/>
              <w:jc w:val="both"/>
              <w:rPr>
                <w:sz w:val="16"/>
                <w:szCs w:val="16"/>
              </w:rPr>
            </w:pPr>
            <w:r>
              <w:rPr>
                <w:b/>
                <w:bCs/>
                <w:sz w:val="16"/>
                <w:szCs w:val="16"/>
              </w:rPr>
              <w:t xml:space="preserve">VALOR</w:t>
            </w:r>
            <w:r>
              <w:rPr>
                <w:sz w:val="16"/>
                <w:szCs w:val="16"/>
              </w:rPr>
            </w:r>
          </w:p>
        </w:tc>
      </w:tr>
      <w:tr>
        <w:trPr>
          <w:trHeight w:val="90"/>
        </w:trPr>
        <w:tc>
          <w:tcPr>
            <w:tcBorders/>
            <w:tcW w:w="1248" w:type="dxa"/>
            <w:vAlign w:val="center"/>
            <w:textDirection w:val="lrTb"/>
            <w:noWrap w:val="false"/>
          </w:tcPr>
          <w:p w14:paraId="12BE4B69" w14:textId="77777777">
            <w:pPr>
              <w:pBdr/>
              <w:spacing w:line="360" w:lineRule="auto"/>
              <w:ind w:left="200"/>
              <w:jc w:val="center"/>
              <w:rPr>
                <w:color w:val="ff0000"/>
                <w:sz w:val="16"/>
                <w:szCs w:val="16"/>
              </w:rPr>
            </w:pPr>
            <w:r>
              <w:rPr>
                <w:b/>
                <w:bCs/>
                <w:sz w:val="16"/>
                <w:szCs w:val="16"/>
              </w:rPr>
              <w:t xml:space="preserve">1</w:t>
            </w:r>
            <w:r>
              <w:rPr>
                <w:color w:val="ff0000"/>
                <w:sz w:val="16"/>
                <w:szCs w:val="16"/>
              </w:rPr>
            </w:r>
          </w:p>
        </w:tc>
        <w:tc>
          <w:tcPr>
            <w:tcBorders/>
            <w:tcW w:w="6978" w:type="dxa"/>
            <w:vAlign w:val="center"/>
            <w:textDirection w:val="lrTb"/>
            <w:noWrap w:val="false"/>
          </w:tcPr>
          <w:p w14:paraId="295FAEB2" w14:textId="77777777">
            <w:pPr>
              <w:pStyle w:val="1300"/>
              <w:widowControl w:val="true"/>
              <w:pBdr/>
              <w:tabs>
                <w:tab w:val="left" w:leader="none" w:pos="240"/>
              </w:tabs>
              <w:spacing w:line="360" w:lineRule="auto"/>
              <w:ind w:right="40" w:left="200"/>
              <w:jc w:val="both"/>
              <w:rPr>
                <w:rFonts w:hint="default" w:ascii="Arial" w:hAnsi="Arial"/>
                <w:sz w:val="16"/>
                <w:szCs w:val="16"/>
                <w:lang w:val="pt"/>
              </w:rPr>
            </w:pPr>
            <w:r>
              <w:rPr>
                <w:rFonts w:hint="default" w:ascii="Arial" w:hAnsi="Arial" w:eastAsia="SimSun"/>
                <w:b/>
                <w:bCs/>
                <w:sz w:val="16"/>
                <w:szCs w:val="16"/>
                <w:shd w:val="clear" w:color="auto" w:fill="ffffff"/>
                <w:lang w:val="pt-BR"/>
              </w:rPr>
              <w:t xml:space="preserve">SERVIÇO DE ALIMENTAÇÃO TIPO BUFFET DE CALDOS</w:t>
            </w:r>
            <w:r>
              <w:rPr>
                <w:rFonts w:hint="default" w:ascii="Arial" w:hAnsi="Arial"/>
                <w:b/>
                <w:bCs/>
                <w:sz w:val="16"/>
                <w:szCs w:val="16"/>
                <w:lang w:val="pt-BR"/>
              </w:rPr>
              <w:t xml:space="preserve"> VARIADOS: </w:t>
            </w:r>
            <w:r>
              <w:rPr>
                <w:rFonts w:hint="default" w:ascii="Arial" w:hAnsi="Arial"/>
                <w:sz w:val="16"/>
                <w:szCs w:val="16"/>
                <w:lang w:val="pt-BR"/>
              </w:rPr>
              <w:t xml:space="preserve">FEIJÃO E MOCOTÓ. </w:t>
            </w:r>
            <w:r>
              <w:rPr>
                <w:rFonts w:hint="default" w:ascii="Arial" w:hAnsi="Arial"/>
                <w:sz w:val="16"/>
                <w:szCs w:val="16"/>
                <w:lang w:val="pt"/>
              </w:rPr>
              <w:t xml:space="preserve">PRODUZIDOS EM QUANTIDADE SUFICIENTE PARA SERVIR CERCA DE 720 (SETECENTAS E VINTE) PESSOAS</w:t>
            </w:r>
            <w:r>
              <w:rPr>
                <w:rFonts w:hint="default" w:ascii="Arial" w:hAnsi="Arial"/>
                <w:sz w:val="16"/>
                <w:szCs w:val="16"/>
                <w:lang w:val="pt"/>
              </w:rPr>
              <w:t xml:space="preserve"> TODAS AS NOITES. SENDO 158,4 LITROS (CENTO E CINQUENTA E OITO LITROS E QUATROCENTOS MILILITROS) POR NOITE. TOTALIZANDO 1.108,8 LITROS (MIL CENTO E OITO LITROS E OITOCENTOS MILILITROS) PARA OS 07(SETE) DIAS DE EVENTO. SERVIDOS EM PORÇÕES DE 220ML, NA QUANT</w:t>
            </w:r>
            <w:r>
              <w:rPr>
                <w:rFonts w:hint="default" w:ascii="Arial" w:hAnsi="Arial"/>
                <w:sz w:val="16"/>
                <w:szCs w:val="16"/>
                <w:lang w:val="pt"/>
              </w:rPr>
              <w:t xml:space="preserve">IDADE DE 360 COPOS DE CADA CALDO, POR DIA, EM COPOS TÉRMICOS APROPRIADOS. OS CALDOS DEVERÃO SER BEM ENCORPADOS, PRODUZIDOS A PARTIR DE INGREDIENTES FRESCOS E SELECIONADOS, SERVIDOS NO MESMO DIA DE SEU FAZIMENTO EM PANELAS APROPRIADAS PARA SEU AQUECIMENTO. </w:t>
            </w:r>
            <w:r>
              <w:rPr>
                <w:rFonts w:hint="default" w:ascii="Arial" w:hAnsi="Arial"/>
                <w:sz w:val="16"/>
                <w:szCs w:val="16"/>
                <w:lang w:val="pt"/>
              </w:rPr>
            </w:r>
          </w:p>
          <w:p w14:paraId="56BDBB4E" w14:textId="77777777">
            <w:pPr>
              <w:pStyle w:val="1008"/>
              <w:pBdr/>
              <w:spacing w:line="360" w:lineRule="auto"/>
              <w:ind w:right="45" w:left="124"/>
              <w:jc w:val="both"/>
              <w:rPr>
                <w:sz w:val="16"/>
                <w:szCs w:val="16"/>
              </w:rPr>
            </w:pPr>
            <w:r>
              <w:rPr>
                <w:rFonts w:eastAsia="SimSun"/>
                <w:b/>
                <w:bCs/>
                <w:sz w:val="16"/>
                <w:szCs w:val="16"/>
                <w:shd w:val="clear" w:color="auto" w:fill="ffffff"/>
              </w:rPr>
              <w:t xml:space="preserve">SERVIÇO DE ALIMENTAÇÃO </w:t>
            </w:r>
            <w:r>
              <w:rPr>
                <w:rFonts w:eastAsia="SimSun"/>
                <w:b/>
                <w:bCs/>
                <w:sz w:val="16"/>
                <w:szCs w:val="16"/>
                <w:shd w:val="clear" w:color="auto" w:fill="ffffff"/>
              </w:rPr>
              <w:t xml:space="preserve">DE </w:t>
            </w:r>
            <w:r>
              <w:rPr>
                <w:b/>
                <w:bCs/>
                <w:sz w:val="16"/>
                <w:szCs w:val="16"/>
              </w:rPr>
              <w:t xml:space="preserve"> ARROZ</w:t>
            </w:r>
            <w:r>
              <w:rPr>
                <w:b/>
                <w:bCs/>
                <w:sz w:val="16"/>
                <w:szCs w:val="16"/>
              </w:rPr>
              <w:t xml:space="preserve"> CARRETEIRO: </w:t>
            </w:r>
            <w:r>
              <w:rPr>
                <w:sz w:val="16"/>
                <w:szCs w:val="16"/>
              </w:rPr>
              <w:t xml:space="preserve"> </w:t>
            </w:r>
            <w:r>
              <w:rPr>
                <w:sz w:val="16"/>
                <w:szCs w:val="16"/>
                <w:lang w:val="pt"/>
              </w:rPr>
              <w:t xml:space="preserve">PRODUZIDO EM QUANTIDADE SUFICIENTE PARA SERVIR CERCA DE 300 (TREZENTAS) PESSOAS POR NOITE. SENDO 45 KG (QUARENTA E CINCO QUILOS) POR NOITE. TOTALIZANDO 315 KG (TREZENTOS E QUINZE QUILOS) PARA OS 07 (SETE) DIAS DE EVENTO. CADA PORÇÃO DE ARROZ </w:t>
            </w:r>
            <w:r>
              <w:rPr>
                <w:sz w:val="16"/>
                <w:szCs w:val="16"/>
                <w:lang w:val="pt"/>
              </w:rPr>
              <w:t xml:space="preserve">CARRETEIRO</w:t>
            </w:r>
            <w:r>
              <w:rPr>
                <w:spacing w:val="40"/>
                <w:sz w:val="16"/>
                <w:szCs w:val="16"/>
                <w:lang w:val="pt"/>
              </w:rPr>
              <w:t xml:space="preserve"> </w:t>
            </w:r>
            <w:r>
              <w:rPr>
                <w:sz w:val="16"/>
                <w:szCs w:val="16"/>
                <w:lang w:val="pt"/>
              </w:rPr>
              <w:t xml:space="preserve">DEVE TER APROXIMADAMENTE 150G (CENTO E CINQUENTA GRAMAS) DE PESO. DEVEM SER PRODUZIDAS A PARTIR DE INGREDIENTES FRESCOS E SELECIONADOS, SERVIDOS NO MESMO DIA DE SEU FAZIMENTO EM PANELAS APROPRIADAS PARA SEU AQUECIMENTO.</w:t>
            </w:r>
            <w:r>
              <w:rPr>
                <w:sz w:val="16"/>
                <w:szCs w:val="16"/>
                <w:lang w:val="pt"/>
              </w:rPr>
              <w:br/>
            </w:r>
            <w:r>
              <w:rPr>
                <w:b/>
                <w:bCs/>
                <w:sz w:val="16"/>
                <w:szCs w:val="16"/>
              </w:rPr>
              <w:t xml:space="preserve">FORNECIMENTO DE BEBIDAS</w:t>
            </w:r>
            <w:r>
              <w:rPr>
                <w:sz w:val="16"/>
                <w:szCs w:val="16"/>
              </w:rPr>
              <w:t xml:space="preserve">, SENDO UM TOTAL DE 3.150 </w:t>
            </w:r>
            <w:r>
              <w:rPr>
                <w:sz w:val="16"/>
                <w:szCs w:val="16"/>
              </w:rPr>
              <w:t xml:space="preserve">( TRÊS</w:t>
            </w:r>
            <w:r>
              <w:rPr>
                <w:sz w:val="16"/>
                <w:szCs w:val="16"/>
              </w:rPr>
              <w:t xml:space="preserve"> MIL CENTO E CINQUENTA) UNIDADES DE REFRIGERANTE SABOR GUARANÁ, EM EMBALAGEM TIPO LATA CONTENDO 269 ML COM IDENTIFICAÇÃO DO PRODUTO, MARCA FABRICANTE E PRAZO DE VALIDADE, DISPONÍVEL PARA OS 7 (SETE) DIAS DE EVENTO DISTRIBUIDOS CONFORME DEMANDA. </w:t>
            </w:r>
            <w:r>
              <w:rPr>
                <w:sz w:val="16"/>
                <w:szCs w:val="16"/>
              </w:rPr>
              <w:t xml:space="preserve">3.150  (</w:t>
            </w:r>
            <w:r>
              <w:rPr>
                <w:sz w:val="16"/>
                <w:szCs w:val="16"/>
              </w:rPr>
              <w:t xml:space="preserve">TRÊS MIL CENTO E CINQUENTA) UNIDADES DE REFRIGERANTE SABOR COLA, EM EMBALAGEM TIPO LATA CONTENDO  269 ML COM IDENTIFICAÇÃO DO PRODUTO, MARCA FABRICANTE E PRAZO DE </w:t>
            </w:r>
            <w:r>
              <w:rPr>
                <w:sz w:val="16"/>
                <w:szCs w:val="16"/>
              </w:rPr>
              <w:t xml:space="preserve">VALIDADE,  DISPONÍVEL</w:t>
            </w:r>
            <w:r>
              <w:rPr>
                <w:sz w:val="16"/>
                <w:szCs w:val="16"/>
              </w:rPr>
              <w:t xml:space="preserve"> PARA OS 7 (SETE) DIAS DE EVENTO DISTRIBUIDOS CONFORME DEMANDA.  </w:t>
            </w:r>
            <w:r>
              <w:rPr>
                <w:sz w:val="16"/>
                <w:szCs w:val="16"/>
              </w:rPr>
              <w:br/>
              <w:t xml:space="preserve">1.260 (MIL DUZNETOS E SESSENTA) UNIDADES DE ÁGUA MINERAL COPO DE 300 ML, NATURAL, SEM </w:t>
            </w:r>
            <w:r>
              <w:rPr>
                <w:sz w:val="16"/>
                <w:szCs w:val="16"/>
              </w:rPr>
              <w:t xml:space="preserve">GÁS,  DISPONÍVEL</w:t>
            </w:r>
            <w:r>
              <w:rPr>
                <w:sz w:val="16"/>
                <w:szCs w:val="16"/>
              </w:rPr>
              <w:t xml:space="preserve"> PARA OS 7 (SETE) DIAS DE EVENTO DISTRIBUIDOS CONFORME DEMANDA. 700 (SETECENTAS) UNIDADES DE ÁGUA MINERAL, COM </w:t>
            </w:r>
            <w:r>
              <w:rPr>
                <w:sz w:val="16"/>
                <w:szCs w:val="16"/>
              </w:rPr>
              <w:t xml:space="preserve">GÁS,  DISPONÍVEL</w:t>
            </w:r>
            <w:r>
              <w:rPr>
                <w:sz w:val="16"/>
                <w:szCs w:val="16"/>
              </w:rPr>
              <w:t xml:space="preserve"> PARA OS 7 (SETE) DIAS DE EVENTO DISTRIBUIDOS CONFORME DEMANDA.</w:t>
            </w:r>
            <w:r>
              <w:rPr>
                <w:sz w:val="16"/>
                <w:szCs w:val="16"/>
              </w:rPr>
              <w:br/>
              <w:t xml:space="preserve"> AS BEBIDAS DEVEM SER ARMAZENDAS EM CAIXA TÉRMICA E GELO.</w:t>
            </w:r>
            <w:r>
              <w:rPr>
                <w:sz w:val="16"/>
                <w:szCs w:val="16"/>
              </w:rPr>
            </w:r>
          </w:p>
          <w:p w14:paraId="47C7749B" w14:textId="77777777">
            <w:pPr>
              <w:pStyle w:val="1008"/>
              <w:pBdr/>
              <w:spacing w:line="360" w:lineRule="auto"/>
              <w:ind w:right="45" w:left="124"/>
              <w:jc w:val="both"/>
              <w:rPr>
                <w:sz w:val="16"/>
                <w:szCs w:val="16"/>
              </w:rPr>
            </w:pPr>
            <w:r>
              <w:rPr>
                <w:b/>
                <w:bCs/>
                <w:sz w:val="16"/>
                <w:szCs w:val="16"/>
              </w:rPr>
              <w:t xml:space="preserve"> FORNECIMENTO DE PRODUTOS DESCARTÁVEIS</w:t>
            </w:r>
            <w:r>
              <w:rPr>
                <w:sz w:val="16"/>
                <w:szCs w:val="16"/>
              </w:rPr>
              <w:t xml:space="preserve"> SENDO 7.000 (SETE </w:t>
            </w:r>
            <w:r>
              <w:rPr>
                <w:sz w:val="16"/>
                <w:szCs w:val="16"/>
              </w:rPr>
              <w:t xml:space="preserve">MIL )</w:t>
            </w:r>
            <w:r>
              <w:rPr>
                <w:sz w:val="16"/>
                <w:szCs w:val="16"/>
              </w:rPr>
              <w:t xml:space="preserve"> UNIDADES DE COLHERES DE SOPA DESCARTÁVEIS PARA CALDO; 105 (CENTO E CINCO) PACOTES DE GUARDANAPO DE PAPEL BRANCO NO TAMANHO APROXIMADO DE 24X2</w:t>
            </w:r>
            <w:r>
              <w:rPr>
                <w:sz w:val="16"/>
                <w:szCs w:val="16"/>
              </w:rPr>
              <w:t xml:space="preserve">2 CM COM NO MÍNIMO 50 UNIDADES, DE PRIMEIRA QUALIDADE, SUAVE E MACIO; 5.600 (CINCO MIL E SEISCENTAS) UNIDADES DE COPOS TÉRMICOS DESCARTÁVEIS PARA CALDO, COM CAPACIDADE PARA 220 ML.  DISPONÍVEIS PARA OS 7 (SETE) DIAS DE EVENTO DISTRIBUIDOS CONFORME DEMANDA.</w:t>
            </w:r>
            <w:r>
              <w:rPr>
                <w:sz w:val="16"/>
                <w:szCs w:val="16"/>
              </w:rPr>
              <w:br/>
            </w:r>
            <w:r>
              <w:rPr>
                <w:b/>
                <w:bCs/>
                <w:sz w:val="16"/>
                <w:szCs w:val="16"/>
              </w:rPr>
              <w:t xml:space="preserve">FORNECIMENTO DE VIDROS, PORCELANAS E TALHERES</w:t>
            </w:r>
            <w:r>
              <w:rPr>
                <w:sz w:val="16"/>
                <w:szCs w:val="16"/>
              </w:rPr>
              <w:t xml:space="preserve">, SENDO 300 (TREZENTOS) PRATOS - PARA ATENDER AUTORIDADES NO STAND; 300 (TREZENTOS) TALHERES; 300 (TREZENTOS) RAMEKIN; DISPONÍVEIS PARA OS 7 (SETE) DIAS DE EVENTO DISTRIBUIDOS CONFORME DEMANDA. </w:t>
            </w:r>
            <w:r>
              <w:rPr>
                <w:sz w:val="16"/>
                <w:szCs w:val="16"/>
              </w:rPr>
            </w:r>
          </w:p>
          <w:p w14:paraId="49D12CE8" w14:textId="77777777">
            <w:pPr>
              <w:pStyle w:val="1008"/>
              <w:pBdr/>
              <w:spacing w:line="360" w:lineRule="auto"/>
              <w:ind w:right="45" w:left="124"/>
              <w:jc w:val="both"/>
              <w:rPr>
                <w:color w:val="ff0000"/>
                <w:sz w:val="16"/>
                <w:szCs w:val="16"/>
              </w:rPr>
            </w:pPr>
            <w:r>
              <w:rPr>
                <w:b/>
                <w:bCs/>
                <w:sz w:val="16"/>
                <w:szCs w:val="16"/>
              </w:rPr>
              <w:t xml:space="preserve">SERVIÇO DE 04 (QUATRO) GARÇONS</w:t>
            </w:r>
            <w:r>
              <w:rPr>
                <w:sz w:val="16"/>
                <w:szCs w:val="16"/>
              </w:rPr>
              <w:t xml:space="preserve"> DEVIDAMENTE APARELHADOS E UNIFORMIZADOS E </w:t>
            </w:r>
            <w:r>
              <w:rPr>
                <w:b/>
                <w:bCs/>
                <w:sz w:val="16"/>
                <w:szCs w:val="16"/>
              </w:rPr>
              <w:t xml:space="preserve">01 (UMA) COPEIRA</w:t>
            </w:r>
            <w:r>
              <w:rPr>
                <w:sz w:val="16"/>
                <w:szCs w:val="16"/>
              </w:rPr>
              <w:t xml:space="preserve"> UNIFORMIZADA PARA TRABALHAR PONTUALMENTE DAS 18:00 ÀS 23:00 HORAS NOS 07 (SETE) DIAS DE EVENTO. UNIFORME SERÁ ADMITIDO TRAJE SOCIAL COMPLETO OU CALÇA SOCIAL PRETA COM CAMISA BRANCA E GRAVATA. A EMPRESA VENCEDORA SERA RESPONSÁVEL PELO FORNECIMENTO DO SERVI</w:t>
            </w:r>
            <w:r>
              <w:rPr>
                <w:sz w:val="16"/>
                <w:szCs w:val="16"/>
              </w:rPr>
              <w:t xml:space="preserve">ÇO NO ESTANDE DA PREFEITURA MUNICIPAL DE RONDONÓPOLIS NO PARQUE DE EXPOSIÇÕES WILMAR PERES FARIAS. CUMPRINDO RIGOROSAMENTE O HORÁRIO DETERMINADO. TODOS OS ALIMENTOS DEVEM SER FRESCOS, QUENTES E FEITOS NO DIA DA ENTREGA E ENTREGUES À PARTIR DAS 18:00 HORAS.</w:t>
            </w:r>
            <w:r>
              <w:rPr>
                <w:color w:val="ff0000"/>
                <w:sz w:val="16"/>
                <w:szCs w:val="16"/>
              </w:rPr>
            </w:r>
          </w:p>
        </w:tc>
        <w:tc>
          <w:tcPr>
            <w:tcBorders/>
            <w:tcW w:w="1931" w:type="dxa"/>
            <w:vAlign w:val="center"/>
            <w:textDirection w:val="lrTb"/>
            <w:noWrap w:val="false"/>
          </w:tcPr>
          <w:p w14:paraId="78B4AEDF" w14:textId="77777777">
            <w:pPr>
              <w:pBdr/>
              <w:spacing w:line="360" w:lineRule="auto"/>
              <w:ind/>
              <w:jc w:val="both"/>
              <w:rPr>
                <w:sz w:val="16"/>
                <w:szCs w:val="16"/>
                <w:lang w:val="pt-PT"/>
              </w:rPr>
            </w:pPr>
            <w:r>
              <w:rPr>
                <w:sz w:val="16"/>
                <w:szCs w:val="16"/>
                <w:lang w:val="pt-PT"/>
              </w:rPr>
            </w:r>
            <w:r>
              <w:rPr>
                <w:sz w:val="16"/>
                <w:szCs w:val="16"/>
                <w:lang w:val="pt-PT"/>
              </w:rPr>
            </w:r>
          </w:p>
          <w:p w14:paraId="46A5A51C" w14:textId="77777777">
            <w:pPr>
              <w:pBdr/>
              <w:spacing w:line="360" w:lineRule="auto"/>
              <w:ind/>
              <w:jc w:val="both"/>
              <w:rPr>
                <w:sz w:val="16"/>
                <w:szCs w:val="16"/>
                <w:lang w:val="pt-PT"/>
              </w:rPr>
            </w:pPr>
            <w:r>
              <w:rPr>
                <w:sz w:val="16"/>
                <w:szCs w:val="16"/>
                <w:lang w:val="pt-PT"/>
              </w:rPr>
            </w:r>
            <w:r>
              <w:rPr>
                <w:sz w:val="16"/>
                <w:szCs w:val="16"/>
                <w:lang w:val="pt-PT"/>
              </w:rPr>
            </w:r>
          </w:p>
          <w:p w14:paraId="5BBC0600" w14:textId="77777777">
            <w:pPr>
              <w:pBdr/>
              <w:spacing w:line="360" w:lineRule="auto"/>
              <w:ind w:left="200"/>
              <w:jc w:val="center"/>
              <w:rPr>
                <w:color w:val="ff0000"/>
                <w:sz w:val="16"/>
                <w:szCs w:val="16"/>
              </w:rPr>
            </w:pPr>
            <w:r>
              <w:rPr>
                <w:sz w:val="16"/>
                <w:szCs w:val="16"/>
                <w:lang w:val="pt-PT"/>
              </w:rPr>
              <w:t xml:space="preserve"> </w:t>
            </w:r>
            <w:r>
              <w:rPr>
                <w:b/>
                <w:bCs/>
                <w:sz w:val="16"/>
                <w:szCs w:val="16"/>
              </w:rPr>
              <w:t xml:space="preserve">R$ 70.666,66</w:t>
            </w:r>
            <w:r>
              <w:rPr>
                <w:color w:val="ff0000"/>
                <w:sz w:val="16"/>
                <w:szCs w:val="16"/>
              </w:rPr>
            </w:r>
          </w:p>
        </w:tc>
      </w:tr>
      <w:tr>
        <w:trPr>
          <w:trHeight w:val="90"/>
        </w:trPr>
        <w:tc>
          <w:tcPr>
            <w:tcBorders/>
            <w:tcW w:w="1248" w:type="dxa"/>
            <w:vAlign w:val="center"/>
            <w:textDirection w:val="lrTb"/>
            <w:noWrap w:val="false"/>
          </w:tcPr>
          <w:p w14:paraId="2B780E1C" w14:textId="77777777">
            <w:pPr>
              <w:pBdr/>
              <w:spacing w:line="360" w:lineRule="auto"/>
              <w:ind w:left="200"/>
              <w:jc w:val="center"/>
              <w:rPr>
                <w:color w:val="ff0000"/>
                <w:sz w:val="16"/>
                <w:szCs w:val="16"/>
              </w:rPr>
            </w:pPr>
            <w:r>
              <w:rPr>
                <w:color w:val="ff0000"/>
                <w:sz w:val="16"/>
                <w:szCs w:val="16"/>
              </w:rPr>
            </w:r>
            <w:r>
              <w:rPr>
                <w:color w:val="ff0000"/>
                <w:sz w:val="16"/>
                <w:szCs w:val="16"/>
              </w:rPr>
            </w:r>
          </w:p>
          <w:p w14:paraId="37C21CFE" w14:textId="77777777">
            <w:pPr>
              <w:pBdr/>
              <w:spacing w:line="360" w:lineRule="auto"/>
              <w:ind w:left="200"/>
              <w:jc w:val="center"/>
              <w:rPr>
                <w:color w:val="ff0000"/>
                <w:sz w:val="16"/>
                <w:szCs w:val="16"/>
              </w:rPr>
            </w:pPr>
            <w:r>
              <w:rPr>
                <w:color w:val="ff0000"/>
                <w:sz w:val="16"/>
                <w:szCs w:val="16"/>
              </w:rPr>
            </w:r>
            <w:r>
              <w:rPr>
                <w:color w:val="ff0000"/>
                <w:sz w:val="16"/>
                <w:szCs w:val="16"/>
              </w:rPr>
            </w:r>
          </w:p>
          <w:p w14:paraId="2CDF076E" w14:textId="77777777">
            <w:pPr>
              <w:pBdr/>
              <w:spacing w:line="360" w:lineRule="auto"/>
              <w:ind w:left="200"/>
              <w:jc w:val="center"/>
              <w:rPr>
                <w:color w:val="ff0000"/>
                <w:sz w:val="16"/>
                <w:szCs w:val="16"/>
              </w:rPr>
            </w:pPr>
            <w:r>
              <w:rPr>
                <w:color w:val="ff0000"/>
                <w:sz w:val="16"/>
                <w:szCs w:val="16"/>
              </w:rPr>
            </w:r>
            <w:r>
              <w:rPr>
                <w:color w:val="ff0000"/>
                <w:sz w:val="16"/>
                <w:szCs w:val="16"/>
              </w:rPr>
            </w:r>
          </w:p>
          <w:p w14:paraId="032CC18F" w14:textId="77777777">
            <w:pPr>
              <w:pBdr/>
              <w:spacing w:line="360" w:lineRule="auto"/>
              <w:ind w:left="200"/>
              <w:jc w:val="center"/>
              <w:rPr>
                <w:color w:val="ff0000"/>
                <w:sz w:val="16"/>
                <w:szCs w:val="16"/>
              </w:rPr>
            </w:pPr>
            <w:r>
              <w:rPr>
                <w:color w:val="ff0000"/>
                <w:sz w:val="16"/>
                <w:szCs w:val="16"/>
              </w:rPr>
            </w:r>
            <w:r>
              <w:rPr>
                <w:color w:val="ff0000"/>
                <w:sz w:val="16"/>
                <w:szCs w:val="16"/>
              </w:rPr>
            </w:r>
          </w:p>
          <w:p w14:paraId="670A4012" w14:textId="77777777">
            <w:pPr>
              <w:pBdr/>
              <w:spacing w:line="360" w:lineRule="auto"/>
              <w:ind w:left="200"/>
              <w:jc w:val="center"/>
              <w:rPr>
                <w:color w:val="ff0000"/>
                <w:sz w:val="16"/>
                <w:szCs w:val="16"/>
              </w:rPr>
            </w:pPr>
            <w:r>
              <w:rPr>
                <w:color w:val="ff0000"/>
                <w:sz w:val="16"/>
                <w:szCs w:val="16"/>
              </w:rPr>
            </w:r>
            <w:r>
              <w:rPr>
                <w:color w:val="ff0000"/>
                <w:sz w:val="16"/>
                <w:szCs w:val="16"/>
              </w:rPr>
            </w:r>
          </w:p>
          <w:p w14:paraId="0F48EA6E" w14:textId="77777777">
            <w:pPr>
              <w:pBdr/>
              <w:spacing w:line="360" w:lineRule="auto"/>
              <w:ind w:left="200"/>
              <w:jc w:val="center"/>
              <w:rPr>
                <w:color w:val="ff0000"/>
                <w:sz w:val="16"/>
                <w:szCs w:val="16"/>
              </w:rPr>
            </w:pPr>
            <w:r>
              <w:rPr>
                <w:color w:val="ff0000"/>
                <w:sz w:val="16"/>
                <w:szCs w:val="16"/>
              </w:rPr>
            </w:r>
            <w:r>
              <w:rPr>
                <w:color w:val="ff0000"/>
                <w:sz w:val="16"/>
                <w:szCs w:val="16"/>
              </w:rPr>
            </w:r>
          </w:p>
          <w:p w14:paraId="7B563A0D" w14:textId="77777777">
            <w:pPr>
              <w:pBdr/>
              <w:spacing w:line="360" w:lineRule="auto"/>
              <w:ind w:left="200"/>
              <w:jc w:val="center"/>
              <w:rPr>
                <w:color w:val="ff0000"/>
                <w:sz w:val="16"/>
                <w:szCs w:val="16"/>
              </w:rPr>
            </w:pPr>
            <w:r>
              <w:rPr>
                <w:color w:val="ff0000"/>
                <w:sz w:val="16"/>
                <w:szCs w:val="16"/>
              </w:rPr>
            </w:r>
            <w:r>
              <w:rPr>
                <w:color w:val="ff0000"/>
                <w:sz w:val="16"/>
                <w:szCs w:val="16"/>
              </w:rPr>
            </w:r>
          </w:p>
          <w:p w14:paraId="35FDF87D" w14:textId="77777777">
            <w:pPr>
              <w:pBdr/>
              <w:spacing w:line="360" w:lineRule="auto"/>
              <w:ind w:left="200"/>
              <w:jc w:val="center"/>
              <w:rPr>
                <w:color w:val="ff0000"/>
                <w:sz w:val="16"/>
                <w:szCs w:val="16"/>
              </w:rPr>
            </w:pPr>
            <w:r>
              <w:rPr>
                <w:color w:val="ff0000"/>
                <w:sz w:val="16"/>
                <w:szCs w:val="16"/>
              </w:rPr>
            </w:r>
            <w:r>
              <w:rPr>
                <w:color w:val="ff0000"/>
                <w:sz w:val="16"/>
                <w:szCs w:val="16"/>
              </w:rPr>
            </w:r>
          </w:p>
          <w:p w14:paraId="6B329F4F" w14:textId="77777777">
            <w:pPr>
              <w:pBdr/>
              <w:spacing w:line="360" w:lineRule="auto"/>
              <w:ind w:left="200"/>
              <w:jc w:val="center"/>
              <w:rPr>
                <w:color w:val="ff0000"/>
                <w:sz w:val="16"/>
                <w:szCs w:val="16"/>
              </w:rPr>
            </w:pPr>
            <w:r>
              <w:rPr>
                <w:color w:val="ff0000"/>
                <w:sz w:val="16"/>
                <w:szCs w:val="16"/>
              </w:rPr>
            </w:r>
            <w:r>
              <w:rPr>
                <w:color w:val="ff0000"/>
                <w:sz w:val="16"/>
                <w:szCs w:val="16"/>
              </w:rPr>
            </w:r>
          </w:p>
          <w:p w14:paraId="101699FB" w14:textId="77777777">
            <w:pPr>
              <w:pBdr/>
              <w:spacing w:line="360" w:lineRule="auto"/>
              <w:ind w:left="200"/>
              <w:jc w:val="center"/>
              <w:rPr>
                <w:color w:val="ff0000"/>
                <w:sz w:val="16"/>
                <w:szCs w:val="16"/>
              </w:rPr>
            </w:pPr>
            <w:r>
              <w:rPr>
                <w:color w:val="ff0000"/>
                <w:sz w:val="16"/>
                <w:szCs w:val="16"/>
              </w:rPr>
            </w:r>
            <w:r>
              <w:rPr>
                <w:color w:val="ff0000"/>
                <w:sz w:val="16"/>
                <w:szCs w:val="16"/>
              </w:rPr>
            </w:r>
          </w:p>
          <w:p w14:paraId="4E1DE476" w14:textId="77777777">
            <w:pPr>
              <w:pBdr/>
              <w:spacing w:line="360" w:lineRule="auto"/>
              <w:ind w:left="200"/>
              <w:jc w:val="center"/>
              <w:rPr>
                <w:color w:val="ff0000"/>
                <w:sz w:val="16"/>
                <w:szCs w:val="16"/>
              </w:rPr>
            </w:pPr>
            <w:r>
              <w:rPr>
                <w:color w:val="ff0000"/>
                <w:sz w:val="16"/>
                <w:szCs w:val="16"/>
              </w:rPr>
            </w:r>
            <w:r>
              <w:rPr>
                <w:color w:val="ff0000"/>
                <w:sz w:val="16"/>
                <w:szCs w:val="16"/>
              </w:rPr>
            </w:r>
          </w:p>
          <w:p w14:paraId="6BD25822" w14:textId="77777777">
            <w:pPr>
              <w:pBdr/>
              <w:spacing w:line="360" w:lineRule="auto"/>
              <w:ind w:left="200"/>
              <w:jc w:val="center"/>
              <w:rPr>
                <w:color w:val="ff0000"/>
                <w:sz w:val="16"/>
                <w:szCs w:val="16"/>
              </w:rPr>
            </w:pPr>
            <w:r>
              <w:rPr>
                <w:color w:val="ff0000"/>
                <w:sz w:val="16"/>
                <w:szCs w:val="16"/>
              </w:rPr>
            </w:r>
            <w:r>
              <w:rPr>
                <w:color w:val="ff0000"/>
                <w:sz w:val="16"/>
                <w:szCs w:val="16"/>
              </w:rPr>
            </w:r>
          </w:p>
          <w:p w14:paraId="7F8C0550" w14:textId="77777777">
            <w:pPr>
              <w:pBdr/>
              <w:spacing w:line="360" w:lineRule="auto"/>
              <w:ind w:left="200"/>
              <w:jc w:val="center"/>
              <w:rPr>
                <w:color w:val="ff0000"/>
                <w:sz w:val="16"/>
                <w:szCs w:val="16"/>
              </w:rPr>
            </w:pPr>
            <w:r>
              <w:rPr>
                <w:color w:val="ff0000"/>
                <w:sz w:val="16"/>
                <w:szCs w:val="16"/>
              </w:rPr>
            </w:r>
            <w:r>
              <w:rPr>
                <w:color w:val="ff0000"/>
                <w:sz w:val="16"/>
                <w:szCs w:val="16"/>
              </w:rPr>
            </w:r>
          </w:p>
          <w:p w14:paraId="39B4BCBB" w14:textId="77777777">
            <w:pPr>
              <w:pBdr/>
              <w:spacing w:line="360" w:lineRule="auto"/>
              <w:ind w:left="200"/>
              <w:jc w:val="center"/>
              <w:rPr>
                <w:color w:val="ff0000"/>
                <w:sz w:val="16"/>
                <w:szCs w:val="16"/>
              </w:rPr>
            </w:pPr>
            <w:r>
              <w:rPr>
                <w:color w:val="ff0000"/>
                <w:sz w:val="16"/>
                <w:szCs w:val="16"/>
              </w:rPr>
            </w:r>
            <w:r>
              <w:rPr>
                <w:color w:val="ff0000"/>
                <w:sz w:val="16"/>
                <w:szCs w:val="16"/>
              </w:rPr>
            </w:r>
          </w:p>
          <w:p w14:paraId="65B936B6" w14:textId="77777777">
            <w:pPr>
              <w:pBdr/>
              <w:spacing w:line="360" w:lineRule="auto"/>
              <w:ind w:left="200"/>
              <w:jc w:val="center"/>
              <w:rPr>
                <w:color w:val="ff0000"/>
                <w:sz w:val="16"/>
                <w:szCs w:val="16"/>
              </w:rPr>
            </w:pPr>
            <w:r>
              <w:rPr>
                <w:color w:val="ff0000"/>
                <w:sz w:val="16"/>
                <w:szCs w:val="16"/>
              </w:rPr>
            </w:r>
            <w:r>
              <w:rPr>
                <w:color w:val="ff0000"/>
                <w:sz w:val="16"/>
                <w:szCs w:val="16"/>
              </w:rPr>
            </w:r>
          </w:p>
          <w:p w14:paraId="0D74C9B9" w14:textId="77777777">
            <w:pPr>
              <w:pBdr/>
              <w:spacing w:line="360" w:lineRule="auto"/>
              <w:ind w:left="200"/>
              <w:jc w:val="center"/>
              <w:rPr>
                <w:color w:val="ff0000"/>
                <w:sz w:val="16"/>
                <w:szCs w:val="16"/>
              </w:rPr>
            </w:pPr>
            <w:r>
              <w:rPr>
                <w:color w:val="ff0000"/>
                <w:sz w:val="16"/>
                <w:szCs w:val="16"/>
              </w:rPr>
            </w:r>
            <w:r>
              <w:rPr>
                <w:color w:val="ff0000"/>
                <w:sz w:val="16"/>
                <w:szCs w:val="16"/>
              </w:rPr>
            </w:r>
          </w:p>
          <w:p w14:paraId="546B7D5F" w14:textId="77777777">
            <w:pPr>
              <w:pBdr/>
              <w:spacing w:line="360" w:lineRule="auto"/>
              <w:ind w:left="200"/>
              <w:jc w:val="center"/>
              <w:rPr>
                <w:color w:val="ff0000"/>
                <w:sz w:val="16"/>
                <w:szCs w:val="16"/>
              </w:rPr>
            </w:pPr>
            <w:r>
              <w:rPr>
                <w:color w:val="ff0000"/>
                <w:sz w:val="16"/>
                <w:szCs w:val="16"/>
              </w:rPr>
            </w:r>
            <w:r>
              <w:rPr>
                <w:color w:val="ff0000"/>
                <w:sz w:val="16"/>
                <w:szCs w:val="16"/>
              </w:rPr>
            </w:r>
          </w:p>
          <w:p w14:paraId="3AB58412" w14:textId="77777777">
            <w:pPr>
              <w:pBdr/>
              <w:spacing w:line="360" w:lineRule="auto"/>
              <w:ind w:left="200"/>
              <w:jc w:val="center"/>
              <w:rPr>
                <w:color w:val="ff0000"/>
                <w:sz w:val="16"/>
                <w:szCs w:val="16"/>
              </w:rPr>
            </w:pPr>
            <w:r>
              <w:rPr>
                <w:color w:val="ff0000"/>
                <w:sz w:val="16"/>
                <w:szCs w:val="16"/>
              </w:rPr>
            </w:r>
            <w:r>
              <w:rPr>
                <w:color w:val="ff0000"/>
                <w:sz w:val="16"/>
                <w:szCs w:val="16"/>
              </w:rPr>
            </w:r>
          </w:p>
          <w:p w14:paraId="60988938" w14:textId="77777777">
            <w:pPr>
              <w:pBdr/>
              <w:spacing w:line="360" w:lineRule="auto"/>
              <w:ind w:left="200"/>
              <w:jc w:val="center"/>
              <w:rPr>
                <w:color w:val="ff0000"/>
                <w:sz w:val="16"/>
                <w:szCs w:val="16"/>
              </w:rPr>
            </w:pPr>
            <w:r>
              <w:rPr>
                <w:color w:val="ff0000"/>
                <w:sz w:val="16"/>
                <w:szCs w:val="16"/>
              </w:rPr>
            </w:r>
            <w:r>
              <w:rPr>
                <w:color w:val="ff0000"/>
                <w:sz w:val="16"/>
                <w:szCs w:val="16"/>
              </w:rPr>
            </w:r>
          </w:p>
          <w:p w14:paraId="56D50BA6" w14:textId="77777777">
            <w:pPr>
              <w:pBdr/>
              <w:spacing w:line="360" w:lineRule="auto"/>
              <w:ind w:left="200"/>
              <w:jc w:val="center"/>
              <w:rPr>
                <w:color w:val="ff0000"/>
                <w:sz w:val="16"/>
                <w:szCs w:val="16"/>
              </w:rPr>
            </w:pPr>
            <w:r>
              <w:rPr>
                <w:color w:val="ff0000"/>
                <w:sz w:val="16"/>
                <w:szCs w:val="16"/>
              </w:rPr>
            </w:r>
            <w:r>
              <w:rPr>
                <w:color w:val="ff0000"/>
                <w:sz w:val="16"/>
                <w:szCs w:val="16"/>
              </w:rPr>
            </w:r>
          </w:p>
          <w:p w14:paraId="462CC522" w14:textId="77777777">
            <w:pPr>
              <w:pBdr/>
              <w:spacing w:line="360" w:lineRule="auto"/>
              <w:ind w:left="200"/>
              <w:jc w:val="center"/>
              <w:rPr>
                <w:color w:val="ff0000"/>
                <w:sz w:val="16"/>
                <w:szCs w:val="16"/>
              </w:rPr>
            </w:pPr>
            <w:r>
              <w:rPr>
                <w:color w:val="ff0000"/>
                <w:sz w:val="16"/>
                <w:szCs w:val="16"/>
              </w:rPr>
            </w:r>
            <w:r>
              <w:rPr>
                <w:color w:val="ff0000"/>
                <w:sz w:val="16"/>
                <w:szCs w:val="16"/>
              </w:rPr>
            </w:r>
          </w:p>
          <w:p w14:paraId="3E937D6C" w14:textId="77777777">
            <w:pPr>
              <w:pBdr/>
              <w:spacing w:line="360" w:lineRule="auto"/>
              <w:ind w:left="200"/>
              <w:jc w:val="center"/>
              <w:rPr>
                <w:color w:val="ff0000"/>
                <w:sz w:val="16"/>
                <w:szCs w:val="16"/>
              </w:rPr>
            </w:pPr>
            <w:r>
              <w:rPr>
                <w:color w:val="ff0000"/>
                <w:sz w:val="16"/>
                <w:szCs w:val="16"/>
              </w:rPr>
            </w:r>
            <w:r>
              <w:rPr>
                <w:color w:val="ff0000"/>
                <w:sz w:val="16"/>
                <w:szCs w:val="16"/>
              </w:rPr>
            </w:r>
          </w:p>
          <w:p w14:paraId="3B3F6A6E" w14:textId="77777777">
            <w:pPr>
              <w:pBdr/>
              <w:spacing w:line="360" w:lineRule="auto"/>
              <w:ind w:left="200"/>
              <w:jc w:val="center"/>
              <w:rPr>
                <w:color w:val="ff0000"/>
                <w:sz w:val="16"/>
                <w:szCs w:val="16"/>
              </w:rPr>
            </w:pPr>
            <w:r>
              <w:rPr>
                <w:color w:val="ff0000"/>
                <w:sz w:val="16"/>
                <w:szCs w:val="16"/>
              </w:rPr>
            </w:r>
            <w:r>
              <w:rPr>
                <w:color w:val="ff0000"/>
                <w:sz w:val="16"/>
                <w:szCs w:val="16"/>
              </w:rPr>
            </w:r>
          </w:p>
          <w:p w14:paraId="0AE2E1C5" w14:textId="77777777">
            <w:pPr>
              <w:pBdr/>
              <w:spacing w:line="360" w:lineRule="auto"/>
              <w:ind w:left="200"/>
              <w:jc w:val="center"/>
              <w:rPr>
                <w:color w:val="ff0000"/>
                <w:sz w:val="16"/>
                <w:szCs w:val="16"/>
              </w:rPr>
            </w:pPr>
            <w:r>
              <w:rPr>
                <w:color w:val="ff0000"/>
                <w:sz w:val="16"/>
                <w:szCs w:val="16"/>
              </w:rPr>
            </w:r>
            <w:r>
              <w:rPr>
                <w:color w:val="ff0000"/>
                <w:sz w:val="16"/>
                <w:szCs w:val="16"/>
              </w:rPr>
            </w:r>
          </w:p>
          <w:p w14:paraId="3CFBF3F2" w14:textId="77777777">
            <w:pPr>
              <w:pBdr/>
              <w:spacing w:line="360" w:lineRule="auto"/>
              <w:ind/>
              <w:jc w:val="center"/>
              <w:rPr>
                <w:b/>
                <w:bCs/>
                <w:sz w:val="16"/>
                <w:szCs w:val="16"/>
              </w:rPr>
            </w:pPr>
            <w:r>
              <w:rPr>
                <w:b/>
                <w:bCs/>
                <w:sz w:val="16"/>
                <w:szCs w:val="16"/>
              </w:rPr>
            </w:r>
            <w:r>
              <w:rPr>
                <w:b/>
                <w:bCs/>
                <w:sz w:val="16"/>
                <w:szCs w:val="16"/>
              </w:rPr>
            </w:r>
          </w:p>
          <w:p w14:paraId="28CA594A" w14:textId="77777777">
            <w:pPr>
              <w:pBdr/>
              <w:spacing w:line="360" w:lineRule="auto"/>
              <w:ind/>
              <w:jc w:val="center"/>
              <w:rPr>
                <w:b/>
                <w:bCs/>
                <w:sz w:val="16"/>
                <w:szCs w:val="16"/>
              </w:rPr>
            </w:pPr>
            <w:r>
              <w:rPr>
                <w:b/>
                <w:bCs/>
                <w:sz w:val="16"/>
                <w:szCs w:val="16"/>
              </w:rPr>
            </w:r>
            <w:r>
              <w:rPr>
                <w:b/>
                <w:bCs/>
                <w:sz w:val="16"/>
                <w:szCs w:val="16"/>
              </w:rPr>
            </w:r>
          </w:p>
          <w:p w14:paraId="75D04592" w14:textId="77777777">
            <w:pPr>
              <w:pBdr/>
              <w:spacing w:line="360" w:lineRule="auto"/>
              <w:ind/>
              <w:jc w:val="center"/>
              <w:rPr>
                <w:b/>
                <w:bCs/>
                <w:sz w:val="16"/>
                <w:szCs w:val="16"/>
              </w:rPr>
            </w:pPr>
            <w:r>
              <w:rPr>
                <w:b/>
                <w:bCs/>
                <w:sz w:val="16"/>
                <w:szCs w:val="16"/>
              </w:rPr>
            </w:r>
            <w:r>
              <w:rPr>
                <w:b/>
                <w:bCs/>
                <w:sz w:val="16"/>
                <w:szCs w:val="16"/>
              </w:rPr>
            </w:r>
          </w:p>
          <w:p w14:paraId="5209DC23" w14:textId="77777777">
            <w:pPr>
              <w:pBdr/>
              <w:spacing w:line="360" w:lineRule="auto"/>
              <w:ind/>
              <w:jc w:val="center"/>
              <w:rPr>
                <w:b/>
                <w:bCs/>
                <w:sz w:val="16"/>
                <w:szCs w:val="16"/>
              </w:rPr>
            </w:pPr>
            <w:r>
              <w:rPr>
                <w:b/>
                <w:bCs/>
                <w:sz w:val="16"/>
                <w:szCs w:val="16"/>
              </w:rPr>
            </w:r>
            <w:r>
              <w:rPr>
                <w:b/>
                <w:bCs/>
                <w:sz w:val="16"/>
                <w:szCs w:val="16"/>
              </w:rPr>
            </w:r>
          </w:p>
          <w:p w14:paraId="5F4F0C58" w14:textId="77777777">
            <w:pPr>
              <w:pBdr/>
              <w:spacing w:line="360" w:lineRule="auto"/>
              <w:ind/>
              <w:jc w:val="center"/>
              <w:rPr>
                <w:b/>
                <w:bCs/>
                <w:sz w:val="16"/>
                <w:szCs w:val="16"/>
              </w:rPr>
            </w:pPr>
            <w:r>
              <w:rPr>
                <w:b/>
                <w:bCs/>
                <w:sz w:val="16"/>
                <w:szCs w:val="16"/>
              </w:rPr>
            </w:r>
            <w:r>
              <w:rPr>
                <w:b/>
                <w:bCs/>
                <w:sz w:val="16"/>
                <w:szCs w:val="16"/>
              </w:rPr>
            </w:r>
          </w:p>
          <w:p w14:paraId="76997FCE" w14:textId="77777777">
            <w:pPr>
              <w:pBdr/>
              <w:spacing w:line="360" w:lineRule="auto"/>
              <w:ind/>
              <w:jc w:val="center"/>
              <w:rPr>
                <w:b/>
                <w:bCs/>
                <w:sz w:val="16"/>
                <w:szCs w:val="16"/>
              </w:rPr>
            </w:pPr>
            <w:r>
              <w:rPr>
                <w:b/>
                <w:bCs/>
                <w:sz w:val="16"/>
                <w:szCs w:val="16"/>
              </w:rPr>
            </w:r>
            <w:r>
              <w:rPr>
                <w:b/>
                <w:bCs/>
                <w:sz w:val="16"/>
                <w:szCs w:val="16"/>
              </w:rPr>
            </w:r>
          </w:p>
          <w:p w14:paraId="79C8FAFE" w14:textId="77777777">
            <w:pPr>
              <w:pBdr/>
              <w:spacing w:line="360" w:lineRule="auto"/>
              <w:ind/>
              <w:jc w:val="center"/>
              <w:rPr>
                <w:b/>
                <w:bCs/>
                <w:sz w:val="16"/>
                <w:szCs w:val="16"/>
              </w:rPr>
            </w:pPr>
            <w:r>
              <w:rPr>
                <w:b/>
                <w:bCs/>
                <w:sz w:val="16"/>
                <w:szCs w:val="16"/>
              </w:rPr>
            </w:r>
            <w:r>
              <w:rPr>
                <w:b/>
                <w:bCs/>
                <w:sz w:val="16"/>
                <w:szCs w:val="16"/>
              </w:rPr>
            </w:r>
          </w:p>
          <w:p w14:paraId="2E51D78A" w14:textId="77777777">
            <w:pPr>
              <w:pBdr/>
              <w:spacing w:line="360" w:lineRule="auto"/>
              <w:ind/>
              <w:jc w:val="center"/>
              <w:rPr>
                <w:b/>
                <w:bCs/>
                <w:sz w:val="16"/>
                <w:szCs w:val="16"/>
              </w:rPr>
            </w:pPr>
            <w:r>
              <w:rPr>
                <w:b/>
                <w:bCs/>
                <w:sz w:val="16"/>
                <w:szCs w:val="16"/>
              </w:rPr>
            </w:r>
            <w:r>
              <w:rPr>
                <w:b/>
                <w:bCs/>
                <w:sz w:val="16"/>
                <w:szCs w:val="16"/>
              </w:rPr>
            </w:r>
          </w:p>
          <w:p w14:paraId="14C686F4" w14:textId="77777777">
            <w:pPr>
              <w:pBdr/>
              <w:spacing w:line="360" w:lineRule="auto"/>
              <w:ind/>
              <w:jc w:val="center"/>
              <w:rPr>
                <w:b/>
                <w:bCs/>
                <w:sz w:val="16"/>
                <w:szCs w:val="16"/>
              </w:rPr>
            </w:pPr>
            <w:r>
              <w:rPr>
                <w:b/>
                <w:bCs/>
                <w:sz w:val="16"/>
                <w:szCs w:val="16"/>
              </w:rPr>
            </w:r>
            <w:r>
              <w:rPr>
                <w:b/>
                <w:bCs/>
                <w:sz w:val="16"/>
                <w:szCs w:val="16"/>
              </w:rPr>
            </w:r>
          </w:p>
          <w:p w14:paraId="1F33EC80" w14:textId="77777777">
            <w:pPr>
              <w:pBdr/>
              <w:spacing w:line="360" w:lineRule="auto"/>
              <w:ind/>
              <w:jc w:val="center"/>
              <w:rPr>
                <w:b/>
                <w:bCs/>
                <w:sz w:val="16"/>
                <w:szCs w:val="16"/>
              </w:rPr>
            </w:pPr>
            <w:r>
              <w:rPr>
                <w:b/>
                <w:bCs/>
                <w:sz w:val="16"/>
                <w:szCs w:val="16"/>
              </w:rPr>
            </w:r>
            <w:r>
              <w:rPr>
                <w:b/>
                <w:bCs/>
                <w:sz w:val="16"/>
                <w:szCs w:val="16"/>
              </w:rPr>
            </w:r>
          </w:p>
          <w:p w14:paraId="2604A446" w14:textId="77777777">
            <w:pPr>
              <w:pBdr/>
              <w:spacing w:line="360" w:lineRule="auto"/>
              <w:ind/>
              <w:jc w:val="center"/>
              <w:rPr>
                <w:b/>
                <w:bCs/>
                <w:sz w:val="16"/>
                <w:szCs w:val="16"/>
              </w:rPr>
            </w:pPr>
            <w:r>
              <w:rPr>
                <w:b/>
                <w:bCs/>
                <w:sz w:val="16"/>
                <w:szCs w:val="16"/>
              </w:rPr>
            </w:r>
            <w:r>
              <w:rPr>
                <w:b/>
                <w:bCs/>
                <w:sz w:val="16"/>
                <w:szCs w:val="16"/>
              </w:rPr>
            </w:r>
          </w:p>
          <w:p w14:paraId="1B1EC6A2" w14:textId="77777777">
            <w:pPr>
              <w:pBdr/>
              <w:spacing w:line="360" w:lineRule="auto"/>
              <w:ind/>
              <w:jc w:val="center"/>
              <w:rPr>
                <w:b/>
                <w:bCs/>
                <w:sz w:val="16"/>
                <w:szCs w:val="16"/>
              </w:rPr>
            </w:pPr>
            <w:r>
              <w:rPr>
                <w:b/>
                <w:bCs/>
                <w:sz w:val="16"/>
                <w:szCs w:val="16"/>
              </w:rPr>
            </w:r>
            <w:r>
              <w:rPr>
                <w:b/>
                <w:bCs/>
                <w:sz w:val="16"/>
                <w:szCs w:val="16"/>
              </w:rPr>
            </w:r>
          </w:p>
          <w:p w14:paraId="06B6E6FB" w14:textId="77777777">
            <w:pPr>
              <w:pBdr/>
              <w:spacing w:line="360" w:lineRule="auto"/>
              <w:ind/>
              <w:jc w:val="center"/>
              <w:rPr>
                <w:b/>
                <w:bCs/>
                <w:sz w:val="16"/>
                <w:szCs w:val="16"/>
              </w:rPr>
            </w:pPr>
            <w:r>
              <w:rPr>
                <w:b/>
                <w:bCs/>
                <w:sz w:val="16"/>
                <w:szCs w:val="16"/>
              </w:rPr>
            </w:r>
            <w:r>
              <w:rPr>
                <w:b/>
                <w:bCs/>
                <w:sz w:val="16"/>
                <w:szCs w:val="16"/>
              </w:rPr>
            </w:r>
          </w:p>
          <w:p w14:paraId="31C7F284" w14:textId="77777777">
            <w:pPr>
              <w:pBdr/>
              <w:spacing w:line="360" w:lineRule="auto"/>
              <w:ind/>
              <w:jc w:val="center"/>
              <w:rPr>
                <w:b/>
                <w:bCs/>
                <w:sz w:val="16"/>
                <w:szCs w:val="16"/>
              </w:rPr>
            </w:pPr>
            <w:r>
              <w:rPr>
                <w:b/>
                <w:bCs/>
                <w:sz w:val="16"/>
                <w:szCs w:val="16"/>
              </w:rPr>
            </w:r>
            <w:r>
              <w:rPr>
                <w:b/>
                <w:bCs/>
                <w:sz w:val="16"/>
                <w:szCs w:val="16"/>
              </w:rPr>
            </w:r>
          </w:p>
          <w:p w14:paraId="5EAF88CB" w14:textId="77777777">
            <w:pPr>
              <w:pBdr/>
              <w:spacing w:line="360" w:lineRule="auto"/>
              <w:ind/>
              <w:jc w:val="center"/>
              <w:rPr>
                <w:b/>
                <w:bCs/>
                <w:sz w:val="16"/>
                <w:szCs w:val="16"/>
              </w:rPr>
            </w:pPr>
            <w:r>
              <w:rPr>
                <w:b/>
                <w:bCs/>
                <w:sz w:val="16"/>
                <w:szCs w:val="16"/>
              </w:rPr>
            </w:r>
            <w:r>
              <w:rPr>
                <w:b/>
                <w:bCs/>
                <w:sz w:val="16"/>
                <w:szCs w:val="16"/>
              </w:rPr>
            </w:r>
          </w:p>
          <w:p w14:paraId="0F1FC198" w14:textId="77777777">
            <w:pPr>
              <w:pBdr/>
              <w:spacing w:line="360" w:lineRule="auto"/>
              <w:ind/>
              <w:jc w:val="center"/>
              <w:rPr>
                <w:b/>
                <w:bCs/>
                <w:sz w:val="16"/>
                <w:szCs w:val="16"/>
              </w:rPr>
            </w:pPr>
            <w:r>
              <w:rPr>
                <w:b/>
                <w:bCs/>
                <w:sz w:val="16"/>
                <w:szCs w:val="16"/>
              </w:rPr>
            </w:r>
            <w:r>
              <w:rPr>
                <w:b/>
                <w:bCs/>
                <w:sz w:val="16"/>
                <w:szCs w:val="16"/>
              </w:rPr>
            </w:r>
          </w:p>
          <w:p w14:paraId="5052A2A2" w14:textId="77777777">
            <w:pPr>
              <w:pBdr/>
              <w:spacing w:line="360" w:lineRule="auto"/>
              <w:ind/>
              <w:jc w:val="center"/>
              <w:rPr>
                <w:b/>
                <w:bCs/>
                <w:sz w:val="16"/>
                <w:szCs w:val="16"/>
              </w:rPr>
            </w:pPr>
            <w:r>
              <w:rPr>
                <w:b/>
                <w:bCs/>
                <w:sz w:val="16"/>
                <w:szCs w:val="16"/>
              </w:rPr>
            </w:r>
            <w:r>
              <w:rPr>
                <w:b/>
                <w:bCs/>
                <w:sz w:val="16"/>
                <w:szCs w:val="16"/>
              </w:rPr>
            </w:r>
          </w:p>
          <w:p w14:paraId="0D360675" w14:textId="77777777">
            <w:pPr>
              <w:pBdr/>
              <w:spacing w:line="360" w:lineRule="auto"/>
              <w:ind/>
              <w:jc w:val="center"/>
              <w:rPr>
                <w:b/>
                <w:bCs/>
                <w:sz w:val="16"/>
                <w:szCs w:val="16"/>
              </w:rPr>
            </w:pPr>
            <w:r>
              <w:rPr>
                <w:b/>
                <w:bCs/>
                <w:sz w:val="16"/>
                <w:szCs w:val="16"/>
              </w:rPr>
            </w:r>
            <w:r>
              <w:rPr>
                <w:b/>
                <w:bCs/>
                <w:sz w:val="16"/>
                <w:szCs w:val="16"/>
              </w:rPr>
            </w:r>
          </w:p>
          <w:p w14:paraId="6CA275AB" w14:textId="77777777">
            <w:pPr>
              <w:pBdr/>
              <w:spacing w:line="360" w:lineRule="auto"/>
              <w:ind/>
              <w:jc w:val="center"/>
              <w:rPr>
                <w:b/>
                <w:bCs/>
                <w:sz w:val="16"/>
                <w:szCs w:val="16"/>
              </w:rPr>
            </w:pPr>
            <w:r>
              <w:rPr>
                <w:b/>
                <w:bCs/>
                <w:sz w:val="16"/>
                <w:szCs w:val="16"/>
              </w:rPr>
            </w:r>
            <w:r>
              <w:rPr>
                <w:b/>
                <w:bCs/>
                <w:sz w:val="16"/>
                <w:szCs w:val="16"/>
              </w:rPr>
            </w:r>
          </w:p>
          <w:p w14:paraId="2F88FFAF" w14:textId="77777777">
            <w:pPr>
              <w:pBdr/>
              <w:spacing w:line="360" w:lineRule="auto"/>
              <w:ind/>
              <w:jc w:val="center"/>
              <w:rPr>
                <w:b/>
                <w:bCs/>
                <w:sz w:val="16"/>
                <w:szCs w:val="16"/>
              </w:rPr>
            </w:pPr>
            <w:r>
              <w:rPr>
                <w:b/>
                <w:bCs/>
                <w:sz w:val="16"/>
                <w:szCs w:val="16"/>
              </w:rPr>
            </w:r>
            <w:r>
              <w:rPr>
                <w:b/>
                <w:bCs/>
                <w:sz w:val="16"/>
                <w:szCs w:val="16"/>
              </w:rPr>
            </w:r>
          </w:p>
          <w:p w14:paraId="35C5990B" w14:textId="77777777">
            <w:pPr>
              <w:pBdr/>
              <w:spacing w:line="360" w:lineRule="auto"/>
              <w:ind/>
              <w:jc w:val="center"/>
              <w:rPr>
                <w:b/>
                <w:bCs/>
                <w:sz w:val="16"/>
                <w:szCs w:val="16"/>
              </w:rPr>
            </w:pPr>
            <w:r>
              <w:rPr>
                <w:b/>
                <w:bCs/>
                <w:sz w:val="16"/>
                <w:szCs w:val="16"/>
              </w:rPr>
            </w:r>
            <w:r>
              <w:rPr>
                <w:b/>
                <w:bCs/>
                <w:sz w:val="16"/>
                <w:szCs w:val="16"/>
              </w:rPr>
            </w:r>
          </w:p>
          <w:p w14:paraId="788D04DF" w14:textId="77777777">
            <w:pPr>
              <w:pBdr/>
              <w:spacing w:line="360" w:lineRule="auto"/>
              <w:ind/>
              <w:jc w:val="center"/>
              <w:rPr>
                <w:b/>
                <w:bCs/>
                <w:sz w:val="16"/>
                <w:szCs w:val="16"/>
              </w:rPr>
            </w:pPr>
            <w:r>
              <w:rPr>
                <w:b/>
                <w:bCs/>
                <w:sz w:val="16"/>
                <w:szCs w:val="16"/>
              </w:rPr>
            </w:r>
            <w:r>
              <w:rPr>
                <w:b/>
                <w:bCs/>
                <w:sz w:val="16"/>
                <w:szCs w:val="16"/>
              </w:rPr>
            </w:r>
          </w:p>
          <w:p w14:paraId="5500E2F6" w14:textId="77777777">
            <w:pPr>
              <w:pBdr/>
              <w:spacing w:line="360" w:lineRule="auto"/>
              <w:ind/>
              <w:jc w:val="center"/>
              <w:rPr>
                <w:b/>
                <w:bCs/>
                <w:sz w:val="16"/>
                <w:szCs w:val="16"/>
              </w:rPr>
            </w:pPr>
            <w:r>
              <w:rPr>
                <w:b/>
                <w:bCs/>
                <w:sz w:val="16"/>
                <w:szCs w:val="16"/>
              </w:rPr>
            </w:r>
            <w:r>
              <w:rPr>
                <w:b/>
                <w:bCs/>
                <w:sz w:val="16"/>
                <w:szCs w:val="16"/>
              </w:rPr>
            </w:r>
          </w:p>
          <w:p w14:paraId="1E0FCC43" w14:textId="77777777">
            <w:pPr>
              <w:pBdr/>
              <w:spacing w:line="360" w:lineRule="auto"/>
              <w:ind/>
              <w:jc w:val="center"/>
              <w:rPr>
                <w:b/>
                <w:bCs/>
                <w:sz w:val="16"/>
                <w:szCs w:val="16"/>
              </w:rPr>
            </w:pPr>
            <w:r>
              <w:rPr>
                <w:b/>
                <w:bCs/>
                <w:sz w:val="16"/>
                <w:szCs w:val="16"/>
              </w:rPr>
            </w:r>
            <w:r>
              <w:rPr>
                <w:b/>
                <w:bCs/>
                <w:sz w:val="16"/>
                <w:szCs w:val="16"/>
              </w:rPr>
            </w:r>
          </w:p>
          <w:p w14:paraId="5F1BF876" w14:textId="77777777">
            <w:pPr>
              <w:pBdr/>
              <w:spacing w:line="360" w:lineRule="auto"/>
              <w:ind/>
              <w:jc w:val="center"/>
              <w:rPr>
                <w:b/>
                <w:bCs/>
                <w:sz w:val="16"/>
                <w:szCs w:val="16"/>
              </w:rPr>
            </w:pPr>
            <w:r>
              <w:rPr>
                <w:b/>
                <w:bCs/>
                <w:sz w:val="16"/>
                <w:szCs w:val="16"/>
              </w:rPr>
            </w:r>
            <w:r>
              <w:rPr>
                <w:b/>
                <w:bCs/>
                <w:sz w:val="16"/>
                <w:szCs w:val="16"/>
              </w:rPr>
            </w:r>
          </w:p>
          <w:p w14:paraId="4F17A3B4" w14:textId="77777777">
            <w:pPr>
              <w:pBdr/>
              <w:spacing w:line="360" w:lineRule="auto"/>
              <w:ind/>
              <w:jc w:val="center"/>
              <w:rPr>
                <w:b/>
                <w:bCs/>
                <w:sz w:val="16"/>
                <w:szCs w:val="16"/>
              </w:rPr>
            </w:pPr>
            <w:r>
              <w:rPr>
                <w:b/>
                <w:bCs/>
                <w:sz w:val="16"/>
                <w:szCs w:val="16"/>
              </w:rPr>
            </w:r>
            <w:r>
              <w:rPr>
                <w:b/>
                <w:bCs/>
                <w:sz w:val="16"/>
                <w:szCs w:val="16"/>
              </w:rPr>
            </w:r>
          </w:p>
          <w:p w14:paraId="58F00C40" w14:textId="77777777">
            <w:pPr>
              <w:pBdr/>
              <w:spacing w:line="360" w:lineRule="auto"/>
              <w:ind/>
              <w:jc w:val="center"/>
              <w:rPr>
                <w:b/>
                <w:bCs/>
                <w:sz w:val="16"/>
                <w:szCs w:val="16"/>
              </w:rPr>
            </w:pPr>
            <w:r>
              <w:rPr>
                <w:b/>
                <w:bCs/>
                <w:sz w:val="16"/>
                <w:szCs w:val="16"/>
              </w:rPr>
            </w:r>
            <w:r>
              <w:rPr>
                <w:b/>
                <w:bCs/>
                <w:sz w:val="16"/>
                <w:szCs w:val="16"/>
              </w:rPr>
            </w:r>
          </w:p>
          <w:p w14:paraId="0C12E79E" w14:textId="77777777">
            <w:pPr>
              <w:pBdr/>
              <w:spacing w:line="360" w:lineRule="auto"/>
              <w:ind/>
              <w:jc w:val="center"/>
              <w:rPr>
                <w:b/>
                <w:bCs/>
                <w:sz w:val="16"/>
                <w:szCs w:val="16"/>
              </w:rPr>
            </w:pPr>
            <w:r>
              <w:rPr>
                <w:b/>
                <w:bCs/>
                <w:sz w:val="16"/>
                <w:szCs w:val="16"/>
              </w:rPr>
            </w:r>
            <w:r>
              <w:rPr>
                <w:b/>
                <w:bCs/>
                <w:sz w:val="16"/>
                <w:szCs w:val="16"/>
              </w:rPr>
            </w:r>
          </w:p>
          <w:p w14:paraId="4C4C4F3F" w14:textId="77777777">
            <w:pPr>
              <w:pBdr/>
              <w:spacing w:line="360" w:lineRule="auto"/>
              <w:ind/>
              <w:jc w:val="center"/>
              <w:rPr>
                <w:b/>
                <w:bCs/>
                <w:sz w:val="16"/>
                <w:szCs w:val="16"/>
              </w:rPr>
            </w:pPr>
            <w:r>
              <w:rPr>
                <w:b/>
                <w:bCs/>
                <w:sz w:val="16"/>
                <w:szCs w:val="16"/>
              </w:rPr>
            </w:r>
            <w:r>
              <w:rPr>
                <w:b/>
                <w:bCs/>
                <w:sz w:val="16"/>
                <w:szCs w:val="16"/>
              </w:rPr>
            </w:r>
          </w:p>
          <w:p w14:paraId="2688FC3B" w14:textId="77777777">
            <w:pPr>
              <w:pBdr/>
              <w:spacing w:line="360" w:lineRule="auto"/>
              <w:ind/>
              <w:jc w:val="center"/>
              <w:rPr>
                <w:b/>
                <w:bCs/>
                <w:sz w:val="16"/>
                <w:szCs w:val="16"/>
              </w:rPr>
            </w:pPr>
            <w:r>
              <w:rPr>
                <w:b/>
                <w:bCs/>
                <w:sz w:val="16"/>
                <w:szCs w:val="16"/>
              </w:rPr>
            </w:r>
            <w:r>
              <w:rPr>
                <w:b/>
                <w:bCs/>
                <w:sz w:val="16"/>
                <w:szCs w:val="16"/>
              </w:rPr>
            </w:r>
          </w:p>
          <w:p w14:paraId="70411CD3" w14:textId="77777777">
            <w:pPr>
              <w:pBdr/>
              <w:spacing w:line="360" w:lineRule="auto"/>
              <w:ind/>
              <w:jc w:val="center"/>
              <w:rPr>
                <w:b/>
                <w:bCs/>
                <w:sz w:val="16"/>
                <w:szCs w:val="16"/>
              </w:rPr>
            </w:pPr>
            <w:r>
              <w:rPr>
                <w:b/>
                <w:bCs/>
                <w:sz w:val="16"/>
                <w:szCs w:val="16"/>
              </w:rPr>
            </w:r>
            <w:r>
              <w:rPr>
                <w:b/>
                <w:bCs/>
                <w:sz w:val="16"/>
                <w:szCs w:val="16"/>
              </w:rPr>
            </w:r>
          </w:p>
          <w:p w14:paraId="0CFBD01A" w14:textId="77777777">
            <w:pPr>
              <w:pBdr/>
              <w:spacing w:line="360" w:lineRule="auto"/>
              <w:ind/>
              <w:jc w:val="center"/>
              <w:rPr>
                <w:b/>
                <w:bCs/>
                <w:sz w:val="16"/>
                <w:szCs w:val="16"/>
              </w:rPr>
            </w:pPr>
            <w:r>
              <w:rPr>
                <w:b/>
                <w:bCs/>
                <w:sz w:val="16"/>
                <w:szCs w:val="16"/>
              </w:rPr>
            </w:r>
            <w:r>
              <w:rPr>
                <w:b/>
                <w:bCs/>
                <w:sz w:val="16"/>
                <w:szCs w:val="16"/>
              </w:rPr>
            </w:r>
          </w:p>
          <w:p w14:paraId="336B3C41" w14:textId="77777777">
            <w:pPr>
              <w:pBdr/>
              <w:spacing w:line="360" w:lineRule="auto"/>
              <w:ind/>
              <w:jc w:val="center"/>
              <w:rPr>
                <w:b/>
                <w:bCs/>
                <w:sz w:val="16"/>
                <w:szCs w:val="16"/>
              </w:rPr>
            </w:pPr>
            <w:r>
              <w:rPr>
                <w:b/>
                <w:bCs/>
                <w:sz w:val="16"/>
                <w:szCs w:val="16"/>
              </w:rPr>
            </w:r>
            <w:r>
              <w:rPr>
                <w:b/>
                <w:bCs/>
                <w:sz w:val="16"/>
                <w:szCs w:val="16"/>
              </w:rPr>
            </w:r>
          </w:p>
          <w:p w14:paraId="33F3560B" w14:textId="77777777">
            <w:pPr>
              <w:pBdr/>
              <w:spacing w:line="360" w:lineRule="auto"/>
              <w:ind/>
              <w:jc w:val="center"/>
              <w:rPr>
                <w:b/>
                <w:bCs/>
                <w:sz w:val="16"/>
                <w:szCs w:val="16"/>
              </w:rPr>
            </w:pPr>
            <w:r>
              <w:rPr>
                <w:b/>
                <w:bCs/>
                <w:sz w:val="16"/>
                <w:szCs w:val="16"/>
              </w:rPr>
            </w:r>
            <w:r>
              <w:rPr>
                <w:b/>
                <w:bCs/>
                <w:sz w:val="16"/>
                <w:szCs w:val="16"/>
              </w:rPr>
            </w:r>
          </w:p>
          <w:p w14:paraId="1938A1F7" w14:textId="77777777">
            <w:pPr>
              <w:pBdr/>
              <w:spacing w:line="360" w:lineRule="auto"/>
              <w:ind/>
              <w:jc w:val="center"/>
              <w:rPr>
                <w:b/>
                <w:bCs/>
                <w:sz w:val="16"/>
                <w:szCs w:val="16"/>
              </w:rPr>
            </w:pPr>
            <w:r>
              <w:rPr>
                <w:b/>
                <w:bCs/>
                <w:sz w:val="16"/>
                <w:szCs w:val="16"/>
              </w:rPr>
            </w:r>
            <w:r>
              <w:rPr>
                <w:b/>
                <w:bCs/>
                <w:sz w:val="16"/>
                <w:szCs w:val="16"/>
              </w:rPr>
            </w:r>
          </w:p>
          <w:p w14:paraId="2CAA3C86" w14:textId="77777777">
            <w:pPr>
              <w:pBdr/>
              <w:spacing w:line="360" w:lineRule="auto"/>
              <w:ind/>
              <w:jc w:val="center"/>
              <w:rPr>
                <w:b/>
                <w:bCs/>
                <w:sz w:val="16"/>
                <w:szCs w:val="16"/>
              </w:rPr>
            </w:pPr>
            <w:r>
              <w:rPr>
                <w:b/>
                <w:bCs/>
                <w:sz w:val="16"/>
                <w:szCs w:val="16"/>
              </w:rPr>
            </w:r>
            <w:r>
              <w:rPr>
                <w:b/>
                <w:bCs/>
                <w:sz w:val="16"/>
                <w:szCs w:val="16"/>
              </w:rPr>
            </w:r>
          </w:p>
          <w:p w14:paraId="19E0B893" w14:textId="77777777">
            <w:pPr>
              <w:pBdr/>
              <w:spacing w:line="360" w:lineRule="auto"/>
              <w:ind/>
              <w:jc w:val="center"/>
              <w:rPr>
                <w:b/>
                <w:bCs/>
                <w:sz w:val="16"/>
                <w:szCs w:val="16"/>
              </w:rPr>
            </w:pPr>
            <w:r>
              <w:rPr>
                <w:b/>
                <w:bCs/>
                <w:sz w:val="16"/>
                <w:szCs w:val="16"/>
              </w:rPr>
            </w:r>
            <w:r>
              <w:rPr>
                <w:b/>
                <w:bCs/>
                <w:sz w:val="16"/>
                <w:szCs w:val="16"/>
              </w:rPr>
            </w:r>
          </w:p>
          <w:p w14:paraId="5D159559" w14:textId="77777777">
            <w:pPr>
              <w:pBdr/>
              <w:spacing w:line="360" w:lineRule="auto"/>
              <w:ind/>
              <w:jc w:val="center"/>
              <w:rPr>
                <w:b/>
                <w:bCs/>
                <w:sz w:val="16"/>
                <w:szCs w:val="16"/>
              </w:rPr>
            </w:pPr>
            <w:r>
              <w:rPr>
                <w:b/>
                <w:bCs/>
                <w:sz w:val="16"/>
                <w:szCs w:val="16"/>
              </w:rPr>
            </w:r>
            <w:r>
              <w:rPr>
                <w:b/>
                <w:bCs/>
                <w:sz w:val="16"/>
                <w:szCs w:val="16"/>
              </w:rPr>
            </w:r>
          </w:p>
          <w:p w14:paraId="200F6F25" w14:textId="77777777">
            <w:pPr>
              <w:pBdr/>
              <w:spacing w:line="360" w:lineRule="auto"/>
              <w:ind/>
              <w:jc w:val="center"/>
              <w:rPr>
                <w:b/>
                <w:bCs/>
                <w:sz w:val="16"/>
                <w:szCs w:val="16"/>
              </w:rPr>
            </w:pPr>
            <w:r>
              <w:rPr>
                <w:b/>
                <w:bCs/>
                <w:sz w:val="16"/>
                <w:szCs w:val="16"/>
              </w:rPr>
            </w:r>
            <w:r>
              <w:rPr>
                <w:b/>
                <w:bCs/>
                <w:sz w:val="16"/>
                <w:szCs w:val="16"/>
              </w:rPr>
            </w:r>
          </w:p>
          <w:p w14:paraId="0B27A2EE" w14:textId="77777777">
            <w:pPr>
              <w:pBdr/>
              <w:spacing w:line="360" w:lineRule="auto"/>
              <w:ind/>
              <w:jc w:val="center"/>
              <w:rPr>
                <w:b/>
                <w:bCs/>
                <w:sz w:val="16"/>
                <w:szCs w:val="16"/>
              </w:rPr>
            </w:pPr>
            <w:r>
              <w:rPr>
                <w:b/>
                <w:bCs/>
                <w:sz w:val="16"/>
                <w:szCs w:val="16"/>
              </w:rPr>
            </w:r>
            <w:r>
              <w:rPr>
                <w:b/>
                <w:bCs/>
                <w:sz w:val="16"/>
                <w:szCs w:val="16"/>
              </w:rPr>
            </w:r>
          </w:p>
          <w:p w14:paraId="0AA238B1" w14:textId="77777777">
            <w:pPr>
              <w:pBdr/>
              <w:spacing w:line="360" w:lineRule="auto"/>
              <w:ind/>
              <w:jc w:val="center"/>
              <w:rPr>
                <w:b/>
                <w:bCs/>
                <w:sz w:val="16"/>
                <w:szCs w:val="16"/>
              </w:rPr>
            </w:pPr>
            <w:r>
              <w:rPr>
                <w:b/>
                <w:bCs/>
                <w:sz w:val="16"/>
                <w:szCs w:val="16"/>
              </w:rPr>
            </w:r>
            <w:r>
              <w:rPr>
                <w:b/>
                <w:bCs/>
                <w:sz w:val="16"/>
                <w:szCs w:val="16"/>
              </w:rPr>
            </w:r>
          </w:p>
          <w:p w14:paraId="0C658292" w14:textId="77777777">
            <w:pPr>
              <w:pBdr/>
              <w:spacing w:line="360" w:lineRule="auto"/>
              <w:ind/>
              <w:jc w:val="center"/>
              <w:rPr>
                <w:color w:val="ff0000"/>
                <w:sz w:val="16"/>
                <w:szCs w:val="16"/>
              </w:rPr>
            </w:pPr>
            <w:r>
              <w:rPr>
                <w:b/>
                <w:bCs/>
                <w:sz w:val="16"/>
                <w:szCs w:val="16"/>
              </w:rPr>
              <w:t xml:space="preserve">2</w:t>
            </w:r>
            <w:r>
              <w:rPr>
                <w:color w:val="ff0000"/>
                <w:sz w:val="16"/>
                <w:szCs w:val="16"/>
              </w:rPr>
            </w:r>
          </w:p>
        </w:tc>
        <w:tc>
          <w:tcPr>
            <w:tcBorders/>
            <w:tcW w:w="6978" w:type="dxa"/>
            <w:vAlign w:val="center"/>
            <w:textDirection w:val="lrTb"/>
            <w:noWrap w:val="false"/>
          </w:tcPr>
          <w:p w14:paraId="2D4ECB38" w14:textId="77777777">
            <w:pPr>
              <w:pStyle w:val="1008"/>
              <w:pBdr/>
              <w:spacing w:line="360" w:lineRule="auto"/>
              <w:ind w:right="45" w:left="124"/>
              <w:jc w:val="both"/>
              <w:rPr>
                <w:rFonts w:eastAsia="SimSun"/>
                <w:sz w:val="16"/>
                <w:szCs w:val="16"/>
                <w:shd w:val="clear" w:color="auto" w:fill="ffffff"/>
              </w:rPr>
            </w:pPr>
            <w:r>
              <w:rPr>
                <w:rFonts w:eastAsia="SimSun"/>
                <w:b/>
                <w:bCs/>
                <w:sz w:val="16"/>
                <w:szCs w:val="16"/>
                <w:shd w:val="clear" w:color="auto" w:fill="ffffff"/>
              </w:rPr>
              <w:t xml:space="preserve">SERVIÇO DE DECORAÇÃO PARA AMBIENTE EXTERNO</w:t>
            </w:r>
            <w:r>
              <w:rPr>
                <w:rFonts w:eastAsia="SimSun"/>
                <w:sz w:val="16"/>
                <w:szCs w:val="16"/>
                <w:shd w:val="clear" w:color="auto" w:fill="ffffff"/>
              </w:rPr>
              <w:t xml:space="preserve"> CONTENDO, 02 (DUAS)  FLOREIRAS COM PALMEIRA TIPO RÁFIA,COM 1,30 METROS DE COMPRIMENTO, UTILIZADAS PARA COMPOSIÇÃO PAISAGÍSTICA </w:t>
            </w:r>
            <w:r>
              <w:rPr>
                <w:rFonts w:eastAsia="SimSun"/>
                <w:sz w:val="16"/>
                <w:szCs w:val="16"/>
                <w:shd w:val="clear" w:color="auto" w:fill="ffffff"/>
              </w:rPr>
              <w:t xml:space="preserve">E AMBIENTAÇÃO EXTERNA; 01 (UM)  PERGOLADO COM ESTILO CLÁSSICO, MEDINDO 12 METROS DE COMPRIMENTO POR 4 METROS DE LARGURA, CONFECCIONADO EM MADEIRA COM REVESTIMENTO EM PINTURA E TEXTURA NAS CORES DEFINIDAS PELO CONTRATANTE; 40 (QUARENTA) CADEIRAS DE POLIPROP</w:t>
            </w:r>
            <w:r>
              <w:rPr>
                <w:rFonts w:eastAsia="SimSun"/>
                <w:sz w:val="16"/>
                <w:szCs w:val="16"/>
                <w:shd w:val="clear" w:color="auto" w:fill="ffffff"/>
              </w:rPr>
              <w:t xml:space="preserve">ILENO NA COR PRETA, RESISTENTES E ADEQUADAS PARA ÁREAS EXTERNAS, COMPONDO O ESPAÇO LOUNGE COM CONFORTO E PRATICIDADE; 6 (SEIS) MESAS COM TAMPO LAQUEADO E PÉS DE FERRO, COM DIMENSÕES DE 1,60 METROS POR 0,80 METROS, OFERECENDO ESTRUTURA ROBUSTA E ACABAMENTO </w:t>
            </w:r>
            <w:r>
              <w:rPr>
                <w:rFonts w:eastAsia="SimSun"/>
                <w:sz w:val="16"/>
                <w:szCs w:val="16"/>
                <w:shd w:val="clear" w:color="auto" w:fill="ffffff"/>
              </w:rPr>
              <w:t xml:space="preserve">SOFISTICADO PARA USO EM AMBIENTE EXTERNO. 6 (SEIS) ARRANJOS FLORAIS COM ORQUÍDEAS NATURAIS, DISPOSTOS EM VASOS VIETNAMITA</w:t>
            </w:r>
            <w:r>
              <w:rPr>
                <w:rFonts w:eastAsia="SimSun"/>
                <w:sz w:val="16"/>
                <w:szCs w:val="16"/>
                <w:shd w:val="clear" w:color="auto" w:fill="ffffff"/>
              </w:rPr>
              <w:t xml:space="preserve">S COM COR A SER DEFINIDA PELO SOLICITANTE; 1 (UM) APARADOR COM 2,50 METROS DE COMPRIMENTO, 0,80 METROS DE ALTURA E 0,40 METROS DE PROFUNDIDADE SERÁ DISPONIBILIZADO PARA APOIO FUNCIONAL E DECORATIVO, COM REVESTIMENTO EM TECIDO NAS TONALIDADES DO EVENTO. 1 (</w:t>
            </w:r>
            <w:r>
              <w:rPr>
                <w:rFonts w:eastAsia="SimSun"/>
                <w:sz w:val="16"/>
                <w:szCs w:val="16"/>
                <w:shd w:val="clear" w:color="auto" w:fill="ffffff"/>
              </w:rPr>
              <w:t xml:space="preserve">UMA)  ÂNFORA</w:t>
            </w:r>
            <w:r>
              <w:rPr>
                <w:rFonts w:eastAsia="SimSun"/>
                <w:sz w:val="16"/>
                <w:szCs w:val="16"/>
                <w:shd w:val="clear" w:color="auto" w:fill="ffffff"/>
              </w:rPr>
              <w:t xml:space="preserve"> COM ALTURA DE 80 CENTÍMETROS SERÁ UTILIZADA PARA ADORNAR O APARADOR, CONTENDO ARRANJO FLORAL COM ORQUÍDEAS NATURAIS E FOLHAGENS DIVERSAS, EM CONFORMIDADE COM O ESTILO VISUAL DO EVENTO. 2 </w:t>
            </w:r>
            <w:r>
              <w:rPr>
                <w:rFonts w:eastAsia="SimSun"/>
                <w:sz w:val="16"/>
                <w:szCs w:val="16"/>
                <w:shd w:val="clear" w:color="auto" w:fill="ffffff"/>
              </w:rPr>
              <w:t xml:space="preserve">( DOIS</w:t>
            </w:r>
            <w:r>
              <w:rPr>
                <w:rFonts w:eastAsia="SimSun"/>
                <w:sz w:val="16"/>
                <w:szCs w:val="16"/>
                <w:shd w:val="clear" w:color="auto" w:fill="ffffff"/>
              </w:rPr>
              <w:t xml:space="preserve">) VASOS VIETNAMITAS COM 1,60 METROS DE ALTURA, </w:t>
            </w:r>
            <w:r>
              <w:rPr>
                <w:rFonts w:eastAsia="SimSun"/>
                <w:sz w:val="16"/>
                <w:szCs w:val="16"/>
                <w:shd w:val="clear" w:color="auto" w:fill="ffffff"/>
              </w:rPr>
              <w:t xml:space="preserve">NA COR A SER ESCOLHIDA PELO SOLICITANTE, CONTENDO ARRANJOS COM FLORES TROPICAIS COMO HELICÔNIAS, ESTRELÍCIAS E FOLHAS DE CAMÉLIA NATURAIS, DESTINADOS À DECORAÇÃO DE DESTAQUE NO AMBIENTE EXTERNO. 20 (VINTE) PONTOS DE ILUMINAÇÃO COM TECNOLOGIA LED, PRÓPRIOS </w:t>
            </w:r>
            <w:r>
              <w:rPr>
                <w:rFonts w:eastAsia="SimSun"/>
                <w:sz w:val="16"/>
                <w:szCs w:val="16"/>
                <w:shd w:val="clear" w:color="auto" w:fill="ffffff"/>
              </w:rPr>
              <w:t xml:space="preserve">PARA COMPOR A CENOGRAFIA DO EVENTO, CRIANDO EFEITOS VISUAIS COM FOCO DECORATIVO E AMBIENTAÇÃO NOTURNA. 2 (DOIS) CANHÕES DO TIPO SKY, COM FEIXES DE LUZ DIRIGIDOS AO CÉU, PARA REFORÇAR A ILUMINAÇÃO DE IMPACTO E VALORIZAÇÃO DA ÁREA DO EVENTO, ESPECIALMENTE EM</w:t>
            </w:r>
            <w:r>
              <w:rPr>
                <w:rFonts w:eastAsia="SimSun"/>
                <w:sz w:val="16"/>
                <w:szCs w:val="16"/>
                <w:shd w:val="clear" w:color="auto" w:fill="ffffff"/>
              </w:rPr>
              <w:t xml:space="preserve"> AMBIENTES NOTURNOS.  1 (UM) BACKDROP MONTADO COM ESTRUTURA METÁLICA DE 4 METROS DE LARGURA POR 3 METROS DE ALTURA, ACOMPANHADO DE LONA IMPRESSA MEDINDO 3,94 METROS POR 2,55 METROS, DESTINADO À COMPOSIÇÃO DE FUNDO PARA FOTOS OU APRESENTAÇÕES INSTITUCIONAL.</w:t>
            </w:r>
            <w:r>
              <w:rPr>
                <w:rFonts w:eastAsia="SimSun"/>
                <w:sz w:val="16"/>
                <w:szCs w:val="16"/>
                <w:shd w:val="clear" w:color="auto" w:fill="ffffff"/>
              </w:rPr>
              <w:br/>
            </w:r>
            <w:r>
              <w:rPr>
                <w:rFonts w:eastAsia="SimSun"/>
                <w:b/>
                <w:bCs/>
                <w:sz w:val="16"/>
                <w:szCs w:val="16"/>
                <w:shd w:val="clear" w:color="auto" w:fill="ffffff"/>
              </w:rPr>
              <w:t xml:space="preserve">SERVIÇO DE DECORAÇÃO PARA AMBIENTE INSTAGRAMÁVEL</w:t>
            </w:r>
            <w:r>
              <w:rPr>
                <w:rFonts w:eastAsia="SimSun"/>
                <w:sz w:val="16"/>
                <w:szCs w:val="16"/>
                <w:shd w:val="clear" w:color="auto" w:fill="ffffff"/>
              </w:rPr>
              <w:t xml:space="preserve"> CONTENDO, 1 (UMA) TRELISSA DO TIPO MUXARABI COM FUNÇÃO DE DIVISÓRIA DE AMBIENTE, MEDINDO 8 METROS DE</w:t>
            </w:r>
            <w:r>
              <w:rPr>
                <w:rFonts w:eastAsia="SimSun"/>
                <w:sz w:val="16"/>
                <w:szCs w:val="16"/>
                <w:shd w:val="clear" w:color="auto" w:fill="ffffff"/>
              </w:rPr>
              <w:t xml:space="preserve"> LARGURA POR 3 METROS DE ALTURA, CONFECCIONADA EM MATERIAL RESISTENTE E COM ACABAMENTO DECORATIVO, CONTENDO O SLOGAN DO EVENTO ESTAMPADO; 3 (TRÊS) BANCOS CONFECCIONADOS EM MADEIRA, CADA UM COM 2,25 METROS DE COMPRIMENTO E ENCOSTO INTEGRADO; 3 (TRÊS) VASOS </w:t>
            </w:r>
            <w:r>
              <w:rPr>
                <w:rFonts w:eastAsia="SimSun"/>
                <w:sz w:val="16"/>
                <w:szCs w:val="16"/>
                <w:shd w:val="clear" w:color="auto" w:fill="ffffff"/>
              </w:rPr>
              <w:t xml:space="preserve">LATERAIS FABRICADOS EM POLIPROPILENO, RESISTENTES E DE FÁCIL MANUTENÇÃO, CONTENDO ARRANJOS COM FLORES TROPICAIS E RÁFIA NATURAL; 1 (UM) CARPETE DE FORRAÇÃO NA COR NUDE, COM DIMENSÕES DE 8 METROS POR 4 METROS, INSTALADA SOBRE O PISO DO ESPAÇO INSTAGRAMÁVEL.</w:t>
            </w:r>
            <w:r>
              <w:rPr>
                <w:rFonts w:eastAsia="SimSun"/>
                <w:sz w:val="16"/>
                <w:szCs w:val="16"/>
                <w:shd w:val="clear" w:color="auto" w:fill="ffffff"/>
              </w:rPr>
              <w:br/>
            </w:r>
            <w:r>
              <w:rPr>
                <w:rFonts w:eastAsia="SimSun"/>
                <w:b/>
                <w:bCs/>
                <w:sz w:val="16"/>
                <w:szCs w:val="16"/>
                <w:shd w:val="clear" w:color="auto" w:fill="ffffff"/>
              </w:rPr>
              <w:t xml:space="preserve">SERVIÇO DE DECORAÇÃO PARA AMBIENTE INTERNO</w:t>
            </w:r>
            <w:r>
              <w:rPr>
                <w:rFonts w:eastAsia="SimSun"/>
                <w:sz w:val="16"/>
                <w:szCs w:val="16"/>
                <w:shd w:val="clear" w:color="auto" w:fill="ffffff"/>
              </w:rPr>
              <w:t xml:space="preserve"> CONTENDO, 10 (DEZ) METROS DE TECIDO TIPO HELANCA COM 3 METROS DE LARGURA EM ESTILO CORTINA, EM TONS NUDE PARA AS JANELAS DE VIDRO; FORRAÇÃO DO PISO DO STAND INTERNO, COM DIMENSÕES DE 6,33 </w:t>
            </w:r>
            <w:r>
              <w:rPr>
                <w:rFonts w:eastAsia="SimSun"/>
                <w:sz w:val="16"/>
                <w:szCs w:val="16"/>
                <w:shd w:val="clear" w:color="auto" w:fill="ffffff"/>
              </w:rPr>
              <w:t xml:space="preserve">METROS POR 5,76 METROS, SERÁ TOTALMENTE FORRADO COM REVESTIMENTO EM TONS NUDE. SOBRE ESTA BASE, SERÃO DISPOSTOS TAPETES DO TIPO BELGA; 1 (UM) APARADOR COM 2,25 METROS DE COMPRIMENTO, 0,80 METROS DE ALTURA E 0,40 METROS DE PROFUNDIDADE, COM TAMPO EM MADEIRA</w:t>
            </w:r>
            <w:r>
              <w:rPr>
                <w:rFonts w:eastAsia="SimSun"/>
                <w:sz w:val="16"/>
                <w:szCs w:val="16"/>
                <w:shd w:val="clear" w:color="auto" w:fill="ffffff"/>
              </w:rPr>
              <w:t xml:space="preserve"> NATURAL E PÉS LAQUEADOS; ARRANJOS FLORAIS COM FLORES TROPICAIS NATURAIS, INCLUINDO HELICÔNIAS E ESTRELÍCIAS, DISPOSTOS EM VASOS TIPO ÂNFORA NA COR CINZA, COM 60 CENTÍMETROS DE ALTURA; 1 (UM) SOFÁ DE QUATRO LUGARES, EM FORMATO ORGÂNICO TIPO FEIJÃO, COM ENC</w:t>
            </w:r>
            <w:r>
              <w:rPr>
                <w:rFonts w:eastAsia="SimSun"/>
                <w:sz w:val="16"/>
                <w:szCs w:val="16"/>
                <w:shd w:val="clear" w:color="auto" w:fill="ffffff"/>
              </w:rPr>
              <w:t xml:space="preserve">OSTO E REVESTIMENTO EM LINHO NOS TONS CRU; 1 (UM)TAPETE BELGA COM DIMENSÕES DE 3 METROS POR 2 METROS, POSICIONADO PARA DELIMITAR VISUALMENTE A ÁREA DO SOFÁ; 2  (DUAS) MESAS DE CENTRO COM FORMATO ORGÂNICO, CONFECCIONADAS EM FÓRMICA COM ACABAMENTO EM TONS DE</w:t>
            </w:r>
            <w:r>
              <w:rPr>
                <w:rFonts w:eastAsia="SimSun"/>
                <w:sz w:val="16"/>
                <w:szCs w:val="16"/>
                <w:shd w:val="clear" w:color="auto" w:fill="ffffff"/>
              </w:rPr>
              <w:t xml:space="preserve"> MADEIRA, MEDINDO 1,20 METROS DE COMPRIMENTO POR 0,45 METROS DE LARGURA; 4 (QUATRO) ARRANJOS FLORAIS COM ORQUÍDEAS PHALAENOPSIS NATURAIS SERÃO DISPOSTOS EM VASOS VIETNAMITAS, UTILIZADOS COMO DECORAÇÃO DE DESTAQUE NAS MESAS OU ÁREAS DE RECEPÇÃO; 4 (QUATRO) </w:t>
            </w:r>
            <w:r>
              <w:rPr>
                <w:rFonts w:eastAsia="SimSun"/>
                <w:sz w:val="16"/>
                <w:szCs w:val="16"/>
                <w:shd w:val="clear" w:color="auto" w:fill="ffffff"/>
              </w:rPr>
              <w:t xml:space="preserve">MESAS COM ACABAMENTO EM TONS AMADE</w:t>
            </w:r>
            <w:r>
              <w:rPr>
                <w:rFonts w:eastAsia="SimSun"/>
                <w:sz w:val="16"/>
                <w:szCs w:val="16"/>
                <w:shd w:val="clear" w:color="auto" w:fill="ffffff"/>
              </w:rPr>
              <w:t xml:space="preserve">IRADOS, CADA UMA COM 0,90 METROS DE DIÂMETRO, PARA APOIO E COMPOSIÇÃO DECORATIVA DO AMBIENTE INTERNO; 9 (NOVE) POLTRONAS CONFECCIONADAS EM COURO SINTÉTICO, COM TONS DE BRANCO E CARAMELO, APROPRIADAS PARA USO PROLONGADO E AMBIENTAÇÃO ELEGANTE; 4  (QUATRO) V</w:t>
            </w:r>
            <w:r>
              <w:rPr>
                <w:rFonts w:eastAsia="SimSun"/>
                <w:sz w:val="16"/>
                <w:szCs w:val="16"/>
                <w:shd w:val="clear" w:color="auto" w:fill="ffffff"/>
              </w:rPr>
              <w:t xml:space="preserve">ASOS VIETNAMITAS ADICIONAIS SERÃO UTILIZADOS COM ORQUÍDEAS PHALAENOPSIS NATURAIS; 2 ABAJURES ARTESANAIS COM ESTRUTURA DE CORDA NÁUTICA, COM ALTURA DE 1,60 METROS, PROPORCIONANDO ILUMINAÇÃO DECORATIVA E EFEITO CENOGRÁFICO; 1  (UM) ARMÁRIO DE FERRO COM ESTIL</w:t>
            </w:r>
            <w:r>
              <w:rPr>
                <w:rFonts w:eastAsia="SimSun"/>
                <w:sz w:val="16"/>
                <w:szCs w:val="16"/>
                <w:shd w:val="clear" w:color="auto" w:fill="ffffff"/>
              </w:rPr>
              <w:t xml:space="preserve">O INDUSTRIAL TIPO PRATELEIRA, COM DIMENSÕES DE 2,50 METROS DE ALTURA, 2 METROS DE LARGURA E 0,60 METROS DE PROFUNDIDADE, COM PINTURA EM ESMALTE SINTÉTICO PRETO; 20 (VINTE)  LIVROS COM CAPA DURA SERÃO POSICIONADOS NO ARMÁRIO DE FERRO, COM FUNÇÃO EXCLUSIVAME</w:t>
            </w:r>
            <w:r>
              <w:rPr>
                <w:rFonts w:eastAsia="SimSun"/>
                <w:sz w:val="16"/>
                <w:szCs w:val="16"/>
                <w:shd w:val="clear" w:color="auto" w:fill="ffffff"/>
              </w:rPr>
              <w:t xml:space="preserve">NTE DECORATIVA, COMPONDO O ESTILO VISUAL PROPOSTO; 4 (QUATRO) VASOS VIETNAMITAS NA COR PRETA, COM 40 CENTÍMETROS DE ALTURA, CONTENDO PLANTAS NATURAIS DO TIPO JIBOIA, INDICADAS PARA AMBIENTES INTERNOS; 1 (UM) CASTIÇAL DE PRATA COM SUPORTE PARA CINCO VELAS S</w:t>
            </w:r>
            <w:r>
              <w:rPr>
                <w:rFonts w:eastAsia="SimSun"/>
                <w:sz w:val="16"/>
                <w:szCs w:val="16"/>
                <w:shd w:val="clear" w:color="auto" w:fill="ffffff"/>
              </w:rPr>
              <w:t xml:space="preserve">ERÁ INCLUÍDO NA COMPOSIÇÃO DECORATIVA, COM FINALIDADE ORNAMENTAL E DE AMBIENTAÇÃO TEMÁTICA; 3  (TRÊS) VASOS COM 80 CENTÍMETROS DE ALTURA, CONTENDO PLANTAS TROPICAIS NATURAIS, SERÃO UTILIZADOS PARA COMPLEMENTAR FALHAS VISUAIS OU ÁREAS VAZIAS NA AMBIENTAÇÃO.</w:t>
            </w:r>
            <w:r>
              <w:rPr>
                <w:rFonts w:eastAsia="SimSun"/>
                <w:sz w:val="16"/>
                <w:szCs w:val="16"/>
                <w:shd w:val="clear" w:color="auto" w:fill="ffffff"/>
              </w:rPr>
              <w:br/>
            </w:r>
            <w:r>
              <w:rPr>
                <w:rFonts w:eastAsia="SimSun"/>
                <w:b/>
                <w:bCs/>
                <w:sz w:val="16"/>
                <w:szCs w:val="16"/>
                <w:shd w:val="clear" w:color="auto" w:fill="ffffff"/>
              </w:rPr>
              <w:t xml:space="preserve">SERVIÇO DE DECORAÇÃO PARA CAMAROTE</w:t>
            </w:r>
            <w:r>
              <w:rPr>
                <w:rFonts w:eastAsia="SimSun"/>
                <w:sz w:val="16"/>
                <w:szCs w:val="16"/>
                <w:shd w:val="clear" w:color="auto" w:fill="ffffff"/>
              </w:rPr>
              <w:t xml:space="preserve"> CONTENDO, 1 (UM) PAIN</w:t>
            </w:r>
            <w:r>
              <w:rPr>
                <w:rFonts w:eastAsia="SimSun"/>
                <w:sz w:val="16"/>
                <w:szCs w:val="16"/>
                <w:shd w:val="clear" w:color="auto" w:fill="ffffff"/>
              </w:rPr>
              <w:t xml:space="preserve">EL LATERAL COM 5 METROS DE LARGURA POR 4 METROS DE ALTURA, REVESTIDO COM MATERIAL DECORATIVO NA COR A SER DEFINIDA PELO CONTRATANTE;  1 (UM) PAINEL LATERAL COM DIMENSÕES DE 4 METROS POR 4 METROS, IGUALMENTE REVESTIDO CONFORME AS CORES ESCOLHIDAS PELO CONTR</w:t>
            </w:r>
            <w:r>
              <w:rPr>
                <w:rFonts w:eastAsia="SimSun"/>
                <w:sz w:val="16"/>
                <w:szCs w:val="16"/>
                <w:shd w:val="clear" w:color="auto" w:fill="ffffff"/>
              </w:rPr>
              <w:t xml:space="preserve">ATANTE, GARANTINDO CONTINUIDADE ESTÉTICA E FUNCIONALIDADE COMO DIVISÓRIA OU FUNDO DECORATIVO; 1 (UM) CARPETE DE 6 METROS POR 4 METROS, EM MATERIAL APROPRIADO PARA TRÁFEGO LEVE A MODERADO, COM TONALIDADE HARMONIOSA AO AMBIENTE E ACABAMENTO ANTIDERRAPANTE; 4</w:t>
            </w:r>
            <w:r>
              <w:rPr>
                <w:rFonts w:eastAsia="SimSun"/>
                <w:sz w:val="16"/>
                <w:szCs w:val="16"/>
                <w:shd w:val="clear" w:color="auto" w:fill="ffffff"/>
              </w:rPr>
              <w:t xml:space="preserve"> (QUATRO) MESAS TIPO BISTRÔ, COM ALTURA ADEQUADA PARA USO EM PÉ OU COM BANQUETAS, PRÓPRIAS PARA AMBIENTES DE RECEPÇÃO OU APOIO RÁPIDO, COM ESTRUTURA RESISTENTE E ACABAMENTO DECORATIVO CONDIZENTE COM O ESTILO DO ESPAÇO; 16 (DEZESEIS) BANQUETAS COM ESTILO RÚ</w:t>
            </w:r>
            <w:r>
              <w:rPr>
                <w:rFonts w:eastAsia="SimSun"/>
                <w:sz w:val="16"/>
                <w:szCs w:val="16"/>
                <w:shd w:val="clear" w:color="auto" w:fill="ffffff"/>
              </w:rPr>
              <w:t xml:space="preserve">STICO, CONFECCIONADAS EM MADEIRA OU MATERIAL DE ASPECTO NATURAL, DESTINADAS AO USO COM OS BISTRÔS, PROPORCIONANDO ASSENTOS CONFORTÁVEIS E COM VISUAL INTEGRADO À AMBIENTAÇÃO; 3 (TRÊS) VASOS VIETNAMITAS COM ARRANJOS FLORAIS NATURAIS COMPOSTOS POR ORQUÍDEAS P</w:t>
            </w:r>
            <w:r>
              <w:rPr>
                <w:rFonts w:eastAsia="SimSun"/>
                <w:sz w:val="16"/>
                <w:szCs w:val="16"/>
                <w:shd w:val="clear" w:color="auto" w:fill="ffffff"/>
              </w:rPr>
              <w:t xml:space="preserve">HALAENOPSIS E RÁFIA, UTILIZADOS PARA COMPOR A DECORAÇÃO DO ESPAÇO COM SOFISTICAÇÃO E HARMONIA VEGETAL; 1 (UMA) FORRAÇÃO TOTAL DO TETO COM TECIDO EM COR CLARA, COBRINDO ÁREA DE 6 METROS POR 5 METROS, COM EFEITO DE ACABAMENTO ESTÉTICO E FUNÇÃO DE CONTROLE DE</w:t>
            </w:r>
            <w:r>
              <w:rPr>
                <w:rFonts w:eastAsia="SimSun"/>
                <w:sz w:val="16"/>
                <w:szCs w:val="16"/>
                <w:shd w:val="clear" w:color="auto" w:fill="ffffff"/>
              </w:rPr>
              <w:t xml:space="preserve"> LUMINOSIDADE E UNIFICAÇÃO VISUAL DO AMBIENTE; 1 (UM) SOFÁ RÚSTICO COM DIMENSÕES DE 2 METROS POR 3 METROS SERÁ POSICIONADO NO AMBIENTE, COM ESTRUTURA EM MADEIRA NATURAL E DESIGN ROBUSTO, ADEQUADO PARA ÁREAS DE ESPERA OU LOUNGES COM ESTÉTICA MAIS CAMPESTRE.</w:t>
            </w:r>
            <w:r>
              <w:rPr>
                <w:rFonts w:eastAsia="SimSun"/>
                <w:sz w:val="16"/>
                <w:szCs w:val="16"/>
                <w:shd w:val="clear" w:color="auto" w:fill="ffffff"/>
              </w:rPr>
            </w:r>
          </w:p>
        </w:tc>
        <w:tc>
          <w:tcPr>
            <w:tcBorders/>
            <w:tcW w:w="1931" w:type="dxa"/>
            <w:vAlign w:val="center"/>
            <w:textDirection w:val="lrTb"/>
            <w:noWrap w:val="false"/>
          </w:tcPr>
          <w:p w14:paraId="42D6F551" w14:textId="77777777">
            <w:pPr>
              <w:pBdr/>
              <w:spacing w:line="360" w:lineRule="auto"/>
              <w:ind w:left="200"/>
              <w:jc w:val="center"/>
              <w:rPr>
                <w:color w:val="ff0000"/>
                <w:sz w:val="16"/>
                <w:szCs w:val="16"/>
                <w:lang w:val="pt-PT"/>
              </w:rPr>
            </w:pPr>
            <w:r>
              <w:rPr>
                <w:color w:val="ff0000"/>
                <w:sz w:val="16"/>
                <w:szCs w:val="16"/>
                <w:lang w:val="pt-PT"/>
              </w:rPr>
            </w:r>
            <w:r>
              <w:rPr>
                <w:color w:val="ff0000"/>
                <w:sz w:val="16"/>
                <w:szCs w:val="16"/>
                <w:lang w:val="pt-PT"/>
              </w:rPr>
            </w:r>
          </w:p>
          <w:p w14:paraId="4B8DF353" w14:textId="77777777">
            <w:pPr>
              <w:pBdr/>
              <w:spacing w:line="360" w:lineRule="auto"/>
              <w:ind w:left="200"/>
              <w:jc w:val="center"/>
              <w:rPr>
                <w:color w:val="ff0000"/>
                <w:sz w:val="16"/>
                <w:szCs w:val="16"/>
                <w:lang w:val="pt-PT"/>
              </w:rPr>
            </w:pPr>
            <w:r>
              <w:rPr>
                <w:color w:val="ff0000"/>
                <w:sz w:val="16"/>
                <w:szCs w:val="16"/>
                <w:lang w:val="pt-PT"/>
              </w:rPr>
            </w:r>
            <w:r>
              <w:rPr>
                <w:color w:val="ff0000"/>
                <w:sz w:val="16"/>
                <w:szCs w:val="16"/>
                <w:lang w:val="pt-PT"/>
              </w:rPr>
            </w:r>
          </w:p>
          <w:p w14:paraId="1FBC9B42" w14:textId="77777777">
            <w:pPr>
              <w:pBdr/>
              <w:spacing w:line="360" w:lineRule="auto"/>
              <w:ind/>
              <w:jc w:val="center"/>
              <w:rPr>
                <w:sz w:val="16"/>
                <w:szCs w:val="16"/>
              </w:rPr>
            </w:pPr>
            <w:r>
              <w:rPr>
                <w:sz w:val="16"/>
                <w:szCs w:val="16"/>
              </w:rPr>
            </w:r>
            <w:r>
              <w:rPr>
                <w:sz w:val="16"/>
                <w:szCs w:val="16"/>
              </w:rPr>
            </w:r>
          </w:p>
          <w:p w14:paraId="219D003B" w14:textId="77777777">
            <w:pPr>
              <w:pBdr/>
              <w:spacing w:line="360" w:lineRule="auto"/>
              <w:ind/>
              <w:jc w:val="center"/>
              <w:rPr>
                <w:sz w:val="16"/>
                <w:szCs w:val="16"/>
              </w:rPr>
            </w:pPr>
            <w:r>
              <w:rPr>
                <w:sz w:val="16"/>
                <w:szCs w:val="16"/>
              </w:rPr>
            </w:r>
            <w:r>
              <w:rPr>
                <w:sz w:val="16"/>
                <w:szCs w:val="16"/>
              </w:rPr>
            </w:r>
          </w:p>
          <w:p w14:paraId="1F1E9554" w14:textId="77777777">
            <w:pPr>
              <w:pBdr/>
              <w:spacing w:line="360" w:lineRule="auto"/>
              <w:ind/>
              <w:jc w:val="center"/>
              <w:rPr>
                <w:sz w:val="16"/>
                <w:szCs w:val="16"/>
              </w:rPr>
            </w:pPr>
            <w:r>
              <w:rPr>
                <w:sz w:val="16"/>
                <w:szCs w:val="16"/>
              </w:rPr>
            </w:r>
            <w:r>
              <w:rPr>
                <w:sz w:val="16"/>
                <w:szCs w:val="16"/>
              </w:rPr>
            </w:r>
          </w:p>
          <w:p w14:paraId="73536C56" w14:textId="77777777">
            <w:pPr>
              <w:pBdr/>
              <w:spacing w:line="360" w:lineRule="auto"/>
              <w:ind/>
              <w:jc w:val="center"/>
              <w:rPr>
                <w:sz w:val="16"/>
                <w:szCs w:val="16"/>
              </w:rPr>
            </w:pPr>
            <w:r>
              <w:rPr>
                <w:sz w:val="16"/>
                <w:szCs w:val="16"/>
              </w:rPr>
            </w:r>
            <w:r>
              <w:rPr>
                <w:sz w:val="16"/>
                <w:szCs w:val="16"/>
              </w:rPr>
            </w:r>
          </w:p>
          <w:p w14:paraId="6270219E" w14:textId="77777777">
            <w:pPr>
              <w:pBdr/>
              <w:spacing w:line="360" w:lineRule="auto"/>
              <w:ind/>
              <w:jc w:val="center"/>
              <w:rPr>
                <w:sz w:val="16"/>
                <w:szCs w:val="16"/>
              </w:rPr>
            </w:pPr>
            <w:r>
              <w:rPr>
                <w:sz w:val="16"/>
                <w:szCs w:val="16"/>
              </w:rPr>
            </w:r>
            <w:r>
              <w:rPr>
                <w:sz w:val="16"/>
                <w:szCs w:val="16"/>
              </w:rPr>
            </w:r>
          </w:p>
          <w:p w14:paraId="02C68657" w14:textId="77777777">
            <w:pPr>
              <w:pBdr/>
              <w:spacing w:line="360" w:lineRule="auto"/>
              <w:ind/>
              <w:jc w:val="center"/>
              <w:rPr>
                <w:sz w:val="16"/>
                <w:szCs w:val="16"/>
              </w:rPr>
            </w:pPr>
            <w:r>
              <w:rPr>
                <w:sz w:val="16"/>
                <w:szCs w:val="16"/>
              </w:rPr>
            </w:r>
            <w:r>
              <w:rPr>
                <w:sz w:val="16"/>
                <w:szCs w:val="16"/>
              </w:rPr>
            </w:r>
          </w:p>
          <w:p w14:paraId="151C6637" w14:textId="77777777">
            <w:pPr>
              <w:pBdr/>
              <w:spacing w:line="360" w:lineRule="auto"/>
              <w:ind/>
              <w:jc w:val="center"/>
              <w:rPr>
                <w:sz w:val="16"/>
                <w:szCs w:val="16"/>
              </w:rPr>
            </w:pPr>
            <w:r>
              <w:rPr>
                <w:sz w:val="16"/>
                <w:szCs w:val="16"/>
              </w:rPr>
            </w:r>
            <w:r>
              <w:rPr>
                <w:sz w:val="16"/>
                <w:szCs w:val="16"/>
              </w:rPr>
            </w:r>
          </w:p>
          <w:p w14:paraId="7D89FEB5" w14:textId="77777777">
            <w:pPr>
              <w:pBdr/>
              <w:spacing w:line="360" w:lineRule="auto"/>
              <w:ind/>
              <w:jc w:val="center"/>
              <w:rPr>
                <w:sz w:val="16"/>
                <w:szCs w:val="16"/>
              </w:rPr>
            </w:pPr>
            <w:r>
              <w:rPr>
                <w:sz w:val="16"/>
                <w:szCs w:val="16"/>
              </w:rPr>
            </w:r>
            <w:r>
              <w:rPr>
                <w:sz w:val="16"/>
                <w:szCs w:val="16"/>
              </w:rPr>
            </w:r>
          </w:p>
          <w:p w14:paraId="31FD5579" w14:textId="77777777">
            <w:pPr>
              <w:pBdr/>
              <w:spacing w:line="360" w:lineRule="auto"/>
              <w:ind/>
              <w:jc w:val="center"/>
              <w:rPr>
                <w:sz w:val="16"/>
                <w:szCs w:val="16"/>
              </w:rPr>
            </w:pPr>
            <w:r>
              <w:rPr>
                <w:sz w:val="16"/>
                <w:szCs w:val="16"/>
              </w:rPr>
            </w:r>
            <w:r>
              <w:rPr>
                <w:sz w:val="16"/>
                <w:szCs w:val="16"/>
              </w:rPr>
            </w:r>
          </w:p>
          <w:p w14:paraId="5EC4D633" w14:textId="77777777">
            <w:pPr>
              <w:pBdr/>
              <w:spacing w:line="360" w:lineRule="auto"/>
              <w:ind/>
              <w:jc w:val="center"/>
              <w:rPr>
                <w:sz w:val="16"/>
                <w:szCs w:val="16"/>
              </w:rPr>
            </w:pPr>
            <w:r>
              <w:rPr>
                <w:sz w:val="16"/>
                <w:szCs w:val="16"/>
              </w:rPr>
            </w:r>
            <w:r>
              <w:rPr>
                <w:sz w:val="16"/>
                <w:szCs w:val="16"/>
              </w:rPr>
            </w:r>
          </w:p>
          <w:p w14:paraId="405A5B2A" w14:textId="77777777">
            <w:pPr>
              <w:pBdr/>
              <w:spacing w:line="360" w:lineRule="auto"/>
              <w:ind/>
              <w:jc w:val="center"/>
              <w:rPr>
                <w:sz w:val="16"/>
                <w:szCs w:val="16"/>
              </w:rPr>
            </w:pPr>
            <w:r>
              <w:rPr>
                <w:sz w:val="16"/>
                <w:szCs w:val="16"/>
              </w:rPr>
            </w:r>
            <w:r>
              <w:rPr>
                <w:sz w:val="16"/>
                <w:szCs w:val="16"/>
              </w:rPr>
            </w:r>
          </w:p>
          <w:p w14:paraId="65681EAA" w14:textId="77777777">
            <w:pPr>
              <w:pBdr/>
              <w:spacing w:line="360" w:lineRule="auto"/>
              <w:ind/>
              <w:jc w:val="center"/>
              <w:rPr>
                <w:sz w:val="16"/>
                <w:szCs w:val="16"/>
              </w:rPr>
            </w:pPr>
            <w:r>
              <w:rPr>
                <w:sz w:val="16"/>
                <w:szCs w:val="16"/>
              </w:rPr>
            </w:r>
            <w:r>
              <w:rPr>
                <w:sz w:val="16"/>
                <w:szCs w:val="16"/>
              </w:rPr>
            </w:r>
          </w:p>
          <w:p w14:paraId="666D59BD" w14:textId="77777777">
            <w:pPr>
              <w:pBdr/>
              <w:spacing w:line="360" w:lineRule="auto"/>
              <w:ind/>
              <w:jc w:val="center"/>
              <w:rPr>
                <w:sz w:val="16"/>
                <w:szCs w:val="16"/>
              </w:rPr>
            </w:pPr>
            <w:r>
              <w:rPr>
                <w:sz w:val="16"/>
                <w:szCs w:val="16"/>
              </w:rPr>
            </w:r>
            <w:r>
              <w:rPr>
                <w:sz w:val="16"/>
                <w:szCs w:val="16"/>
              </w:rPr>
            </w:r>
          </w:p>
          <w:p w14:paraId="0C189CC7" w14:textId="77777777">
            <w:pPr>
              <w:pBdr/>
              <w:spacing w:line="360" w:lineRule="auto"/>
              <w:ind/>
              <w:jc w:val="center"/>
              <w:rPr>
                <w:sz w:val="16"/>
                <w:szCs w:val="16"/>
              </w:rPr>
            </w:pPr>
            <w:r>
              <w:rPr>
                <w:sz w:val="16"/>
                <w:szCs w:val="16"/>
              </w:rPr>
            </w:r>
            <w:r>
              <w:rPr>
                <w:sz w:val="16"/>
                <w:szCs w:val="16"/>
              </w:rPr>
            </w:r>
          </w:p>
          <w:p w14:paraId="27432E19" w14:textId="77777777">
            <w:pPr>
              <w:pBdr/>
              <w:spacing w:line="360" w:lineRule="auto"/>
              <w:ind/>
              <w:jc w:val="center"/>
              <w:rPr>
                <w:sz w:val="16"/>
                <w:szCs w:val="16"/>
              </w:rPr>
            </w:pPr>
            <w:r>
              <w:rPr>
                <w:sz w:val="16"/>
                <w:szCs w:val="16"/>
              </w:rPr>
            </w:r>
            <w:r>
              <w:rPr>
                <w:sz w:val="16"/>
                <w:szCs w:val="16"/>
              </w:rPr>
            </w:r>
          </w:p>
          <w:p w14:paraId="574C4A93" w14:textId="77777777">
            <w:pPr>
              <w:pBdr/>
              <w:spacing w:line="360" w:lineRule="auto"/>
              <w:ind/>
              <w:jc w:val="center"/>
              <w:rPr>
                <w:sz w:val="16"/>
                <w:szCs w:val="16"/>
              </w:rPr>
            </w:pPr>
            <w:r>
              <w:rPr>
                <w:sz w:val="16"/>
                <w:szCs w:val="16"/>
              </w:rPr>
            </w:r>
            <w:r>
              <w:rPr>
                <w:sz w:val="16"/>
                <w:szCs w:val="16"/>
              </w:rPr>
            </w:r>
          </w:p>
          <w:p w14:paraId="24D5CCE9" w14:textId="77777777">
            <w:pPr>
              <w:pBdr/>
              <w:spacing w:line="360" w:lineRule="auto"/>
              <w:ind/>
              <w:jc w:val="center"/>
              <w:rPr>
                <w:sz w:val="16"/>
                <w:szCs w:val="16"/>
              </w:rPr>
            </w:pPr>
            <w:r>
              <w:rPr>
                <w:sz w:val="16"/>
                <w:szCs w:val="16"/>
              </w:rPr>
            </w:r>
            <w:r>
              <w:rPr>
                <w:sz w:val="16"/>
                <w:szCs w:val="16"/>
              </w:rPr>
            </w:r>
          </w:p>
          <w:p w14:paraId="3922C283" w14:textId="77777777">
            <w:pPr>
              <w:pBdr/>
              <w:spacing w:line="360" w:lineRule="auto"/>
              <w:ind/>
              <w:jc w:val="center"/>
              <w:rPr>
                <w:sz w:val="16"/>
                <w:szCs w:val="16"/>
              </w:rPr>
            </w:pPr>
            <w:r>
              <w:rPr>
                <w:sz w:val="16"/>
                <w:szCs w:val="16"/>
              </w:rPr>
            </w:r>
            <w:r>
              <w:rPr>
                <w:sz w:val="16"/>
                <w:szCs w:val="16"/>
              </w:rPr>
            </w:r>
          </w:p>
          <w:p w14:paraId="058CFA74" w14:textId="77777777">
            <w:pPr>
              <w:pBdr/>
              <w:spacing w:line="360" w:lineRule="auto"/>
              <w:ind/>
              <w:jc w:val="center"/>
              <w:rPr>
                <w:sz w:val="16"/>
                <w:szCs w:val="16"/>
              </w:rPr>
            </w:pPr>
            <w:r>
              <w:rPr>
                <w:sz w:val="16"/>
                <w:szCs w:val="16"/>
              </w:rPr>
            </w:r>
            <w:r>
              <w:rPr>
                <w:sz w:val="16"/>
                <w:szCs w:val="16"/>
              </w:rPr>
            </w:r>
          </w:p>
          <w:p w14:paraId="0C70E5F9" w14:textId="77777777">
            <w:pPr>
              <w:pBdr/>
              <w:spacing w:line="360" w:lineRule="auto"/>
              <w:ind/>
              <w:jc w:val="center"/>
              <w:rPr>
                <w:sz w:val="16"/>
                <w:szCs w:val="16"/>
              </w:rPr>
            </w:pPr>
            <w:r>
              <w:rPr>
                <w:sz w:val="16"/>
                <w:szCs w:val="16"/>
              </w:rPr>
            </w:r>
            <w:r>
              <w:rPr>
                <w:sz w:val="16"/>
                <w:szCs w:val="16"/>
              </w:rPr>
            </w:r>
          </w:p>
          <w:p w14:paraId="62332CEA" w14:textId="77777777">
            <w:pPr>
              <w:pBdr/>
              <w:spacing w:line="360" w:lineRule="auto"/>
              <w:ind/>
              <w:jc w:val="center"/>
              <w:rPr>
                <w:sz w:val="16"/>
                <w:szCs w:val="16"/>
              </w:rPr>
            </w:pPr>
            <w:r>
              <w:rPr>
                <w:sz w:val="16"/>
                <w:szCs w:val="16"/>
              </w:rPr>
            </w:r>
            <w:r>
              <w:rPr>
                <w:sz w:val="16"/>
                <w:szCs w:val="16"/>
              </w:rPr>
            </w:r>
          </w:p>
          <w:p w14:paraId="604EF455" w14:textId="77777777">
            <w:pPr>
              <w:pBdr/>
              <w:spacing w:line="360" w:lineRule="auto"/>
              <w:ind/>
              <w:jc w:val="center"/>
              <w:rPr>
                <w:sz w:val="16"/>
                <w:szCs w:val="16"/>
              </w:rPr>
            </w:pPr>
            <w:r>
              <w:rPr>
                <w:sz w:val="16"/>
                <w:szCs w:val="16"/>
              </w:rPr>
            </w:r>
            <w:r>
              <w:rPr>
                <w:sz w:val="16"/>
                <w:szCs w:val="16"/>
              </w:rPr>
            </w:r>
          </w:p>
          <w:p w14:paraId="50004D39" w14:textId="77777777">
            <w:pPr>
              <w:pBdr/>
              <w:spacing w:line="360" w:lineRule="auto"/>
              <w:ind/>
              <w:jc w:val="center"/>
              <w:rPr>
                <w:sz w:val="16"/>
                <w:szCs w:val="16"/>
              </w:rPr>
            </w:pPr>
            <w:r>
              <w:rPr>
                <w:sz w:val="16"/>
                <w:szCs w:val="16"/>
              </w:rPr>
            </w:r>
            <w:r>
              <w:rPr>
                <w:sz w:val="16"/>
                <w:szCs w:val="16"/>
              </w:rPr>
            </w:r>
          </w:p>
          <w:p w14:paraId="369F7693" w14:textId="77777777">
            <w:pPr>
              <w:pBdr/>
              <w:spacing w:line="360" w:lineRule="auto"/>
              <w:ind/>
              <w:jc w:val="center"/>
              <w:rPr>
                <w:sz w:val="16"/>
                <w:szCs w:val="16"/>
              </w:rPr>
            </w:pPr>
            <w:r>
              <w:rPr>
                <w:sz w:val="16"/>
                <w:szCs w:val="16"/>
              </w:rPr>
            </w:r>
            <w:r>
              <w:rPr>
                <w:sz w:val="16"/>
                <w:szCs w:val="16"/>
              </w:rPr>
            </w:r>
          </w:p>
          <w:p w14:paraId="1E94AA57" w14:textId="77777777">
            <w:pPr>
              <w:pBdr/>
              <w:spacing w:line="360" w:lineRule="auto"/>
              <w:ind/>
              <w:jc w:val="center"/>
              <w:rPr>
                <w:sz w:val="16"/>
                <w:szCs w:val="16"/>
              </w:rPr>
            </w:pPr>
            <w:r>
              <w:rPr>
                <w:sz w:val="16"/>
                <w:szCs w:val="16"/>
              </w:rPr>
            </w:r>
            <w:r>
              <w:rPr>
                <w:sz w:val="16"/>
                <w:szCs w:val="16"/>
              </w:rPr>
            </w:r>
          </w:p>
          <w:p w14:paraId="48578347" w14:textId="77777777">
            <w:pPr>
              <w:pBdr/>
              <w:spacing w:line="360" w:lineRule="auto"/>
              <w:ind/>
              <w:jc w:val="center"/>
              <w:rPr>
                <w:b/>
                <w:bCs/>
                <w:sz w:val="16"/>
                <w:szCs w:val="16"/>
              </w:rPr>
            </w:pPr>
            <w:r>
              <w:rPr>
                <w:b/>
                <w:bCs/>
                <w:sz w:val="16"/>
                <w:szCs w:val="16"/>
              </w:rPr>
            </w:r>
            <w:r>
              <w:rPr>
                <w:b/>
                <w:bCs/>
                <w:sz w:val="16"/>
                <w:szCs w:val="16"/>
              </w:rPr>
            </w:r>
          </w:p>
          <w:p w14:paraId="6054130F" w14:textId="77777777">
            <w:pPr>
              <w:pBdr/>
              <w:spacing w:line="360" w:lineRule="auto"/>
              <w:ind/>
              <w:jc w:val="center"/>
              <w:rPr>
                <w:b/>
                <w:bCs/>
                <w:sz w:val="16"/>
                <w:szCs w:val="16"/>
              </w:rPr>
            </w:pPr>
            <w:r>
              <w:rPr>
                <w:b/>
                <w:bCs/>
                <w:sz w:val="16"/>
                <w:szCs w:val="16"/>
              </w:rPr>
            </w:r>
            <w:r>
              <w:rPr>
                <w:b/>
                <w:bCs/>
                <w:sz w:val="16"/>
                <w:szCs w:val="16"/>
              </w:rPr>
            </w:r>
          </w:p>
          <w:p w14:paraId="146BFF3E" w14:textId="77777777">
            <w:pPr>
              <w:pBdr/>
              <w:spacing w:line="360" w:lineRule="auto"/>
              <w:ind/>
              <w:jc w:val="center"/>
              <w:rPr>
                <w:b/>
                <w:bCs/>
                <w:sz w:val="16"/>
                <w:szCs w:val="16"/>
              </w:rPr>
            </w:pPr>
            <w:r>
              <w:rPr>
                <w:b/>
                <w:bCs/>
                <w:sz w:val="16"/>
                <w:szCs w:val="16"/>
              </w:rPr>
            </w:r>
            <w:r>
              <w:rPr>
                <w:b/>
                <w:bCs/>
                <w:sz w:val="16"/>
                <w:szCs w:val="16"/>
              </w:rPr>
            </w:r>
          </w:p>
          <w:p w14:paraId="0E2BAA5E" w14:textId="77777777">
            <w:pPr>
              <w:pBdr/>
              <w:spacing w:line="360" w:lineRule="auto"/>
              <w:ind/>
              <w:jc w:val="center"/>
              <w:rPr>
                <w:b/>
                <w:bCs/>
                <w:sz w:val="16"/>
                <w:szCs w:val="16"/>
              </w:rPr>
            </w:pPr>
            <w:r>
              <w:rPr>
                <w:b/>
                <w:bCs/>
                <w:sz w:val="16"/>
                <w:szCs w:val="16"/>
              </w:rPr>
            </w:r>
            <w:r>
              <w:rPr>
                <w:b/>
                <w:bCs/>
                <w:sz w:val="16"/>
                <w:szCs w:val="16"/>
              </w:rPr>
            </w:r>
          </w:p>
          <w:p w14:paraId="3C339E82" w14:textId="77777777">
            <w:pPr>
              <w:pBdr/>
              <w:spacing w:line="360" w:lineRule="auto"/>
              <w:ind/>
              <w:jc w:val="center"/>
              <w:rPr>
                <w:b/>
                <w:bCs/>
                <w:sz w:val="16"/>
                <w:szCs w:val="16"/>
              </w:rPr>
            </w:pPr>
            <w:r>
              <w:rPr>
                <w:b/>
                <w:bCs/>
                <w:sz w:val="16"/>
                <w:szCs w:val="16"/>
              </w:rPr>
            </w:r>
            <w:r>
              <w:rPr>
                <w:b/>
                <w:bCs/>
                <w:sz w:val="16"/>
                <w:szCs w:val="16"/>
              </w:rPr>
            </w:r>
          </w:p>
          <w:p w14:paraId="2354AA35" w14:textId="77777777">
            <w:pPr>
              <w:pBdr/>
              <w:spacing w:line="360" w:lineRule="auto"/>
              <w:ind/>
              <w:jc w:val="center"/>
              <w:rPr>
                <w:b/>
                <w:bCs/>
                <w:sz w:val="16"/>
                <w:szCs w:val="16"/>
              </w:rPr>
            </w:pPr>
            <w:r>
              <w:rPr>
                <w:b/>
                <w:bCs/>
                <w:sz w:val="16"/>
                <w:szCs w:val="16"/>
              </w:rPr>
            </w:r>
            <w:r>
              <w:rPr>
                <w:b/>
                <w:bCs/>
                <w:sz w:val="16"/>
                <w:szCs w:val="16"/>
              </w:rPr>
            </w:r>
          </w:p>
          <w:p w14:paraId="021289F3" w14:textId="77777777">
            <w:pPr>
              <w:pBdr/>
              <w:spacing w:line="360" w:lineRule="auto"/>
              <w:ind/>
              <w:jc w:val="center"/>
              <w:rPr>
                <w:b/>
                <w:bCs/>
                <w:sz w:val="16"/>
                <w:szCs w:val="16"/>
              </w:rPr>
            </w:pPr>
            <w:r>
              <w:rPr>
                <w:b/>
                <w:bCs/>
                <w:sz w:val="16"/>
                <w:szCs w:val="16"/>
              </w:rPr>
            </w:r>
            <w:r>
              <w:rPr>
                <w:b/>
                <w:bCs/>
                <w:sz w:val="16"/>
                <w:szCs w:val="16"/>
              </w:rPr>
            </w:r>
          </w:p>
          <w:p w14:paraId="1C42E8D3" w14:textId="77777777">
            <w:pPr>
              <w:pBdr/>
              <w:spacing w:line="360" w:lineRule="auto"/>
              <w:ind/>
              <w:jc w:val="center"/>
              <w:rPr>
                <w:b/>
                <w:bCs/>
                <w:sz w:val="16"/>
                <w:szCs w:val="16"/>
              </w:rPr>
            </w:pPr>
            <w:r>
              <w:rPr>
                <w:b/>
                <w:bCs/>
                <w:sz w:val="16"/>
                <w:szCs w:val="16"/>
              </w:rPr>
            </w:r>
            <w:r>
              <w:rPr>
                <w:b/>
                <w:bCs/>
                <w:sz w:val="16"/>
                <w:szCs w:val="16"/>
              </w:rPr>
            </w:r>
          </w:p>
          <w:p w14:paraId="4DEAAD50" w14:textId="77777777">
            <w:pPr>
              <w:pBdr/>
              <w:spacing w:line="360" w:lineRule="auto"/>
              <w:ind/>
              <w:jc w:val="center"/>
              <w:rPr>
                <w:b/>
                <w:bCs/>
                <w:sz w:val="16"/>
                <w:szCs w:val="16"/>
              </w:rPr>
            </w:pPr>
            <w:r>
              <w:rPr>
                <w:b/>
                <w:bCs/>
                <w:sz w:val="16"/>
                <w:szCs w:val="16"/>
              </w:rPr>
            </w:r>
            <w:r>
              <w:rPr>
                <w:b/>
                <w:bCs/>
                <w:sz w:val="16"/>
                <w:szCs w:val="16"/>
              </w:rPr>
            </w:r>
          </w:p>
          <w:p w14:paraId="3F07AB8E" w14:textId="77777777">
            <w:pPr>
              <w:pBdr/>
              <w:spacing w:line="360" w:lineRule="auto"/>
              <w:ind/>
              <w:jc w:val="center"/>
              <w:rPr>
                <w:b/>
                <w:bCs/>
                <w:sz w:val="16"/>
                <w:szCs w:val="16"/>
              </w:rPr>
            </w:pPr>
            <w:r>
              <w:rPr>
                <w:b/>
                <w:bCs/>
                <w:sz w:val="16"/>
                <w:szCs w:val="16"/>
              </w:rPr>
            </w:r>
            <w:r>
              <w:rPr>
                <w:b/>
                <w:bCs/>
                <w:sz w:val="16"/>
                <w:szCs w:val="16"/>
              </w:rPr>
            </w:r>
          </w:p>
          <w:p w14:paraId="244D4A18" w14:textId="77777777">
            <w:pPr>
              <w:pBdr/>
              <w:spacing w:line="360" w:lineRule="auto"/>
              <w:ind/>
              <w:jc w:val="center"/>
              <w:rPr>
                <w:b/>
                <w:bCs/>
                <w:sz w:val="16"/>
                <w:szCs w:val="16"/>
              </w:rPr>
            </w:pPr>
            <w:r>
              <w:rPr>
                <w:b/>
                <w:bCs/>
                <w:sz w:val="16"/>
                <w:szCs w:val="16"/>
              </w:rPr>
            </w:r>
            <w:r>
              <w:rPr>
                <w:b/>
                <w:bCs/>
                <w:sz w:val="16"/>
                <w:szCs w:val="16"/>
              </w:rPr>
            </w:r>
          </w:p>
          <w:p w14:paraId="44203696" w14:textId="77777777">
            <w:pPr>
              <w:pBdr/>
              <w:spacing w:line="360" w:lineRule="auto"/>
              <w:ind/>
              <w:jc w:val="center"/>
              <w:rPr>
                <w:b/>
                <w:bCs/>
                <w:sz w:val="16"/>
                <w:szCs w:val="16"/>
              </w:rPr>
            </w:pPr>
            <w:r>
              <w:rPr>
                <w:b/>
                <w:bCs/>
                <w:sz w:val="16"/>
                <w:szCs w:val="16"/>
              </w:rPr>
            </w:r>
            <w:r>
              <w:rPr>
                <w:b/>
                <w:bCs/>
                <w:sz w:val="16"/>
                <w:szCs w:val="16"/>
              </w:rPr>
            </w:r>
          </w:p>
          <w:p w14:paraId="22DAF75A" w14:textId="77777777">
            <w:pPr>
              <w:pBdr/>
              <w:spacing w:line="360" w:lineRule="auto"/>
              <w:ind/>
              <w:jc w:val="center"/>
              <w:rPr>
                <w:b/>
                <w:bCs/>
                <w:sz w:val="16"/>
                <w:szCs w:val="16"/>
              </w:rPr>
            </w:pPr>
            <w:r>
              <w:rPr>
                <w:b/>
                <w:bCs/>
                <w:sz w:val="16"/>
                <w:szCs w:val="16"/>
              </w:rPr>
            </w:r>
            <w:r>
              <w:rPr>
                <w:b/>
                <w:bCs/>
                <w:sz w:val="16"/>
                <w:szCs w:val="16"/>
              </w:rPr>
            </w:r>
          </w:p>
          <w:p w14:paraId="45500FE3" w14:textId="77777777">
            <w:pPr>
              <w:pBdr/>
              <w:spacing w:line="360" w:lineRule="auto"/>
              <w:ind/>
              <w:jc w:val="center"/>
              <w:rPr>
                <w:b/>
                <w:bCs/>
                <w:sz w:val="16"/>
                <w:szCs w:val="16"/>
              </w:rPr>
            </w:pPr>
            <w:r>
              <w:rPr>
                <w:b/>
                <w:bCs/>
                <w:sz w:val="16"/>
                <w:szCs w:val="16"/>
              </w:rPr>
            </w:r>
            <w:r>
              <w:rPr>
                <w:b/>
                <w:bCs/>
                <w:sz w:val="16"/>
                <w:szCs w:val="16"/>
              </w:rPr>
            </w:r>
          </w:p>
          <w:p w14:paraId="2B7E494A" w14:textId="77777777">
            <w:pPr>
              <w:pBdr/>
              <w:spacing w:line="360" w:lineRule="auto"/>
              <w:ind/>
              <w:jc w:val="center"/>
              <w:rPr>
                <w:b/>
                <w:bCs/>
                <w:sz w:val="16"/>
                <w:szCs w:val="16"/>
              </w:rPr>
            </w:pPr>
            <w:r>
              <w:rPr>
                <w:b/>
                <w:bCs/>
                <w:sz w:val="16"/>
                <w:szCs w:val="16"/>
              </w:rPr>
            </w:r>
            <w:r>
              <w:rPr>
                <w:b/>
                <w:bCs/>
                <w:sz w:val="16"/>
                <w:szCs w:val="16"/>
              </w:rPr>
            </w:r>
          </w:p>
          <w:p w14:paraId="26CE5CD9" w14:textId="77777777">
            <w:pPr>
              <w:pBdr/>
              <w:spacing w:line="360" w:lineRule="auto"/>
              <w:ind/>
              <w:jc w:val="center"/>
              <w:rPr>
                <w:b/>
                <w:bCs/>
                <w:sz w:val="16"/>
                <w:szCs w:val="16"/>
              </w:rPr>
            </w:pPr>
            <w:r>
              <w:rPr>
                <w:b/>
                <w:bCs/>
                <w:sz w:val="16"/>
                <w:szCs w:val="16"/>
              </w:rPr>
            </w:r>
            <w:r>
              <w:rPr>
                <w:b/>
                <w:bCs/>
                <w:sz w:val="16"/>
                <w:szCs w:val="16"/>
              </w:rPr>
            </w:r>
          </w:p>
          <w:p w14:paraId="55CCB6D0" w14:textId="77777777">
            <w:pPr>
              <w:pBdr/>
              <w:spacing w:line="360" w:lineRule="auto"/>
              <w:ind/>
              <w:jc w:val="center"/>
              <w:rPr>
                <w:b/>
                <w:bCs/>
                <w:sz w:val="16"/>
                <w:szCs w:val="16"/>
              </w:rPr>
            </w:pPr>
            <w:r>
              <w:rPr>
                <w:b/>
                <w:bCs/>
                <w:sz w:val="16"/>
                <w:szCs w:val="16"/>
              </w:rPr>
            </w:r>
            <w:r>
              <w:rPr>
                <w:b/>
                <w:bCs/>
                <w:sz w:val="16"/>
                <w:szCs w:val="16"/>
              </w:rPr>
            </w:r>
          </w:p>
          <w:p w14:paraId="298E3C6E" w14:textId="77777777">
            <w:pPr>
              <w:pBdr/>
              <w:spacing w:line="360" w:lineRule="auto"/>
              <w:ind/>
              <w:jc w:val="center"/>
              <w:rPr>
                <w:b/>
                <w:bCs/>
                <w:sz w:val="16"/>
                <w:szCs w:val="16"/>
              </w:rPr>
            </w:pPr>
            <w:r>
              <w:rPr>
                <w:b/>
                <w:bCs/>
                <w:sz w:val="16"/>
                <w:szCs w:val="16"/>
              </w:rPr>
            </w:r>
            <w:r>
              <w:rPr>
                <w:b/>
                <w:bCs/>
                <w:sz w:val="16"/>
                <w:szCs w:val="16"/>
              </w:rPr>
            </w:r>
          </w:p>
          <w:p w14:paraId="50B10CE5" w14:textId="77777777">
            <w:pPr>
              <w:pBdr/>
              <w:spacing w:line="360" w:lineRule="auto"/>
              <w:ind/>
              <w:jc w:val="center"/>
              <w:rPr>
                <w:b/>
                <w:bCs/>
                <w:sz w:val="16"/>
                <w:szCs w:val="16"/>
              </w:rPr>
            </w:pPr>
            <w:r>
              <w:rPr>
                <w:b/>
                <w:bCs/>
                <w:sz w:val="16"/>
                <w:szCs w:val="16"/>
              </w:rPr>
            </w:r>
            <w:r>
              <w:rPr>
                <w:b/>
                <w:bCs/>
                <w:sz w:val="16"/>
                <w:szCs w:val="16"/>
              </w:rPr>
            </w:r>
          </w:p>
          <w:p w14:paraId="33488B3A" w14:textId="77777777">
            <w:pPr>
              <w:pBdr/>
              <w:spacing w:line="360" w:lineRule="auto"/>
              <w:ind/>
              <w:jc w:val="center"/>
              <w:rPr>
                <w:b/>
                <w:bCs/>
                <w:sz w:val="16"/>
                <w:szCs w:val="16"/>
              </w:rPr>
            </w:pPr>
            <w:r>
              <w:rPr>
                <w:b/>
                <w:bCs/>
                <w:sz w:val="16"/>
                <w:szCs w:val="16"/>
              </w:rPr>
            </w:r>
            <w:r>
              <w:rPr>
                <w:b/>
                <w:bCs/>
                <w:sz w:val="16"/>
                <w:szCs w:val="16"/>
              </w:rPr>
            </w:r>
          </w:p>
          <w:p w14:paraId="01120857" w14:textId="77777777">
            <w:pPr>
              <w:pBdr/>
              <w:spacing w:line="360" w:lineRule="auto"/>
              <w:ind/>
              <w:jc w:val="center"/>
              <w:rPr>
                <w:b/>
                <w:bCs/>
                <w:sz w:val="16"/>
                <w:szCs w:val="16"/>
              </w:rPr>
            </w:pPr>
            <w:r>
              <w:rPr>
                <w:b/>
                <w:bCs/>
                <w:sz w:val="16"/>
                <w:szCs w:val="16"/>
              </w:rPr>
            </w:r>
            <w:r>
              <w:rPr>
                <w:b/>
                <w:bCs/>
                <w:sz w:val="16"/>
                <w:szCs w:val="16"/>
              </w:rPr>
            </w:r>
          </w:p>
          <w:p w14:paraId="2BD6A409" w14:textId="77777777">
            <w:pPr>
              <w:pBdr/>
              <w:spacing w:line="360" w:lineRule="auto"/>
              <w:ind/>
              <w:jc w:val="center"/>
              <w:rPr>
                <w:b/>
                <w:bCs/>
                <w:sz w:val="16"/>
                <w:szCs w:val="16"/>
              </w:rPr>
            </w:pPr>
            <w:r>
              <w:rPr>
                <w:b/>
                <w:bCs/>
                <w:sz w:val="16"/>
                <w:szCs w:val="16"/>
              </w:rPr>
            </w:r>
            <w:r>
              <w:rPr>
                <w:b/>
                <w:bCs/>
                <w:sz w:val="16"/>
                <w:szCs w:val="16"/>
              </w:rPr>
            </w:r>
          </w:p>
          <w:p w14:paraId="645FAA1C" w14:textId="77777777">
            <w:pPr>
              <w:pBdr/>
              <w:spacing w:line="360" w:lineRule="auto"/>
              <w:ind/>
              <w:jc w:val="center"/>
              <w:rPr>
                <w:b/>
                <w:bCs/>
                <w:sz w:val="16"/>
                <w:szCs w:val="16"/>
              </w:rPr>
            </w:pPr>
            <w:r>
              <w:rPr>
                <w:b/>
                <w:bCs/>
                <w:sz w:val="16"/>
                <w:szCs w:val="16"/>
              </w:rPr>
            </w:r>
            <w:r>
              <w:rPr>
                <w:b/>
                <w:bCs/>
                <w:sz w:val="16"/>
                <w:szCs w:val="16"/>
              </w:rPr>
            </w:r>
          </w:p>
          <w:p w14:paraId="450DEC65" w14:textId="77777777">
            <w:pPr>
              <w:pBdr/>
              <w:spacing w:line="360" w:lineRule="auto"/>
              <w:ind/>
              <w:jc w:val="center"/>
              <w:rPr>
                <w:b/>
                <w:bCs/>
                <w:sz w:val="16"/>
                <w:szCs w:val="16"/>
              </w:rPr>
            </w:pPr>
            <w:r>
              <w:rPr>
                <w:b/>
                <w:bCs/>
                <w:sz w:val="16"/>
                <w:szCs w:val="16"/>
              </w:rPr>
            </w:r>
            <w:r>
              <w:rPr>
                <w:b/>
                <w:bCs/>
                <w:sz w:val="16"/>
                <w:szCs w:val="16"/>
              </w:rPr>
            </w:r>
          </w:p>
          <w:p w14:paraId="4232B65C" w14:textId="77777777">
            <w:pPr>
              <w:pBdr/>
              <w:spacing w:line="360" w:lineRule="auto"/>
              <w:ind/>
              <w:jc w:val="center"/>
              <w:rPr>
                <w:b/>
                <w:bCs/>
                <w:sz w:val="16"/>
                <w:szCs w:val="16"/>
              </w:rPr>
            </w:pPr>
            <w:r>
              <w:rPr>
                <w:b/>
                <w:bCs/>
                <w:sz w:val="16"/>
                <w:szCs w:val="16"/>
              </w:rPr>
            </w:r>
            <w:r>
              <w:rPr>
                <w:b/>
                <w:bCs/>
                <w:sz w:val="16"/>
                <w:szCs w:val="16"/>
              </w:rPr>
            </w:r>
          </w:p>
          <w:p w14:paraId="2E8AAED4" w14:textId="77777777">
            <w:pPr>
              <w:pBdr/>
              <w:spacing w:line="360" w:lineRule="auto"/>
              <w:ind/>
              <w:jc w:val="center"/>
              <w:rPr>
                <w:b/>
                <w:bCs/>
                <w:sz w:val="16"/>
                <w:szCs w:val="16"/>
              </w:rPr>
            </w:pPr>
            <w:r>
              <w:rPr>
                <w:b/>
                <w:bCs/>
                <w:sz w:val="16"/>
                <w:szCs w:val="16"/>
              </w:rPr>
            </w:r>
            <w:r>
              <w:rPr>
                <w:b/>
                <w:bCs/>
                <w:sz w:val="16"/>
                <w:szCs w:val="16"/>
              </w:rPr>
            </w:r>
          </w:p>
          <w:p w14:paraId="1961D8D4" w14:textId="77777777">
            <w:pPr>
              <w:pBdr/>
              <w:spacing w:line="360" w:lineRule="auto"/>
              <w:ind/>
              <w:jc w:val="center"/>
              <w:rPr>
                <w:b/>
                <w:bCs/>
                <w:sz w:val="16"/>
                <w:szCs w:val="16"/>
              </w:rPr>
            </w:pPr>
            <w:r>
              <w:rPr>
                <w:b/>
                <w:bCs/>
                <w:sz w:val="16"/>
                <w:szCs w:val="16"/>
              </w:rPr>
            </w:r>
            <w:r>
              <w:rPr>
                <w:b/>
                <w:bCs/>
                <w:sz w:val="16"/>
                <w:szCs w:val="16"/>
              </w:rPr>
            </w:r>
          </w:p>
          <w:p w14:paraId="59C80060" w14:textId="77777777">
            <w:pPr>
              <w:pBdr/>
              <w:spacing w:line="360" w:lineRule="auto"/>
              <w:ind/>
              <w:jc w:val="center"/>
              <w:rPr>
                <w:b/>
                <w:bCs/>
                <w:sz w:val="16"/>
                <w:szCs w:val="16"/>
              </w:rPr>
            </w:pPr>
            <w:r>
              <w:rPr>
                <w:b/>
                <w:bCs/>
                <w:sz w:val="16"/>
                <w:szCs w:val="16"/>
              </w:rPr>
            </w:r>
            <w:r>
              <w:rPr>
                <w:b/>
                <w:bCs/>
                <w:sz w:val="16"/>
                <w:szCs w:val="16"/>
              </w:rPr>
            </w:r>
          </w:p>
          <w:p w14:paraId="68C34807" w14:textId="77777777">
            <w:pPr>
              <w:pBdr/>
              <w:spacing w:line="360" w:lineRule="auto"/>
              <w:ind/>
              <w:jc w:val="center"/>
              <w:rPr>
                <w:b/>
                <w:bCs/>
                <w:sz w:val="16"/>
                <w:szCs w:val="16"/>
              </w:rPr>
            </w:pPr>
            <w:r>
              <w:rPr>
                <w:b/>
                <w:bCs/>
                <w:sz w:val="16"/>
                <w:szCs w:val="16"/>
              </w:rPr>
            </w:r>
            <w:r>
              <w:rPr>
                <w:b/>
                <w:bCs/>
                <w:sz w:val="16"/>
                <w:szCs w:val="16"/>
              </w:rPr>
            </w:r>
          </w:p>
          <w:p w14:paraId="26AF16A0" w14:textId="77777777">
            <w:pPr>
              <w:pBdr/>
              <w:spacing w:line="360" w:lineRule="auto"/>
              <w:ind/>
              <w:jc w:val="center"/>
              <w:rPr>
                <w:b/>
                <w:bCs/>
                <w:sz w:val="16"/>
                <w:szCs w:val="16"/>
              </w:rPr>
            </w:pPr>
            <w:r>
              <w:rPr>
                <w:b/>
                <w:bCs/>
                <w:sz w:val="16"/>
                <w:szCs w:val="16"/>
              </w:rPr>
            </w:r>
            <w:r>
              <w:rPr>
                <w:b/>
                <w:bCs/>
                <w:sz w:val="16"/>
                <w:szCs w:val="16"/>
              </w:rPr>
            </w:r>
          </w:p>
          <w:p w14:paraId="2603C90D" w14:textId="77777777">
            <w:pPr>
              <w:pBdr/>
              <w:spacing w:line="360" w:lineRule="auto"/>
              <w:ind/>
              <w:jc w:val="center"/>
              <w:rPr>
                <w:b/>
                <w:bCs/>
                <w:sz w:val="16"/>
                <w:szCs w:val="16"/>
              </w:rPr>
            </w:pPr>
            <w:r>
              <w:rPr>
                <w:b/>
                <w:bCs/>
                <w:sz w:val="16"/>
                <w:szCs w:val="16"/>
              </w:rPr>
            </w:r>
            <w:r>
              <w:rPr>
                <w:b/>
                <w:bCs/>
                <w:sz w:val="16"/>
                <w:szCs w:val="16"/>
              </w:rPr>
            </w:r>
          </w:p>
          <w:p w14:paraId="7A44B1CA" w14:textId="77777777">
            <w:pPr>
              <w:pBdr/>
              <w:spacing w:line="360" w:lineRule="auto"/>
              <w:ind/>
              <w:jc w:val="center"/>
              <w:rPr>
                <w:b/>
                <w:bCs/>
                <w:sz w:val="16"/>
                <w:szCs w:val="16"/>
              </w:rPr>
            </w:pPr>
            <w:r>
              <w:rPr>
                <w:b/>
                <w:bCs/>
                <w:sz w:val="16"/>
                <w:szCs w:val="16"/>
              </w:rPr>
            </w:r>
            <w:r>
              <w:rPr>
                <w:b/>
                <w:bCs/>
                <w:sz w:val="16"/>
                <w:szCs w:val="16"/>
              </w:rPr>
            </w:r>
          </w:p>
          <w:p w14:paraId="386589D2" w14:textId="77777777">
            <w:pPr>
              <w:pBdr/>
              <w:spacing w:line="360" w:lineRule="auto"/>
              <w:ind/>
              <w:jc w:val="center"/>
              <w:rPr>
                <w:b/>
                <w:bCs/>
                <w:sz w:val="16"/>
                <w:szCs w:val="16"/>
              </w:rPr>
            </w:pPr>
            <w:r>
              <w:rPr>
                <w:b/>
                <w:bCs/>
                <w:sz w:val="16"/>
                <w:szCs w:val="16"/>
              </w:rPr>
            </w:r>
            <w:r>
              <w:rPr>
                <w:b/>
                <w:bCs/>
                <w:sz w:val="16"/>
                <w:szCs w:val="16"/>
              </w:rPr>
            </w:r>
          </w:p>
          <w:p w14:paraId="2A650572" w14:textId="77777777">
            <w:pPr>
              <w:pBdr/>
              <w:spacing w:line="360" w:lineRule="auto"/>
              <w:ind/>
              <w:jc w:val="center"/>
              <w:rPr>
                <w:b/>
                <w:bCs/>
                <w:sz w:val="16"/>
                <w:szCs w:val="16"/>
              </w:rPr>
            </w:pPr>
            <w:r>
              <w:rPr>
                <w:b/>
                <w:bCs/>
                <w:sz w:val="16"/>
                <w:szCs w:val="16"/>
              </w:rPr>
            </w:r>
            <w:r>
              <w:rPr>
                <w:b/>
                <w:bCs/>
                <w:sz w:val="16"/>
                <w:szCs w:val="16"/>
              </w:rPr>
            </w:r>
          </w:p>
          <w:p w14:paraId="008EBD2F" w14:textId="77777777">
            <w:pPr>
              <w:pBdr/>
              <w:spacing w:line="360" w:lineRule="auto"/>
              <w:ind/>
              <w:jc w:val="center"/>
              <w:rPr>
                <w:b/>
                <w:bCs/>
                <w:sz w:val="16"/>
                <w:szCs w:val="16"/>
              </w:rPr>
            </w:pPr>
            <w:r>
              <w:rPr>
                <w:b/>
                <w:bCs/>
                <w:sz w:val="16"/>
                <w:szCs w:val="16"/>
              </w:rPr>
            </w:r>
            <w:r>
              <w:rPr>
                <w:b/>
                <w:bCs/>
                <w:sz w:val="16"/>
                <w:szCs w:val="16"/>
              </w:rPr>
            </w:r>
          </w:p>
          <w:p w14:paraId="7EFC7495" w14:textId="77777777">
            <w:pPr>
              <w:pBdr/>
              <w:spacing w:line="360" w:lineRule="auto"/>
              <w:ind/>
              <w:jc w:val="center"/>
              <w:rPr>
                <w:b/>
                <w:bCs/>
                <w:sz w:val="16"/>
                <w:szCs w:val="16"/>
              </w:rPr>
            </w:pPr>
            <w:r>
              <w:rPr>
                <w:b/>
                <w:bCs/>
                <w:sz w:val="16"/>
                <w:szCs w:val="16"/>
              </w:rPr>
            </w:r>
            <w:r>
              <w:rPr>
                <w:b/>
                <w:bCs/>
                <w:sz w:val="16"/>
                <w:szCs w:val="16"/>
              </w:rPr>
            </w:r>
          </w:p>
          <w:p w14:paraId="36118765" w14:textId="77777777">
            <w:pPr>
              <w:pBdr/>
              <w:spacing w:line="360" w:lineRule="auto"/>
              <w:ind/>
              <w:jc w:val="center"/>
              <w:rPr>
                <w:b/>
                <w:bCs/>
                <w:sz w:val="16"/>
                <w:szCs w:val="16"/>
              </w:rPr>
            </w:pPr>
            <w:r>
              <w:rPr>
                <w:b/>
                <w:bCs/>
                <w:sz w:val="16"/>
                <w:szCs w:val="16"/>
              </w:rPr>
            </w:r>
            <w:r>
              <w:rPr>
                <w:b/>
                <w:bCs/>
                <w:sz w:val="16"/>
                <w:szCs w:val="16"/>
              </w:rPr>
            </w:r>
          </w:p>
          <w:p w14:paraId="5983F818" w14:textId="77777777">
            <w:pPr>
              <w:pBdr/>
              <w:spacing w:line="360" w:lineRule="auto"/>
              <w:ind/>
              <w:jc w:val="center"/>
              <w:rPr>
                <w:color w:val="ff0000"/>
                <w:sz w:val="16"/>
                <w:szCs w:val="16"/>
              </w:rPr>
            </w:pPr>
            <w:r>
              <w:rPr>
                <w:b/>
                <w:bCs/>
                <w:sz w:val="16"/>
                <w:szCs w:val="16"/>
              </w:rPr>
              <w:t xml:space="preserve">R$ 50.999,99</w:t>
            </w:r>
            <w:r>
              <w:rPr>
                <w:color w:val="ff0000"/>
                <w:sz w:val="16"/>
                <w:szCs w:val="16"/>
              </w:rPr>
            </w:r>
          </w:p>
        </w:tc>
      </w:tr>
    </w:tbl>
    <w:p w14:paraId="05EB6EA2" w14:textId="77777777">
      <w:pPr>
        <w:pStyle w:val="1026"/>
        <w:pBdr/>
        <w:spacing/>
        <w:ind/>
        <w:jc w:val="both"/>
        <w:rPr>
          <w:rFonts w:eastAsia="Verdana"/>
          <w:b/>
          <w:sz w:val="20"/>
          <w:szCs w:val="20"/>
        </w:rPr>
      </w:pPr>
      <w:r>
        <w:rPr>
          <w:rFonts w:eastAsia="Verdana"/>
          <w:b/>
          <w:sz w:val="20"/>
          <w:szCs w:val="20"/>
        </w:rPr>
      </w:r>
      <w:r>
        <w:rPr>
          <w:rFonts w:eastAsia="Verdana"/>
          <w:b/>
          <w:sz w:val="20"/>
          <w:szCs w:val="20"/>
        </w:rPr>
      </w:r>
    </w:p>
    <w:p w14:paraId="33FFEDEE" w14:textId="77777777">
      <w:pPr>
        <w:pStyle w:val="1026"/>
        <w:pBdr/>
        <w:spacing/>
        <w:ind/>
        <w:jc w:val="both"/>
        <w:rPr>
          <w:rFonts w:eastAsia="Verdana"/>
          <w:b/>
          <w:sz w:val="20"/>
          <w:szCs w:val="20"/>
        </w:rPr>
      </w:pPr>
      <w:r>
        <w:rPr>
          <w:rFonts w:eastAsia="Verdana"/>
          <w:b/>
          <w:sz w:val="20"/>
          <w:szCs w:val="20"/>
        </w:rPr>
      </w:r>
      <w:r>
        <w:rPr>
          <w:rFonts w:eastAsia="Verdana"/>
          <w:b/>
          <w:sz w:val="20"/>
          <w:szCs w:val="20"/>
        </w:rPr>
      </w:r>
    </w:p>
    <w:p w14:paraId="7C579C53" w14:textId="62B84117">
      <w:pPr>
        <w:pStyle w:val="1026"/>
        <w:pBdr/>
        <w:spacing/>
        <w:ind/>
        <w:jc w:val="both"/>
        <w:rPr>
          <w:b/>
          <w:sz w:val="20"/>
          <w:szCs w:val="20"/>
        </w:rPr>
      </w:pPr>
      <w:r>
        <w:rPr>
          <w:rFonts w:eastAsia="Verdana"/>
          <w:b/>
          <w:sz w:val="20"/>
          <w:szCs w:val="20"/>
        </w:rPr>
        <w:t xml:space="preserve">2.3. </w:t>
      </w:r>
      <w:r>
        <w:rPr>
          <w:sz w:val="20"/>
          <w:szCs w:val="20"/>
        </w:rPr>
        <w:t xml:space="preserve">Valor total estimado é de </w:t>
      </w:r>
      <w:r>
        <w:rPr>
          <w:b/>
          <w:sz w:val="20"/>
          <w:szCs w:val="20"/>
        </w:rPr>
        <w:t xml:space="preserve">R$ 121.666,65 (cento e vinte e um mil, seiscentos e sessenta e seis reais e sessenta e cinco centavos)</w:t>
      </w:r>
      <w:r>
        <w:rPr>
          <w:b/>
          <w:sz w:val="20"/>
          <w:szCs w:val="20"/>
        </w:rPr>
        <w:t xml:space="preserve"> </w:t>
      </w:r>
      <w:r>
        <w:rPr>
          <w:b/>
          <w:sz w:val="20"/>
          <w:szCs w:val="20"/>
        </w:rPr>
      </w:r>
    </w:p>
    <w:p w14:paraId="48150653" w14:textId="77777777">
      <w:pPr>
        <w:pStyle w:val="1026"/>
        <w:pBdr/>
        <w:spacing/>
        <w:ind/>
        <w:jc w:val="both"/>
        <w:rPr>
          <w:b/>
          <w:sz w:val="20"/>
          <w:szCs w:val="20"/>
        </w:rPr>
      </w:pPr>
      <w:r>
        <w:rPr>
          <w:b/>
          <w:sz w:val="20"/>
          <w:szCs w:val="20"/>
        </w:rPr>
      </w:r>
      <w:r>
        <w:rPr>
          <w:b/>
          <w:sz w:val="20"/>
          <w:szCs w:val="20"/>
        </w:rPr>
      </w:r>
    </w:p>
    <w:p w14:paraId="69A086D3" w14:textId="77777777">
      <w:pPr>
        <w:pStyle w:val="1026"/>
        <w:pBdr/>
        <w:spacing/>
        <w:ind/>
        <w:jc w:val="both"/>
        <w:rPr>
          <w:b/>
          <w:sz w:val="20"/>
          <w:szCs w:val="20"/>
        </w:rPr>
      </w:pPr>
      <w:r>
        <w:rPr>
          <w:b/>
          <w:sz w:val="20"/>
          <w:szCs w:val="20"/>
        </w:rPr>
        <w:t xml:space="preserve">2.4. </w:t>
      </w:r>
      <w:r>
        <w:rPr>
          <w:bCs/>
          <w:sz w:val="20"/>
          <w:szCs w:val="20"/>
        </w:rPr>
        <w:t xml:space="preserve">As especificações técnicas do objeto, bem como os requisitos mínimos de qual</w:t>
      </w:r>
      <w:r>
        <w:rPr>
          <w:bCs/>
          <w:sz w:val="20"/>
          <w:szCs w:val="20"/>
        </w:rPr>
        <w:t xml:space="preserve">idade e demais condições de fornecimento, encontram-se integralmente descritos no Termo de Referência, anexo a este Edital, sendo imprescindível sua leitura e observância para a correta formulação da proposta e para o atendimento das exigências do certame.</w:t>
      </w:r>
      <w:r>
        <w:rPr>
          <w:b/>
          <w:sz w:val="20"/>
          <w:szCs w:val="20"/>
        </w:rPr>
      </w:r>
    </w:p>
    <w:p w14:paraId="4E614357" w14:textId="77777777">
      <w:pPr>
        <w:pStyle w:val="1026"/>
        <w:pBdr/>
        <w:spacing/>
        <w:ind/>
        <w:jc w:val="both"/>
        <w:rPr>
          <w:b/>
          <w:sz w:val="20"/>
          <w:szCs w:val="20"/>
        </w:rPr>
      </w:pPr>
      <w:r>
        <w:rPr>
          <w:b/>
          <w:sz w:val="20"/>
          <w:szCs w:val="20"/>
        </w:rPr>
      </w:r>
      <w:r>
        <w:rPr>
          <w:b/>
          <w:sz w:val="20"/>
          <w:szCs w:val="20"/>
        </w:rPr>
      </w:r>
    </w:p>
    <w:p w14:paraId="04612FA9" w14:textId="7541A98E">
      <w:pPr>
        <w:pStyle w:val="1026"/>
        <w:pBdr/>
        <w:spacing/>
        <w:ind/>
        <w:jc w:val="both"/>
        <w:rPr>
          <w:b/>
          <w:sz w:val="20"/>
          <w:szCs w:val="20"/>
        </w:rPr>
      </w:pPr>
      <w:r>
        <w:rPr>
          <w:b/>
          <w:sz w:val="20"/>
          <w:szCs w:val="20"/>
        </w:rPr>
        <w:t xml:space="preserve">2</w:t>
      </w:r>
      <w:r>
        <w:rPr>
          <w:b/>
          <w:sz w:val="20"/>
          <w:szCs w:val="20"/>
        </w:rPr>
        <w:t xml:space="preserve">.6</w:t>
      </w:r>
      <w:r>
        <w:rPr>
          <w:b/>
          <w:sz w:val="20"/>
          <w:szCs w:val="20"/>
        </w:rPr>
        <w:t xml:space="preserve">. ÓRGÃOS E ENTIDADES PARTICIPANTES:</w:t>
      </w:r>
      <w:r>
        <w:rPr>
          <w:b/>
          <w:sz w:val="20"/>
          <w:szCs w:val="20"/>
        </w:rPr>
      </w:r>
    </w:p>
    <w:p w14:paraId="1F6E0BB6" w14:textId="77777777">
      <w:pPr>
        <w:pStyle w:val="1026"/>
        <w:pBdr/>
        <w:spacing/>
        <w:ind/>
        <w:jc w:val="both"/>
        <w:rPr>
          <w:rFonts w:eastAsia="Verdana"/>
          <w:b/>
          <w:sz w:val="20"/>
          <w:szCs w:val="20"/>
          <w:u w:val="single"/>
        </w:rPr>
      </w:pPr>
      <w:r>
        <w:rPr>
          <w:rFonts w:eastAsia="Verdana"/>
          <w:b/>
          <w:sz w:val="20"/>
          <w:szCs w:val="20"/>
          <w:u w:val="single"/>
        </w:rPr>
      </w:r>
      <w:r>
        <w:rPr>
          <w:rFonts w:eastAsia="Verdana"/>
          <w:b/>
          <w:sz w:val="20"/>
          <w:szCs w:val="20"/>
          <w:u w:val="single"/>
        </w:rPr>
      </w:r>
    </w:p>
    <w:p w14:paraId="5BC40A20" w14:textId="77777777">
      <w:pPr>
        <w:pBdr/>
        <w:spacing w:line="288" w:lineRule="auto"/>
        <w:ind/>
        <w:jc w:val="both"/>
        <w:rPr>
          <w:rFonts w:ascii="Arial" w:hAnsi="Arial" w:cs="Arial"/>
        </w:rPr>
      </w:pPr>
      <w:r>
        <w:rPr>
          <w:rFonts w:ascii="Arial" w:hAnsi="Arial" w:eastAsia="Verdana" w:cs="Arial"/>
          <w:b/>
          <w:u w:val="single"/>
        </w:rPr>
        <w:t xml:space="preserve">2.</w:t>
      </w:r>
      <w:r>
        <w:rPr>
          <w:rFonts w:ascii="Arial" w:hAnsi="Arial" w:eastAsia="Verdana" w:cs="Arial"/>
          <w:b/>
          <w:u w:val="single"/>
        </w:rPr>
        <w:t xml:space="preserve">6</w:t>
      </w:r>
      <w:r>
        <w:rPr>
          <w:rFonts w:ascii="Arial" w:hAnsi="Arial" w:eastAsia="Verdana" w:cs="Arial"/>
          <w:b/>
          <w:u w:val="single"/>
        </w:rPr>
        <w:t xml:space="preserve">.1.</w:t>
      </w:r>
      <w:r>
        <w:rPr>
          <w:rFonts w:ascii="Arial" w:hAnsi="Arial" w:cs="Arial"/>
          <w:u w:val="single"/>
        </w:rPr>
        <w:t xml:space="preserve"> </w:t>
      </w:r>
      <w:r>
        <w:rPr>
          <w:rFonts w:ascii="Arial" w:hAnsi="Arial" w:eastAsia="Arial" w:cs="Arial"/>
        </w:rPr>
        <w:t xml:space="preserve">A contratação decorre de demanda conjunta das seguintes Secretarias e órgãos da Administração Pública Municipal, que atuarão como órgãos participantes:</w:t>
      </w:r>
      <w:r>
        <w:rPr>
          <w:rFonts w:ascii="Arial" w:hAnsi="Arial" w:cs="Arial"/>
        </w:rPr>
      </w:r>
    </w:p>
    <w:p w14:paraId="0AC552A2" w14:textId="77777777">
      <w:pPr>
        <w:pStyle w:val="1026"/>
        <w:pBdr/>
        <w:spacing/>
        <w:ind/>
        <w:jc w:val="both"/>
        <w:rPr>
          <w:sz w:val="20"/>
          <w:szCs w:val="20"/>
          <w:u w:val="single"/>
        </w:rPr>
      </w:pPr>
      <w:r>
        <w:rPr>
          <w:sz w:val="20"/>
          <w:szCs w:val="20"/>
          <w:u w:val="single"/>
        </w:rPr>
      </w:r>
      <w:r>
        <w:rPr>
          <w:sz w:val="20"/>
          <w:szCs w:val="20"/>
          <w:u w:val="single"/>
        </w:rPr>
      </w:r>
    </w:p>
    <w:p w14:paraId="4DEE63BB" w14:textId="4089C7EC">
      <w:pPr>
        <w:pStyle w:val="1026"/>
        <w:numPr>
          <w:ilvl w:val="0"/>
          <w:numId w:val="25"/>
        </w:numPr>
        <w:pBdr/>
        <w:spacing/>
        <w:ind/>
        <w:jc w:val="both"/>
        <w:rPr>
          <w:rFonts w:eastAsia="Verdana"/>
          <w:sz w:val="20"/>
          <w:szCs w:val="20"/>
        </w:rPr>
      </w:pPr>
      <w:r>
        <w:rPr>
          <w:rFonts w:eastAsia="Verdana"/>
          <w:sz w:val="20"/>
          <w:szCs w:val="20"/>
        </w:rPr>
        <w:tab/>
        <w:t xml:space="preserve">Secretaria Municipal de </w:t>
      </w:r>
      <w:r>
        <w:rPr>
          <w:rFonts w:eastAsia="Verdana"/>
          <w:sz w:val="20"/>
          <w:szCs w:val="20"/>
        </w:rPr>
        <w:t xml:space="preserve">Desenvolvimento econômico</w:t>
      </w:r>
      <w:r>
        <w:rPr>
          <w:rFonts w:eastAsia="Verdana"/>
          <w:sz w:val="20"/>
          <w:szCs w:val="20"/>
        </w:rPr>
      </w:r>
    </w:p>
    <w:p w14:paraId="4D74CB88" w14:textId="77777777">
      <w:pPr>
        <w:pStyle w:val="1026"/>
        <w:pBdr/>
        <w:spacing/>
        <w:ind/>
        <w:jc w:val="both"/>
        <w:rPr>
          <w:bCs/>
          <w:sz w:val="20"/>
          <w:szCs w:val="20"/>
        </w:rPr>
      </w:pPr>
      <w:r>
        <w:rPr>
          <w:bCs/>
          <w:sz w:val="20"/>
          <w:szCs w:val="20"/>
        </w:rPr>
      </w:r>
      <w:r>
        <w:rPr>
          <w:bCs/>
          <w:sz w:val="20"/>
          <w:szCs w:val="20"/>
        </w:rPr>
      </w:r>
    </w:p>
    <w:p w14:paraId="14B10F01" w14:textId="77777777">
      <w:pPr>
        <w:pStyle w:val="876"/>
        <w:pBdr/>
        <w:spacing w:after="0" w:before="0"/>
        <w:ind/>
        <w:rPr>
          <w:sz w:val="20"/>
          <w:szCs w:val="20"/>
          <w:lang w:val="pt-BR"/>
        </w:rPr>
      </w:pPr>
      <w:r/>
      <w:bookmarkStart w:id="2" w:name="__RefHeading___Toc190782009"/>
      <w:r>
        <w:rPr>
          <w:rFonts w:eastAsia="SimSun"/>
          <w:sz w:val="20"/>
          <w:szCs w:val="20"/>
          <w:lang w:val="pt-BR"/>
        </w:rPr>
        <w:t xml:space="preserve">3. DA REFERÊNCIA DE HORÁRIO NO EDITAL E DOS PROCEDIMENTOS INICIAIS:</w:t>
      </w:r>
      <w:bookmarkEnd w:id="2"/>
      <w:r>
        <w:rPr>
          <w:rFonts w:eastAsia="SimSun"/>
          <w:sz w:val="20"/>
          <w:szCs w:val="20"/>
          <w:lang w:val="pt-BR"/>
        </w:rPr>
        <w:t xml:space="preserve"> </w:t>
      </w:r>
      <w:r>
        <w:rPr>
          <w:sz w:val="20"/>
          <w:szCs w:val="20"/>
          <w:lang w:val="pt-BR"/>
        </w:rPr>
      </w:r>
    </w:p>
    <w:p w14:paraId="679950BC" w14:textId="77777777">
      <w:pPr>
        <w:pBdr/>
        <w:spacing/>
        <w:ind/>
        <w:jc w:val="both"/>
        <w:rPr>
          <w:rFonts w:ascii="Arial" w:hAnsi="Arial" w:eastAsia="SimSun" w:cs="Arial"/>
        </w:rPr>
      </w:pPr>
      <w:r>
        <w:rPr>
          <w:rFonts w:ascii="Arial" w:hAnsi="Arial" w:eastAsia="SimSun" w:cs="Arial"/>
        </w:rPr>
      </w:r>
      <w:r>
        <w:rPr>
          <w:rFonts w:ascii="Arial" w:hAnsi="Arial" w:eastAsia="SimSun" w:cs="Arial"/>
        </w:rPr>
      </w:r>
    </w:p>
    <w:p w14:paraId="7FBB1F0C" w14:textId="77777777">
      <w:pPr>
        <w:pBdr/>
        <w:spacing/>
        <w:ind/>
        <w:jc w:val="both"/>
        <w:rPr>
          <w:rFonts w:ascii="Arial" w:hAnsi="Arial" w:cs="Arial"/>
        </w:rPr>
      </w:pPr>
      <w:r>
        <w:rPr>
          <w:rFonts w:ascii="Arial" w:hAnsi="Arial" w:cs="Arial"/>
          <w:b/>
        </w:rPr>
        <w:t xml:space="preserve">3.1.</w:t>
      </w:r>
      <w:r>
        <w:rPr>
          <w:rFonts w:ascii="Arial" w:hAnsi="Arial" w:cs="Arial"/>
        </w:rPr>
        <w:t xml:space="preserve"> Todas as referências de horário no Edital, no Aviso e durante a Sessão Pública observarão obrigatoriamente o </w:t>
      </w:r>
      <w:r>
        <w:rPr>
          <w:rFonts w:ascii="Arial" w:hAnsi="Arial" w:cs="Arial"/>
          <w:b/>
        </w:rPr>
        <w:t xml:space="preserve">Horário de Brasília – DF</w:t>
      </w:r>
      <w:r>
        <w:rPr>
          <w:rFonts w:ascii="Arial" w:hAnsi="Arial" w:cs="Arial"/>
        </w:rPr>
        <w:t xml:space="preserve"> e, dessa forma, serão registradas no sistema eletrônico e na documentação relativa ao certame. </w:t>
      </w:r>
      <w:r>
        <w:rPr>
          <w:rFonts w:ascii="Arial" w:hAnsi="Arial" w:cs="Arial"/>
        </w:rPr>
      </w:r>
    </w:p>
    <w:p w14:paraId="48A31EFF" w14:textId="77777777">
      <w:pPr>
        <w:pBdr/>
        <w:tabs>
          <w:tab w:val="left" w:leader="none" w:pos="426"/>
        </w:tabs>
        <w:spacing/>
        <w:ind/>
        <w:jc w:val="both"/>
        <w:rPr>
          <w:rFonts w:ascii="Arial" w:hAnsi="Arial" w:cs="Arial"/>
        </w:rPr>
      </w:pPr>
      <w:r>
        <w:rPr>
          <w:rFonts w:ascii="Arial" w:hAnsi="Arial" w:cs="Arial"/>
          <w:b/>
        </w:rPr>
        <w:t xml:space="preserve">3.2.</w:t>
      </w:r>
      <w:r>
        <w:rPr>
          <w:rFonts w:ascii="Arial" w:hAnsi="Arial" w:cs="Arial"/>
        </w:rPr>
        <w:tab/>
        <w:t xml:space="preserve">Para participação da licitação ou simples acompanhamento </w:t>
      </w:r>
      <w:r>
        <w:rPr>
          <w:rFonts w:ascii="Arial" w:hAnsi="Arial" w:cs="Arial"/>
        </w:rPr>
        <w:t xml:space="preserve">da mesma</w:t>
      </w:r>
      <w:r>
        <w:rPr>
          <w:rFonts w:ascii="Arial" w:hAnsi="Arial" w:cs="Arial"/>
        </w:rPr>
        <w:t xml:space="preserve">, o interessado deverá acessar, na internet, a página bllcompras.com, onde se encontra o link para o “Acesso Identificado”; </w:t>
      </w:r>
      <w:r>
        <w:rPr>
          <w:rFonts w:ascii="Arial" w:hAnsi="Arial" w:cs="Arial"/>
        </w:rPr>
      </w:r>
    </w:p>
    <w:p w14:paraId="34E8FE6B" w14:textId="77777777">
      <w:pPr>
        <w:pBdr/>
        <w:tabs>
          <w:tab w:val="left" w:leader="none" w:pos="426"/>
        </w:tabs>
        <w:spacing/>
        <w:ind/>
        <w:jc w:val="both"/>
        <w:rPr>
          <w:rFonts w:ascii="Arial" w:hAnsi="Arial" w:cs="Arial"/>
        </w:rPr>
      </w:pPr>
      <w:r>
        <w:rPr>
          <w:rFonts w:ascii="Arial" w:hAnsi="Arial" w:cs="Arial"/>
        </w:rPr>
      </w:r>
      <w:r>
        <w:rPr>
          <w:rFonts w:ascii="Arial" w:hAnsi="Arial" w:cs="Arial"/>
        </w:rPr>
      </w:r>
    </w:p>
    <w:p w14:paraId="69752A48" w14:textId="22EDB7E2">
      <w:pPr>
        <w:pBdr/>
        <w:tabs>
          <w:tab w:val="left" w:leader="none" w:pos="426"/>
        </w:tabs>
        <w:spacing/>
        <w:ind/>
        <w:jc w:val="both"/>
        <w:rPr>
          <w:rFonts w:ascii="Arial" w:hAnsi="Arial" w:cs="Arial"/>
        </w:rPr>
      </w:pPr>
      <w:r>
        <w:rPr>
          <w:rFonts w:ascii="Arial" w:hAnsi="Arial" w:cs="Arial"/>
          <w:b/>
        </w:rPr>
        <w:t xml:space="preserve">3.3.</w:t>
      </w:r>
      <w:r>
        <w:rPr>
          <w:rFonts w:ascii="Arial" w:hAnsi="Arial" w:cs="Arial"/>
        </w:rPr>
        <w:tab/>
        <w:t xml:space="preserve">As propostas comerciais serão recebidas a partir das </w:t>
      </w:r>
      <w:r>
        <w:rPr>
          <w:rFonts w:ascii="Arial" w:hAnsi="Arial" w:cs="Arial"/>
          <w:b/>
          <w:highlight w:val="white"/>
        </w:rPr>
        <w:t xml:space="preserve">1</w:t>
      </w:r>
      <w:r>
        <w:rPr>
          <w:rFonts w:ascii="Arial" w:hAnsi="Arial" w:cs="Arial"/>
          <w:b/>
          <w:highlight w:val="white"/>
        </w:rPr>
        <w:t xml:space="preserve">3</w:t>
      </w:r>
      <w:r>
        <w:rPr>
          <w:rFonts w:ascii="Arial" w:hAnsi="Arial" w:cs="Arial"/>
          <w:b/>
          <w:highlight w:val="white"/>
        </w:rPr>
        <w:t xml:space="preserve">:</w:t>
      </w:r>
      <w:r>
        <w:rPr>
          <w:rFonts w:ascii="Arial" w:hAnsi="Arial" w:cs="Arial"/>
          <w:b/>
          <w:highlight w:val="white"/>
        </w:rPr>
        <w:t xml:space="preserve">00</w:t>
      </w:r>
      <w:r>
        <w:rPr>
          <w:rFonts w:ascii="Arial" w:hAnsi="Arial" w:cs="Arial"/>
          <w:b/>
          <w:highlight w:val="white"/>
        </w:rPr>
        <w:t xml:space="preserve"> do dia </w:t>
      </w:r>
      <w:r>
        <w:rPr>
          <w:rFonts w:ascii="Arial" w:hAnsi="Arial" w:cs="Arial"/>
          <w:b/>
          <w:highlight w:val="white"/>
        </w:rPr>
        <w:t xml:space="preserve">08/</w:t>
      </w:r>
      <w:r>
        <w:rPr>
          <w:rFonts w:ascii="Arial" w:hAnsi="Arial" w:cs="Arial"/>
          <w:b/>
          <w:highlight w:val="white"/>
        </w:rPr>
        <w:t xml:space="preserve">07/2026</w:t>
      </w:r>
      <w:r>
        <w:rPr>
          <w:rFonts w:ascii="Arial" w:hAnsi="Arial" w:cs="Arial"/>
        </w:rPr>
        <w:t xml:space="preserve"> </w:t>
      </w:r>
      <w:r>
        <w:rPr>
          <w:rFonts w:ascii="Arial" w:hAnsi="Arial" w:cs="Arial"/>
          <w:b/>
        </w:rPr>
        <w:t xml:space="preserve">até às 09h00 do dia</w:t>
      </w:r>
      <w:r>
        <w:rPr>
          <w:rFonts w:ascii="Arial" w:hAnsi="Arial" w:cs="Arial"/>
        </w:rPr>
        <w:t xml:space="preserve"> </w:t>
      </w:r>
      <w:r>
        <w:rPr>
          <w:rFonts w:ascii="Arial" w:hAnsi="Arial" w:cs="Arial"/>
          <w:b/>
        </w:rPr>
        <w:t xml:space="preserve">23/</w:t>
      </w:r>
      <w:r>
        <w:rPr>
          <w:rFonts w:ascii="Arial" w:hAnsi="Arial" w:cs="Arial"/>
          <w:b/>
        </w:rPr>
        <w:t xml:space="preserve">07/202</w:t>
      </w:r>
      <w:r>
        <w:rPr>
          <w:rFonts w:ascii="Arial" w:hAnsi="Arial" w:cs="Arial"/>
          <w:b/>
          <w:highlight w:val="white"/>
        </w:rPr>
        <w:t xml:space="preserve">6</w:t>
      </w:r>
      <w:r>
        <w:rPr>
          <w:rFonts w:ascii="Arial" w:hAnsi="Arial" w:cs="Arial"/>
          <w:highlight w:val="white"/>
        </w:rPr>
        <w:t xml:space="preserve">,</w:t>
      </w:r>
      <w:r>
        <w:rPr>
          <w:rFonts w:ascii="Arial" w:hAnsi="Arial" w:cs="Arial"/>
          <w:highlight w:val="white"/>
        </w:rPr>
        <w:t xml:space="preserve"> </w:t>
      </w:r>
      <w:r>
        <w:rPr>
          <w:rFonts w:ascii="Arial" w:hAnsi="Arial" w:cs="Arial"/>
        </w:rPr>
        <w:t xml:space="preserve">(horário de Brasília) por meio do endereço www.bllcompras.com, onde se encontra o link para o “Acesso Identificado”, podendo os interessados cadastrar ou substituir propostas no sistema eletrônico; </w:t>
      </w:r>
      <w:r>
        <w:rPr>
          <w:rFonts w:ascii="Arial" w:hAnsi="Arial" w:cs="Arial"/>
        </w:rPr>
      </w:r>
    </w:p>
    <w:p w14:paraId="4EE3FD13" w14:textId="77777777">
      <w:pPr>
        <w:pBdr/>
        <w:tabs>
          <w:tab w:val="left" w:leader="none" w:pos="426"/>
        </w:tabs>
        <w:spacing/>
        <w:ind/>
        <w:jc w:val="both"/>
        <w:rPr>
          <w:rFonts w:ascii="Arial" w:hAnsi="Arial" w:cs="Arial"/>
        </w:rPr>
      </w:pPr>
      <w:r>
        <w:rPr>
          <w:rFonts w:ascii="Arial" w:hAnsi="Arial" w:cs="Arial"/>
        </w:rPr>
      </w:r>
      <w:r>
        <w:rPr>
          <w:rFonts w:ascii="Arial" w:hAnsi="Arial" w:cs="Arial"/>
        </w:rPr>
      </w:r>
    </w:p>
    <w:p w14:paraId="1B70917B" w14:textId="6F3DEB69">
      <w:pPr>
        <w:pBdr/>
        <w:tabs>
          <w:tab w:val="left" w:leader="none" w:pos="426"/>
        </w:tabs>
        <w:spacing/>
        <w:ind/>
        <w:jc w:val="both"/>
        <w:rPr>
          <w:rFonts w:ascii="Arial" w:hAnsi="Arial" w:cs="Arial"/>
        </w:rPr>
      </w:pPr>
      <w:r>
        <w:rPr>
          <w:rFonts w:ascii="Arial" w:hAnsi="Arial" w:cs="Arial"/>
          <w:b/>
        </w:rPr>
        <w:t xml:space="preserve">3.4</w:t>
      </w:r>
      <w:r>
        <w:rPr>
          <w:rFonts w:ascii="Arial" w:hAnsi="Arial" w:cs="Arial"/>
          <w:b/>
        </w:rPr>
        <w:tab/>
      </w:r>
      <w:r>
        <w:rPr>
          <w:rFonts w:ascii="Arial" w:hAnsi="Arial" w:cs="Arial"/>
        </w:rPr>
        <w:t xml:space="preserve">As propostas serão abertas às 09h00 do dia </w:t>
      </w:r>
      <w:r>
        <w:rPr>
          <w:rFonts w:ascii="Arial" w:hAnsi="Arial" w:cs="Arial"/>
          <w:b/>
          <w:highlight w:val="yellow"/>
        </w:rPr>
      </w:r>
      <w:r>
        <w:rPr>
          <w:rFonts w:ascii="Arial" w:hAnsi="Arial" w:cs="Arial"/>
          <w:b/>
        </w:rPr>
        <w:t xml:space="preserve">23/</w:t>
      </w:r>
      <w:r>
        <w:rPr>
          <w:rFonts w:ascii="Arial" w:hAnsi="Arial" w:cs="Arial"/>
          <w:b/>
        </w:rPr>
        <w:t xml:space="preserve">07/2026</w:t>
      </w:r>
      <w:r/>
      <w:r>
        <w:rPr>
          <w:rFonts w:ascii="Arial" w:hAnsi="Arial" w:cs="Arial"/>
          <w:b/>
          <w:highlight w:val="yellow"/>
        </w:rPr>
      </w:r>
      <w:r>
        <w:rPr>
          <w:rFonts w:ascii="Arial" w:hAnsi="Arial" w:cs="Arial"/>
        </w:rPr>
        <w:t xml:space="preserve"> </w:t>
      </w:r>
      <w:r>
        <w:rPr>
          <w:rFonts w:ascii="Arial" w:hAnsi="Arial" w:cs="Arial"/>
        </w:rPr>
        <w:t xml:space="preserve">(horário de Brasília). Mesmo horário. </w:t>
      </w:r>
      <w:r>
        <w:rPr>
          <w:rFonts w:ascii="Arial" w:hAnsi="Arial" w:cs="Arial"/>
        </w:rPr>
      </w:r>
    </w:p>
    <w:p w14:paraId="4889CB6A" w14:textId="77777777">
      <w:pPr>
        <w:pBdr/>
        <w:tabs>
          <w:tab w:val="left" w:leader="none" w:pos="426"/>
        </w:tabs>
        <w:spacing/>
        <w:ind/>
        <w:jc w:val="both"/>
        <w:rPr>
          <w:rFonts w:ascii="Arial" w:hAnsi="Arial" w:cs="Arial"/>
        </w:rPr>
      </w:pPr>
      <w:r>
        <w:rPr>
          <w:rFonts w:ascii="Arial" w:hAnsi="Arial" w:cs="Arial"/>
        </w:rPr>
      </w:r>
      <w:r>
        <w:rPr>
          <w:rFonts w:ascii="Arial" w:hAnsi="Arial" w:cs="Arial"/>
        </w:rPr>
      </w:r>
    </w:p>
    <w:p w14:paraId="694D7008" w14:textId="705A2827">
      <w:pPr>
        <w:pBdr/>
        <w:tabs>
          <w:tab w:val="left" w:leader="none" w:pos="426"/>
        </w:tabs>
        <w:spacing/>
        <w:ind/>
        <w:jc w:val="both"/>
        <w:rPr>
          <w:rFonts w:ascii="Arial" w:hAnsi="Arial" w:cs="Arial"/>
        </w:rPr>
      </w:pPr>
      <w:r>
        <w:rPr>
          <w:rFonts w:ascii="Arial" w:hAnsi="Arial" w:cs="Arial"/>
          <w:b/>
        </w:rPr>
        <w:t xml:space="preserve">3.5.</w:t>
      </w:r>
      <w:r>
        <w:rPr>
          <w:rFonts w:ascii="Arial" w:hAnsi="Arial" w:cs="Arial"/>
        </w:rPr>
        <w:tab/>
        <w:t xml:space="preserve">O início da sessão de disputa de preços ocorrerá às 09h30 do dia </w:t>
      </w:r>
      <w:r>
        <w:rPr>
          <w:rFonts w:ascii="Arial" w:hAnsi="Arial" w:cs="Arial"/>
        </w:rPr>
      </w:r>
      <w:r>
        <w:rPr>
          <w:rFonts w:ascii="Arial" w:hAnsi="Arial" w:cs="Arial"/>
          <w:b/>
        </w:rPr>
        <w:t xml:space="preserve">23/</w:t>
      </w:r>
      <w:r>
        <w:rPr>
          <w:rFonts w:ascii="Arial" w:hAnsi="Arial" w:cs="Arial"/>
          <w:b/>
        </w:rPr>
        <w:t xml:space="preserve">07/2026</w:t>
      </w:r>
      <w:r/>
      <w:r>
        <w:rPr>
          <w:rFonts w:ascii="Arial" w:hAnsi="Arial" w:cs="Arial"/>
        </w:rPr>
      </w:r>
      <w:r>
        <w:rPr>
          <w:rFonts w:ascii="Arial" w:hAnsi="Arial" w:cs="Arial"/>
          <w:b/>
          <w:highlight w:val="yellow"/>
        </w:rPr>
        <w:t xml:space="preserve"> </w:t>
      </w:r>
      <w:r>
        <w:rPr>
          <w:rFonts w:ascii="Arial" w:hAnsi="Arial" w:cs="Arial"/>
          <w:b/>
        </w:rPr>
        <w:t xml:space="preserve">(</w:t>
      </w:r>
      <w:r>
        <w:rPr>
          <w:rFonts w:ascii="Arial" w:hAnsi="Arial" w:cs="Arial"/>
        </w:rPr>
        <w:t xml:space="preserve">horário de Brasília). Mesmo horário.</w:t>
      </w:r>
      <w:r>
        <w:rPr>
          <w:rFonts w:ascii="Arial" w:hAnsi="Arial" w:cs="Arial"/>
        </w:rPr>
      </w:r>
    </w:p>
    <w:p w14:paraId="5ACFCA88" w14:textId="77777777">
      <w:pPr>
        <w:pBdr/>
        <w:spacing/>
        <w:ind/>
        <w:jc w:val="both"/>
        <w:rPr>
          <w:rFonts w:ascii="Arial" w:hAnsi="Arial" w:cs="Arial"/>
        </w:rPr>
      </w:pPr>
      <w:r>
        <w:rPr>
          <w:rFonts w:ascii="Arial" w:hAnsi="Arial" w:cs="Arial"/>
        </w:rPr>
      </w:r>
      <w:r>
        <w:rPr>
          <w:rFonts w:ascii="Arial" w:hAnsi="Arial" w:cs="Arial"/>
        </w:rPr>
      </w:r>
    </w:p>
    <w:p w14:paraId="7099A543" w14:textId="77777777">
      <w:pPr>
        <w:pStyle w:val="876"/>
        <w:pBdr/>
        <w:spacing w:after="0" w:before="0"/>
        <w:ind/>
        <w:rPr>
          <w:sz w:val="20"/>
          <w:szCs w:val="20"/>
          <w:lang w:val="pt-BR"/>
        </w:rPr>
      </w:pPr>
      <w:r/>
      <w:bookmarkStart w:id="3" w:name="__RefHeading___Toc190782010"/>
      <w:r>
        <w:rPr>
          <w:rFonts w:eastAsia="SimSun"/>
          <w:sz w:val="20"/>
          <w:szCs w:val="20"/>
          <w:lang w:val="pt-BR"/>
        </w:rPr>
        <w:t xml:space="preserve">4. DAS CONDIÇÕES PARA PARTICIPAÇÃO NO CERTAME:</w:t>
      </w:r>
      <w:bookmarkEnd w:id="3"/>
      <w:r>
        <w:rPr>
          <w:rFonts w:eastAsia="SimSun"/>
          <w:sz w:val="20"/>
          <w:szCs w:val="20"/>
          <w:lang w:val="pt-BR"/>
        </w:rPr>
        <w:t xml:space="preserve"> </w:t>
      </w:r>
      <w:r>
        <w:rPr>
          <w:sz w:val="20"/>
          <w:szCs w:val="20"/>
          <w:lang w:val="pt-BR"/>
        </w:rPr>
      </w:r>
    </w:p>
    <w:p w14:paraId="5165DDB8" w14:textId="77777777">
      <w:pPr>
        <w:pBdr/>
        <w:spacing/>
        <w:ind/>
        <w:jc w:val="both"/>
        <w:rPr>
          <w:rFonts w:ascii="Arial" w:hAnsi="Arial" w:eastAsia="SimSun" w:cs="Arial"/>
          <w:b/>
        </w:rPr>
      </w:pPr>
      <w:r>
        <w:rPr>
          <w:rFonts w:ascii="Arial" w:hAnsi="Arial" w:eastAsia="SimSun" w:cs="Arial"/>
          <w:b/>
        </w:rPr>
      </w:r>
      <w:r>
        <w:rPr>
          <w:rFonts w:ascii="Arial" w:hAnsi="Arial" w:eastAsia="SimSun" w:cs="Arial"/>
          <w:b/>
        </w:rPr>
      </w:r>
    </w:p>
    <w:p w14:paraId="4BF7C8B7" w14:textId="77777777">
      <w:pPr>
        <w:pBdr/>
        <w:spacing/>
        <w:ind/>
        <w:jc w:val="both"/>
        <w:rPr>
          <w:rFonts w:ascii="Arial" w:hAnsi="Arial" w:cs="Arial"/>
        </w:rPr>
      </w:pPr>
      <w:r>
        <w:rPr>
          <w:rFonts w:ascii="Arial" w:hAnsi="Arial" w:cs="Arial"/>
          <w:b/>
        </w:rPr>
        <w:t xml:space="preserve">4.1.</w:t>
      </w:r>
      <w:r>
        <w:rPr>
          <w:rFonts w:ascii="Arial" w:hAnsi="Arial" w:cs="Arial"/>
        </w:rPr>
        <w:t xml:space="preserve"> A participação no certame se dará por meio da digitação da senha pessoal e intransferível do representante credenciado e subsequente encaminhamento da proposta de preços, exclusivamente, por meio do sistema eletrônico no site </w:t>
      </w:r>
      <w:r>
        <w:rPr>
          <w:rFonts w:ascii="Arial" w:hAnsi="Arial" w:cs="Arial"/>
          <w:b/>
        </w:rPr>
        <w:t xml:space="preserve">bllcompras.com</w:t>
      </w:r>
      <w:r>
        <w:rPr>
          <w:rFonts w:ascii="Arial" w:hAnsi="Arial" w:cs="Arial"/>
        </w:rPr>
        <w:t xml:space="preserve"> e ou, opção "</w:t>
      </w:r>
      <w:r>
        <w:rPr>
          <w:rFonts w:ascii="Arial" w:hAnsi="Arial" w:cs="Arial"/>
          <w:b/>
        </w:rPr>
        <w:t xml:space="preserve">Acesso Identificado</w:t>
      </w:r>
      <w:r>
        <w:rPr>
          <w:rFonts w:ascii="Arial" w:hAnsi="Arial" w:cs="Arial"/>
        </w:rPr>
        <w:t xml:space="preserve">", </w:t>
      </w:r>
      <w:r>
        <w:rPr>
          <w:rFonts w:ascii="Arial" w:hAnsi="Arial" w:cs="Arial"/>
          <w:b/>
        </w:rPr>
        <w:t xml:space="preserve">observadas a data e horário limite estabelecido neste edital</w:t>
      </w:r>
      <w:r>
        <w:rPr>
          <w:rFonts w:ascii="Arial" w:hAnsi="Arial" w:cs="Arial"/>
          <w:b/>
          <w:color w:val="000000"/>
        </w:rPr>
        <w:t xml:space="preserve">.</w:t>
      </w:r>
      <w:r>
        <w:rPr>
          <w:rFonts w:ascii="Arial" w:hAnsi="Arial" w:cs="Arial"/>
          <w:color w:val="000000"/>
        </w:rPr>
        <w:t xml:space="preserve"> (Horário de Brasília).</w:t>
      </w:r>
      <w:r>
        <w:rPr>
          <w:rFonts w:ascii="Arial" w:hAnsi="Arial" w:cs="Arial"/>
        </w:rPr>
      </w:r>
    </w:p>
    <w:p w14:paraId="7BDBEB65" w14:textId="77777777">
      <w:pPr>
        <w:pBdr/>
        <w:spacing/>
        <w:ind/>
        <w:jc w:val="both"/>
        <w:rPr>
          <w:rFonts w:ascii="Arial" w:hAnsi="Arial" w:cs="Arial"/>
          <w:b/>
          <w:color w:val="000000"/>
        </w:rPr>
      </w:pPr>
      <w:r>
        <w:rPr>
          <w:rFonts w:ascii="Arial" w:hAnsi="Arial" w:cs="Arial"/>
          <w:b/>
          <w:color w:val="000000"/>
        </w:rPr>
      </w:r>
      <w:r>
        <w:rPr>
          <w:rFonts w:ascii="Arial" w:hAnsi="Arial" w:cs="Arial"/>
          <w:b/>
          <w:color w:val="000000"/>
        </w:rPr>
      </w:r>
    </w:p>
    <w:p w14:paraId="3EE27681" w14:textId="77777777">
      <w:pPr>
        <w:pBdr/>
        <w:spacing/>
        <w:ind/>
        <w:jc w:val="both"/>
        <w:rPr>
          <w:rFonts w:ascii="Arial" w:hAnsi="Arial" w:cs="Arial"/>
        </w:rPr>
      </w:pPr>
      <w:r>
        <w:rPr>
          <w:rFonts w:ascii="Arial" w:hAnsi="Arial" w:cs="Arial"/>
          <w:b/>
        </w:rPr>
        <w:t xml:space="preserve">4.2.</w:t>
      </w:r>
      <w:r>
        <w:rPr>
          <w:rFonts w:ascii="Arial" w:hAnsi="Arial" w:cs="Arial"/>
        </w:rPr>
        <w:t xml:space="preserve"> O licitante arcará integralmente com todos os custos de preparação e apresentação de sua proposta, independente do resultado do procedimento licitatório. </w:t>
      </w:r>
      <w:r>
        <w:rPr>
          <w:rFonts w:ascii="Arial" w:hAnsi="Arial" w:cs="Arial"/>
        </w:rPr>
      </w:r>
    </w:p>
    <w:p w14:paraId="10E91399" w14:textId="77777777">
      <w:pPr>
        <w:pBdr/>
        <w:spacing/>
        <w:ind w:left="426"/>
        <w:jc w:val="both"/>
        <w:rPr>
          <w:rFonts w:ascii="Arial" w:hAnsi="Arial" w:cs="Arial"/>
          <w:b/>
        </w:rPr>
      </w:pPr>
      <w:r>
        <w:rPr>
          <w:rFonts w:ascii="Arial" w:hAnsi="Arial" w:cs="Arial"/>
          <w:b/>
        </w:rPr>
      </w:r>
      <w:r>
        <w:rPr>
          <w:rFonts w:ascii="Arial" w:hAnsi="Arial" w:cs="Arial"/>
          <w:b/>
        </w:rPr>
      </w:r>
    </w:p>
    <w:p w14:paraId="58A19B2A" w14:textId="77777777">
      <w:pPr>
        <w:pBdr/>
        <w:spacing/>
        <w:ind/>
        <w:jc w:val="both"/>
        <w:rPr>
          <w:rFonts w:ascii="Arial" w:hAnsi="Arial" w:cs="Arial"/>
        </w:rPr>
      </w:pPr>
      <w:r>
        <w:rPr>
          <w:rFonts w:ascii="Arial" w:hAnsi="Arial" w:cs="Arial"/>
          <w:b/>
        </w:rPr>
        <w:t xml:space="preserve">4.3.</w:t>
      </w:r>
      <w:r>
        <w:rPr>
          <w:rFonts w:ascii="Arial" w:hAnsi="Arial" w:cs="Arial"/>
        </w:rPr>
        <w:t xml:space="preserve"> Some</w:t>
      </w:r>
      <w:r>
        <w:rPr>
          <w:rFonts w:ascii="Arial" w:hAnsi="Arial" w:cs="Arial"/>
        </w:rPr>
        <w:t xml:space="preserve">nte será admitida a participação neste certame, de pessoas jurídicas, que comprovem com documentos de registros ou autorizações legais, que explorem ramo de atividade compatível com o objeto desta licitação e atendam às exigências do edital e seus anexos; </w:t>
      </w:r>
      <w:r>
        <w:rPr>
          <w:rFonts w:ascii="Arial" w:hAnsi="Arial" w:cs="Arial"/>
        </w:rPr>
      </w:r>
    </w:p>
    <w:p w14:paraId="4ACA7825" w14:textId="77777777">
      <w:pPr>
        <w:pBdr/>
        <w:spacing/>
        <w:ind w:left="284"/>
        <w:jc w:val="both"/>
        <w:rPr>
          <w:rFonts w:ascii="Arial" w:hAnsi="Arial" w:cs="Arial"/>
        </w:rPr>
      </w:pPr>
      <w:r>
        <w:rPr>
          <w:rFonts w:ascii="Arial" w:hAnsi="Arial" w:cs="Arial"/>
        </w:rPr>
      </w:r>
      <w:r>
        <w:rPr>
          <w:rFonts w:ascii="Arial" w:hAnsi="Arial" w:cs="Arial"/>
        </w:rPr>
      </w:r>
    </w:p>
    <w:p w14:paraId="546FEDC5" w14:textId="77777777">
      <w:pPr>
        <w:pBdr/>
        <w:spacing/>
        <w:ind/>
        <w:jc w:val="both"/>
        <w:rPr>
          <w:rFonts w:ascii="Arial" w:hAnsi="Arial" w:cs="Arial"/>
        </w:rPr>
      </w:pPr>
      <w:r>
        <w:rPr>
          <w:rFonts w:ascii="Arial" w:hAnsi="Arial" w:cs="Arial"/>
          <w:b/>
        </w:rPr>
        <w:t xml:space="preserve">4.4.</w:t>
      </w:r>
      <w:r>
        <w:rPr>
          <w:rFonts w:ascii="Arial" w:hAnsi="Arial" w:cs="Arial"/>
        </w:rPr>
        <w:t xml:space="preserve"> O licitante responsabiliza-se exclusiva e formalmente pelas transações efetuadas em seu nome, assume como firmes e verdadeiras suas propostas e seus lances, inclusiv</w:t>
      </w:r>
      <w:r>
        <w:rPr>
          <w:rFonts w:ascii="Arial" w:hAnsi="Arial" w:cs="Arial"/>
        </w:rPr>
        <w:t xml:space="preserve">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ascii="Arial" w:hAnsi="Arial" w:cs="Arial"/>
        </w:rPr>
      </w:r>
    </w:p>
    <w:p w14:paraId="65017F99" w14:textId="77777777">
      <w:pPr>
        <w:pBdr/>
        <w:spacing/>
        <w:ind w:left="284"/>
        <w:jc w:val="both"/>
        <w:rPr>
          <w:rFonts w:ascii="Arial" w:hAnsi="Arial" w:cs="Arial"/>
        </w:rPr>
      </w:pPr>
      <w:r>
        <w:rPr>
          <w:rFonts w:ascii="Arial" w:hAnsi="Arial" w:cs="Arial"/>
        </w:rPr>
      </w:r>
      <w:r>
        <w:rPr>
          <w:rFonts w:ascii="Arial" w:hAnsi="Arial" w:cs="Arial"/>
        </w:rPr>
      </w:r>
    </w:p>
    <w:p w14:paraId="0588F30B" w14:textId="77777777">
      <w:pPr>
        <w:pBdr/>
        <w:spacing/>
        <w:ind w:left="284"/>
        <w:jc w:val="both"/>
        <w:rPr>
          <w:rFonts w:ascii="Arial" w:hAnsi="Arial" w:cs="Arial"/>
        </w:rPr>
      </w:pPr>
      <w:r>
        <w:rPr>
          <w:rFonts w:ascii="Arial" w:hAnsi="Arial" w:cs="Arial"/>
          <w:b/>
        </w:rPr>
        <w:t xml:space="preserve">4.4.1.</w:t>
      </w:r>
      <w:r>
        <w:rPr>
          <w:rFonts w:ascii="Arial" w:hAnsi="Arial" w:cs="Arial"/>
        </w:rPr>
        <w:t xml:space="preserve"> Poderão participar deste certame pessoas jurídicas que explorem ramo de atividade compatível e pertinente com o</w:t>
      </w:r>
      <w:r>
        <w:rPr>
          <w:rFonts w:ascii="Arial" w:hAnsi="Arial" w:cs="Arial"/>
        </w:rPr>
        <w:t xml:space="preserve"> objeto desta licitação e atendam às exigências deste Edital e seus anexos, correndo por sua conta todos os custos decorrentes da elaboração e apresentação de suas propostas, não sendo devida nenhuma indenização aos licitantes pela realização de tais atos.</w:t>
      </w:r>
      <w:r>
        <w:rPr>
          <w:rFonts w:ascii="Arial" w:hAnsi="Arial" w:cs="Arial"/>
        </w:rPr>
      </w:r>
    </w:p>
    <w:p w14:paraId="71E09408" w14:textId="77777777">
      <w:pPr>
        <w:pBdr/>
        <w:spacing/>
        <w:ind w:left="284"/>
        <w:jc w:val="both"/>
        <w:rPr>
          <w:rFonts w:ascii="Arial" w:hAnsi="Arial" w:cs="Arial"/>
        </w:rPr>
      </w:pPr>
      <w:r>
        <w:rPr>
          <w:rFonts w:ascii="Arial" w:hAnsi="Arial" w:cs="Arial"/>
        </w:rPr>
      </w:r>
      <w:r>
        <w:rPr>
          <w:rFonts w:ascii="Arial" w:hAnsi="Arial" w:cs="Arial"/>
        </w:rPr>
      </w:r>
    </w:p>
    <w:p w14:paraId="4F9BE919" w14:textId="77777777">
      <w:pPr>
        <w:pBdr/>
        <w:spacing/>
        <w:ind w:left="284"/>
        <w:jc w:val="both"/>
        <w:rPr>
          <w:rFonts w:ascii="Arial" w:hAnsi="Arial" w:cs="Arial"/>
          <w:color w:val="000000"/>
        </w:rPr>
      </w:pPr>
      <w:r>
        <w:rPr>
          <w:rFonts w:ascii="Arial" w:hAnsi="Arial" w:cs="Arial"/>
          <w:b/>
          <w:color w:val="000000"/>
        </w:rPr>
        <w:t xml:space="preserve">4.4.2.</w:t>
      </w:r>
      <w:r>
        <w:rPr>
          <w:rFonts w:ascii="Arial" w:hAnsi="Arial" w:cs="Arial"/>
          <w:color w:val="000000"/>
        </w:rPr>
        <w:t xml:space="preserve"> Será concedido tratamento favorecido para as microempresas e empresas de pequeno porte, para as sociedades cooperativas mencionadas no </w:t>
      </w:r>
      <w:hyperlink r:id="rId14" w:tooltip="http://www.planalto.gov.br/ccivil_03/_ato2019-2022/2021/lei/L14133.htm#art16" w:anchor="art16" w:history="1">
        <w:r>
          <w:rPr>
            <w:rStyle w:val="947"/>
            <w:rFonts w:ascii="Arial" w:hAnsi="Arial" w:cs="Arial"/>
            <w:color w:val="000000"/>
          </w:rPr>
          <w:t xml:space="preserve">artigo 16 da Lei nº 14.133, de 2021</w:t>
        </w:r>
      </w:hyperlink>
      <w:r>
        <w:rPr>
          <w:rFonts w:ascii="Arial" w:hAnsi="Arial" w:cs="Arial"/>
          <w:color w:val="000000"/>
        </w:rPr>
        <w:t xml:space="preserve">, para o agricultor familiar, o produtor rural pessoa física e para o microempreendedor individual - MEI, nos limites previstos da </w:t>
      </w:r>
      <w:hyperlink r:id="rId15" w:tooltip="https://www.planalto.gov.br/ccivil_03/leis/lcp/lcp123.htm" w:history="1">
        <w:r>
          <w:rPr>
            <w:rStyle w:val="947"/>
            <w:rFonts w:ascii="Arial" w:hAnsi="Arial" w:cs="Arial"/>
            <w:color w:val="000000"/>
          </w:rPr>
          <w:t xml:space="preserve">Lei Complementar nº 123, de 2006</w:t>
        </w:r>
      </w:hyperlink>
      <w:r>
        <w:rPr>
          <w:rFonts w:ascii="Arial" w:hAnsi="Arial" w:cs="Arial"/>
          <w:color w:val="000000"/>
        </w:rPr>
        <w:t xml:space="preserve"> e do Decreto n.º 8.538, de 2015.</w:t>
      </w:r>
      <w:bookmarkStart w:id="4" w:name="_Ref117000692"/>
      <w:r/>
      <w:r>
        <w:rPr>
          <w:rFonts w:ascii="Arial" w:hAnsi="Arial" w:cs="Arial"/>
          <w:color w:val="000000"/>
        </w:rPr>
      </w:r>
    </w:p>
    <w:p w14:paraId="2B4A3707" w14:textId="77777777">
      <w:pPr>
        <w:pBdr/>
        <w:spacing/>
        <w:ind w:left="284"/>
        <w:jc w:val="both"/>
        <w:rPr>
          <w:rFonts w:ascii="Arial" w:hAnsi="Arial" w:cs="Arial"/>
        </w:rPr>
      </w:pPr>
      <w:r>
        <w:rPr>
          <w:rFonts w:ascii="Arial" w:hAnsi="Arial" w:cs="Arial"/>
        </w:rPr>
      </w:r>
      <w:r>
        <w:rPr>
          <w:rFonts w:ascii="Arial" w:hAnsi="Arial" w:cs="Arial"/>
        </w:rPr>
      </w:r>
    </w:p>
    <w:p w14:paraId="592DE44E" w14:textId="77777777">
      <w:pPr>
        <w:pBdr/>
        <w:spacing/>
        <w:ind/>
        <w:jc w:val="both"/>
        <w:rPr>
          <w:rFonts w:ascii="Arial" w:hAnsi="Arial" w:cs="Arial"/>
        </w:rPr>
      </w:pPr>
      <w:r>
        <w:rPr>
          <w:rFonts w:ascii="Arial" w:hAnsi="Arial" w:cs="Arial"/>
          <w:b/>
          <w:color w:val="000000"/>
        </w:rPr>
        <w:t xml:space="preserve">4.5.</w:t>
      </w:r>
      <w:r>
        <w:rPr>
          <w:rFonts w:ascii="Arial" w:hAnsi="Arial" w:cs="Arial"/>
          <w:color w:val="000000"/>
        </w:rPr>
        <w:t xml:space="preserve"> </w:t>
      </w:r>
      <w:r>
        <w:rPr>
          <w:rFonts w:ascii="Arial" w:hAnsi="Arial" w:cs="Arial"/>
          <w:b/>
          <w:color w:val="000000"/>
        </w:rPr>
        <w:t xml:space="preserve">NÃO PODERÃO DISPUTAR ESTA LICITAÇÃO:</w:t>
      </w:r>
      <w:bookmarkEnd w:id="4"/>
      <w:r/>
      <w:r>
        <w:rPr>
          <w:rFonts w:ascii="Arial" w:hAnsi="Arial" w:cs="Arial"/>
        </w:rPr>
      </w:r>
    </w:p>
    <w:p w14:paraId="509C593B" w14:textId="77777777">
      <w:pPr>
        <w:pBdr/>
        <w:spacing w:after="160" w:before="160"/>
        <w:ind w:left="284"/>
        <w:jc w:val="both"/>
        <w:rPr>
          <w:rFonts w:ascii="Arial" w:hAnsi="Arial" w:cs="Arial"/>
        </w:rPr>
      </w:pPr>
      <w:r>
        <w:rPr>
          <w:rFonts w:ascii="Arial" w:hAnsi="Arial" w:cs="Arial"/>
          <w:b/>
        </w:rPr>
        <w:t xml:space="preserve">4.5.1</w:t>
      </w:r>
      <w:r>
        <w:rPr>
          <w:rFonts w:ascii="Arial" w:hAnsi="Arial" w:cs="Arial"/>
        </w:rPr>
        <w:t xml:space="preserve">. Aquele que não atenda às condições deste Edital e seu(s) anexo(s);</w:t>
      </w:r>
      <w:r>
        <w:rPr>
          <w:rFonts w:ascii="Arial" w:hAnsi="Arial" w:cs="Arial"/>
        </w:rPr>
      </w:r>
    </w:p>
    <w:p w14:paraId="1917FE8F" w14:textId="77777777">
      <w:pPr>
        <w:pBdr/>
        <w:spacing w:after="160" w:before="160"/>
        <w:ind w:left="284"/>
        <w:jc w:val="both"/>
        <w:rPr>
          <w:rFonts w:ascii="Arial" w:hAnsi="Arial" w:cs="Arial"/>
        </w:rPr>
      </w:pPr>
      <w:r>
        <w:rPr>
          <w:rFonts w:ascii="Arial" w:hAnsi="Arial" w:cs="Arial"/>
          <w:b/>
        </w:rPr>
        <w:t xml:space="preserve">4.5.2.</w:t>
      </w:r>
      <w:r>
        <w:rPr>
          <w:rFonts w:ascii="Arial" w:hAnsi="Arial" w:cs="Arial"/>
        </w:rPr>
        <w:t xml:space="preserve"> Aqueles que se encontrem sob falência, concurso de credores, dissolução ou liquidação, ressalvados os que tenham plano de recuperação judicial aprovado em assembleia geral de credores e homologado pelo juiz.</w:t>
      </w:r>
      <w:r>
        <w:rPr>
          <w:rFonts w:ascii="Arial" w:hAnsi="Arial" w:cs="Arial"/>
        </w:rPr>
      </w:r>
    </w:p>
    <w:p w14:paraId="488D6A6C" w14:textId="77777777">
      <w:pPr>
        <w:pBdr/>
        <w:spacing w:after="160" w:before="160"/>
        <w:ind w:left="284"/>
        <w:jc w:val="both"/>
        <w:rPr>
          <w:rFonts w:ascii="Arial" w:hAnsi="Arial" w:cs="Arial"/>
        </w:rPr>
      </w:pPr>
      <w:r>
        <w:rPr>
          <w:rFonts w:ascii="Arial" w:hAnsi="Arial" w:eastAsia="SimSun" w:cs="Arial"/>
          <w:b/>
        </w:rPr>
        <w:t xml:space="preserve">4.5.3. Empresas reunidas em consórcio, qualquer que seja sua forma de constituição.</w:t>
      </w:r>
      <w:r>
        <w:rPr>
          <w:rFonts w:ascii="Arial" w:hAnsi="Arial" w:cs="Arial"/>
        </w:rPr>
      </w:r>
    </w:p>
    <w:p w14:paraId="74388D18" w14:textId="77777777">
      <w:pPr>
        <w:pBdr/>
        <w:spacing/>
        <w:ind w:left="426"/>
        <w:jc w:val="both"/>
        <w:rPr>
          <w:rFonts w:ascii="Arial" w:hAnsi="Arial" w:cs="Arial"/>
        </w:rPr>
      </w:pPr>
      <w:r>
        <w:rPr>
          <w:rFonts w:ascii="Arial" w:hAnsi="Arial" w:eastAsia="SimSun" w:cs="Arial"/>
          <w:b/>
        </w:rPr>
        <w:t xml:space="preserve">4.5.3.1. </w:t>
      </w:r>
      <w:r>
        <w:rPr>
          <w:rFonts w:ascii="Arial" w:hAnsi="Arial" w:cs="Arial"/>
        </w:rPr>
        <w:t xml:space="preserve">O presente edital não prevê as condições de participação de empresas reunidas em</w:t>
      </w:r>
      <w:r>
        <w:rPr>
          <w:rFonts w:ascii="Arial" w:hAnsi="Arial" w:cs="Arial"/>
        </w:rPr>
        <w:t xml:space="preserve"> consórcio, vez que as licitações que demandam essa participação são aquelas que envolvem serviços de grande vulto e/ou de alta complexidade técnica. Como o presente edital foi elaborado com foco no dia a dia da Administração, consignou-se a vedação acima.</w:t>
      </w:r>
      <w:r>
        <w:rPr>
          <w:rFonts w:ascii="Arial" w:hAnsi="Arial" w:cs="Arial"/>
        </w:rPr>
      </w:r>
    </w:p>
    <w:p w14:paraId="3889C615" w14:textId="77777777">
      <w:pPr>
        <w:pBdr/>
        <w:spacing w:after="160" w:before="160"/>
        <w:ind w:left="284"/>
        <w:jc w:val="both"/>
        <w:rPr>
          <w:rFonts w:ascii="Arial" w:hAnsi="Arial" w:cs="Arial"/>
        </w:rPr>
      </w:pPr>
      <w:r>
        <w:rPr>
          <w:rFonts w:ascii="Arial" w:hAnsi="Arial" w:cs="Arial"/>
          <w:b/>
        </w:rPr>
        <w:t xml:space="preserve">4.5.4.</w:t>
      </w:r>
      <w:r>
        <w:rPr>
          <w:rFonts w:ascii="Arial" w:hAnsi="Arial" w:cs="Arial"/>
        </w:rPr>
        <w:t xml:space="preserve"> Organizações da Sociedade Civil de Interesse Público - OSCIP, atuando nessa condição;</w:t>
      </w:r>
      <w:r>
        <w:rPr>
          <w:rFonts w:ascii="Arial" w:hAnsi="Arial" w:cs="Arial"/>
        </w:rPr>
      </w:r>
    </w:p>
    <w:p w14:paraId="1880F0EB" w14:textId="77777777">
      <w:pPr>
        <w:pBdr/>
        <w:spacing w:after="160" w:before="160"/>
        <w:ind w:left="284"/>
        <w:jc w:val="both"/>
        <w:rPr>
          <w:rFonts w:ascii="Arial" w:hAnsi="Arial" w:cs="Arial"/>
        </w:rPr>
      </w:pPr>
      <w:r>
        <w:rPr>
          <w:rFonts w:ascii="Arial" w:hAnsi="Arial" w:cs="Arial"/>
          <w:b/>
        </w:rPr>
        <w:t xml:space="preserve">4.5.5.</w:t>
      </w:r>
      <w:r>
        <w:rPr>
          <w:rFonts w:ascii="Arial" w:hAnsi="Arial" w:cs="Arial"/>
        </w:rPr>
        <w:t xml:space="preserve"> Empresa suspensa de licitar e contratar com a Prefeitura Municipal de Rondonópolis;</w:t>
      </w:r>
      <w:r>
        <w:rPr>
          <w:rFonts w:ascii="Arial" w:hAnsi="Arial" w:cs="Arial"/>
        </w:rPr>
      </w:r>
    </w:p>
    <w:p w14:paraId="25A72052" w14:textId="77777777">
      <w:pPr>
        <w:pBdr/>
        <w:spacing w:after="160" w:before="160"/>
        <w:ind w:left="284"/>
        <w:jc w:val="both"/>
        <w:rPr>
          <w:rFonts w:ascii="Arial" w:hAnsi="Arial" w:cs="Arial"/>
        </w:rPr>
      </w:pPr>
      <w:r>
        <w:rPr>
          <w:rFonts w:ascii="Arial" w:hAnsi="Arial" w:cs="Arial"/>
          <w:b/>
        </w:rPr>
        <w:t xml:space="preserve">4.5.6.</w:t>
      </w:r>
      <w:r>
        <w:rPr>
          <w:rFonts w:ascii="Arial" w:hAnsi="Arial" w:cs="Arial"/>
        </w:rPr>
        <w:t xml:space="preserve"> Empresa que esteja declarada inidônea para licitar ou contratar com a Administração Pública, enquanto perdurarem os motivos da punição ou até que seja promovida a reabilitação perante a própria autoridade que aplicou a penalidade;</w:t>
      </w:r>
      <w:r>
        <w:rPr>
          <w:rFonts w:ascii="Arial" w:hAnsi="Arial" w:cs="Arial"/>
        </w:rPr>
      </w:r>
    </w:p>
    <w:p w14:paraId="178F9F11" w14:textId="77777777">
      <w:pPr>
        <w:pBdr/>
        <w:spacing w:after="160" w:before="160"/>
        <w:ind w:left="284"/>
        <w:jc w:val="both"/>
        <w:rPr>
          <w:rFonts w:ascii="Arial" w:hAnsi="Arial" w:cs="Arial"/>
        </w:rPr>
      </w:pPr>
      <w:r>
        <w:rPr>
          <w:rFonts w:ascii="Arial" w:hAnsi="Arial" w:cs="Arial"/>
          <w:b/>
        </w:rPr>
        <w:t xml:space="preserve">4.5.7.</w:t>
      </w:r>
      <w:r>
        <w:rPr>
          <w:rFonts w:ascii="Arial" w:hAnsi="Arial" w:cs="Arial"/>
        </w:rPr>
        <w:t xml:space="preserve"> Cooperativas, exclusivamente nos casos em que o objeto do certame requer subordinação de mão de obra (Fundamentação: art. 5º da Lei 12.690/12 e acórdãos TCU 1937/03, 307/04, 1148/05);</w:t>
      </w:r>
      <w:r>
        <w:rPr>
          <w:rFonts w:ascii="Arial" w:hAnsi="Arial" w:cs="Arial"/>
        </w:rPr>
      </w:r>
    </w:p>
    <w:p w14:paraId="7BD60845" w14:textId="77777777">
      <w:pPr>
        <w:pBdr/>
        <w:spacing w:after="160" w:before="160"/>
        <w:ind w:left="284"/>
        <w:jc w:val="both"/>
        <w:rPr>
          <w:rFonts w:ascii="Arial" w:hAnsi="Arial" w:cs="Arial"/>
        </w:rPr>
      </w:pPr>
      <w:r>
        <w:rPr>
          <w:rFonts w:ascii="Arial" w:hAnsi="Arial" w:cs="Arial"/>
          <w:b/>
        </w:rPr>
        <w:t xml:space="preserve">4.5.8.</w:t>
      </w:r>
      <w:r>
        <w:rPr>
          <w:rFonts w:ascii="Arial" w:hAnsi="Arial" w:cs="Arial"/>
        </w:rPr>
        <w:t xml:space="preserve"> Cooperativas em que seu objeto social não tem escopo com o objeto do certame. (Fundamentação: art. 10, § 2º da Lei 12.690/12).</w:t>
      </w:r>
      <w:r>
        <w:rPr>
          <w:rFonts w:ascii="Arial" w:hAnsi="Arial" w:cs="Arial"/>
        </w:rPr>
      </w:r>
    </w:p>
    <w:p w14:paraId="5D0828A4" w14:textId="77777777">
      <w:pPr>
        <w:pBdr/>
        <w:spacing w:after="160" w:before="160"/>
        <w:ind w:left="284"/>
        <w:jc w:val="both"/>
        <w:rPr>
          <w:rFonts w:ascii="Arial" w:hAnsi="Arial" w:cs="Arial"/>
        </w:rPr>
      </w:pPr>
      <w:r>
        <w:rPr>
          <w:rFonts w:ascii="Arial" w:hAnsi="Arial" w:cs="Arial"/>
          <w:b/>
        </w:rPr>
        <w:t xml:space="preserve">4.5.9.</w:t>
      </w:r>
      <w:r>
        <w:rPr>
          <w:rFonts w:ascii="Arial" w:hAnsi="Arial" w:cs="Arial"/>
        </w:rPr>
        <w:t xml:space="preserve"> Empresas controladoras, controladas ou coligadas, nos termos da Lei Federal nº 6.404, de 15 de dezembro de 1976, concorrendo entre si;</w:t>
      </w:r>
      <w:r>
        <w:rPr>
          <w:rFonts w:ascii="Arial" w:hAnsi="Arial" w:cs="Arial"/>
        </w:rPr>
      </w:r>
    </w:p>
    <w:p w14:paraId="1D0BF2DF" w14:textId="77777777">
      <w:pPr>
        <w:pBdr/>
        <w:spacing w:after="160" w:before="160"/>
        <w:ind w:left="284"/>
        <w:jc w:val="both"/>
        <w:rPr>
          <w:rFonts w:ascii="Arial" w:hAnsi="Arial" w:cs="Arial"/>
        </w:rPr>
      </w:pPr>
      <w:r>
        <w:rPr>
          <w:rFonts w:ascii="Arial" w:hAnsi="Arial" w:cs="Arial"/>
          <w:b/>
        </w:rPr>
        <w:t xml:space="preserve">4.5.10.</w:t>
      </w:r>
      <w:r>
        <w:rPr>
          <w:rFonts w:ascii="Arial" w:hAnsi="Arial" w:cs="Arial"/>
        </w:rPr>
        <w:t xml:space="preserve"> Empresas estrangeiras que não funcionem no País.</w:t>
      </w:r>
      <w:r>
        <w:rPr>
          <w:rFonts w:ascii="Arial" w:hAnsi="Arial" w:cs="Arial"/>
        </w:rPr>
      </w:r>
    </w:p>
    <w:p w14:paraId="6E711FF0" w14:textId="77777777">
      <w:pPr>
        <w:pBdr/>
        <w:spacing w:after="160" w:before="160"/>
        <w:ind w:left="284"/>
        <w:jc w:val="both"/>
        <w:rPr>
          <w:rFonts w:ascii="Arial" w:hAnsi="Arial" w:cs="Arial"/>
        </w:rPr>
      </w:pPr>
      <w:r>
        <w:rPr>
          <w:rFonts w:ascii="Arial" w:hAnsi="Arial" w:cs="Arial"/>
          <w:b/>
        </w:rPr>
        <w:t xml:space="preserve">4.5.11</w:t>
      </w:r>
      <w:r>
        <w:rPr>
          <w:rFonts w:ascii="Arial" w:hAnsi="Arial" w:cs="Arial"/>
        </w:rPr>
        <w:t xml:space="preserve">. Autor do anteprojeto, do projeto básico ou do projeto executivo, pessoa física ou jurídica, quando a licitação versar sobre obra, serviços ou fornecimento de bens a ele relacionados.</w:t>
      </w:r>
      <w:r>
        <w:rPr>
          <w:rFonts w:ascii="Arial" w:hAnsi="Arial" w:cs="Arial"/>
        </w:rPr>
      </w:r>
    </w:p>
    <w:p w14:paraId="04E32C9B" w14:textId="77777777">
      <w:pPr>
        <w:pBdr/>
        <w:spacing w:after="160" w:before="160"/>
        <w:ind w:left="284"/>
        <w:jc w:val="both"/>
        <w:rPr>
          <w:rFonts w:ascii="Arial" w:hAnsi="Arial" w:cs="Arial"/>
        </w:rPr>
      </w:pPr>
      <w:r>
        <w:rPr>
          <w:rFonts w:ascii="Arial" w:hAnsi="Arial" w:cs="Arial"/>
          <w:b/>
        </w:rPr>
        <w:t xml:space="preserve">4.5.11.1.</w:t>
      </w:r>
      <w:r>
        <w:rPr>
          <w:rFonts w:ascii="Arial" w:hAnsi="Arial" w:cs="Arial"/>
        </w:rPr>
        <w:t xml:space="preserve"> Equiparam-se aos autores do projeto as empresas integrantes do mesmo grupo econômico.</w:t>
      </w:r>
      <w:r>
        <w:rPr>
          <w:rFonts w:ascii="Arial" w:hAnsi="Arial" w:cs="Arial"/>
        </w:rPr>
      </w:r>
    </w:p>
    <w:p w14:paraId="1A32F7E0" w14:textId="77777777">
      <w:pPr>
        <w:pBdr/>
        <w:spacing w:after="160" w:before="160"/>
        <w:ind w:left="284"/>
        <w:jc w:val="both"/>
        <w:rPr>
          <w:rFonts w:ascii="Arial" w:hAnsi="Arial" w:cs="Arial"/>
        </w:rPr>
      </w:pPr>
      <w:r>
        <w:rPr>
          <w:rFonts w:ascii="Arial" w:hAnsi="Arial" w:cs="Arial"/>
          <w:b/>
        </w:rPr>
        <w:t xml:space="preserve">4.5.12. </w:t>
      </w:r>
      <w:r>
        <w:rPr>
          <w:rFonts w:ascii="Arial" w:hAnsi="Arial" w:cs="Arial"/>
        </w:rPr>
        <w:t xml:space="preserve">Aquele que de forma isolada ou em consórcio, for responsável pela elaboração do projeto básico ou do projeto executivo, ou empresa da qual o autor do pr</w:t>
      </w:r>
      <w:r>
        <w:rPr>
          <w:rFonts w:ascii="Arial" w:hAnsi="Arial" w:cs="Arial"/>
        </w:rPr>
        <w:t xml:space="preserve">ojeto seja dirigente, gerente, controlador, acionista ou detentor de mais de 5% (cinco por cento) do capital com direito a voto, responsável técnico ou subcontratado, quando a licitação versar sobre obra, serviços ou fornecimento de bens a ela necessários.</w:t>
      </w:r>
      <w:r>
        <w:rPr>
          <w:rFonts w:ascii="Arial" w:hAnsi="Arial" w:cs="Arial"/>
        </w:rPr>
      </w:r>
    </w:p>
    <w:p w14:paraId="305BFD61" w14:textId="77777777">
      <w:pPr>
        <w:pBdr/>
        <w:spacing/>
        <w:ind w:left="284"/>
        <w:jc w:val="both"/>
        <w:rPr>
          <w:rFonts w:ascii="Arial" w:hAnsi="Arial" w:cs="Arial"/>
        </w:rPr>
      </w:pPr>
      <w:r>
        <w:rPr>
          <w:rFonts w:ascii="Arial" w:hAnsi="Arial" w:cs="Arial"/>
          <w:b/>
        </w:rPr>
        <w:t xml:space="preserve">4.5.13.</w:t>
      </w:r>
      <w:r>
        <w:rPr>
          <w:rFonts w:ascii="Arial" w:hAnsi="Arial" w:cs="Arial"/>
        </w:rPr>
        <w:t xml:space="preserve"> A critério da Administração e exclusivamente a seu serviço, o autor dos projetos </w:t>
      </w:r>
      <w:r>
        <w:rPr>
          <w:rFonts w:ascii="Arial" w:hAnsi="Arial" w:cs="Arial"/>
        </w:rPr>
        <w:t xml:space="preserve">e a empresa a que se referem os itens 4.5.11 e 4.5.12 poderão participar no apoio das atividades de planejamento da contratação, de execução da licitação ou de gestão do contrato, desde que sob supervisão exclusiva de agentes públicos do órgão ou entidade.</w:t>
      </w:r>
      <w:r>
        <w:rPr>
          <w:rFonts w:ascii="Arial" w:hAnsi="Arial" w:cs="Arial"/>
        </w:rPr>
      </w:r>
    </w:p>
    <w:p w14:paraId="54144422" w14:textId="77777777">
      <w:pPr>
        <w:pBdr/>
        <w:spacing/>
        <w:ind w:left="284"/>
        <w:jc w:val="both"/>
        <w:rPr>
          <w:rFonts w:ascii="Arial" w:hAnsi="Arial" w:cs="Arial"/>
        </w:rPr>
      </w:pPr>
      <w:r>
        <w:rPr>
          <w:rFonts w:ascii="Arial" w:hAnsi="Arial" w:cs="Arial"/>
        </w:rPr>
      </w:r>
      <w:r>
        <w:rPr>
          <w:rFonts w:ascii="Arial" w:hAnsi="Arial" w:cs="Arial"/>
        </w:rPr>
      </w:r>
    </w:p>
    <w:p w14:paraId="2886BAA6" w14:textId="77777777">
      <w:pPr>
        <w:pBdr/>
        <w:spacing/>
        <w:ind w:left="284"/>
        <w:jc w:val="both"/>
        <w:rPr>
          <w:rFonts w:ascii="Arial" w:hAnsi="Arial" w:cs="Arial"/>
        </w:rPr>
      </w:pPr>
      <w:r>
        <w:rPr>
          <w:rFonts w:ascii="Arial" w:hAnsi="Arial" w:cs="Arial"/>
          <w:b/>
        </w:rPr>
        <w:t xml:space="preserve">4.5.14.</w:t>
      </w:r>
      <w:r>
        <w:rPr>
          <w:rFonts w:ascii="Arial" w:hAnsi="Arial" w:cs="Arial"/>
        </w:rPr>
        <w:t xml:space="preserve"> Pessoa física ou jurídica que se encontre, ao tempo da licitação, impossibilitada de participar da licitação em decorrência de sanção que lhe foi imposta, aplicad</w:t>
      </w:r>
      <w:r>
        <w:rPr>
          <w:rFonts w:ascii="Arial" w:hAnsi="Arial" w:cs="Arial"/>
        </w:rPr>
        <w:t xml:space="preserve">o também ao licitante que atue em substituição a outra pessoa física ou jurídica, com o intuito de burlar a efetividade da sanção a ela aplicada, desde que devidamente comprovado o ilícito ou a utilização fraudulenta da personalidade jurídica do licitante.</w:t>
      </w:r>
      <w:r>
        <w:rPr>
          <w:rFonts w:ascii="Arial" w:hAnsi="Arial" w:cs="Arial"/>
        </w:rPr>
      </w:r>
    </w:p>
    <w:p w14:paraId="53B3342A" w14:textId="77777777">
      <w:pPr>
        <w:pBdr/>
        <w:spacing/>
        <w:ind w:left="284"/>
        <w:jc w:val="both"/>
        <w:rPr>
          <w:rFonts w:ascii="Arial" w:hAnsi="Arial" w:cs="Arial"/>
        </w:rPr>
      </w:pPr>
      <w:r>
        <w:rPr>
          <w:rFonts w:ascii="Arial" w:hAnsi="Arial" w:cs="Arial"/>
        </w:rPr>
      </w:r>
      <w:r>
        <w:rPr>
          <w:rFonts w:ascii="Arial" w:hAnsi="Arial" w:cs="Arial"/>
        </w:rPr>
      </w:r>
    </w:p>
    <w:p w14:paraId="1CE52280" w14:textId="77777777">
      <w:pPr>
        <w:pBdr/>
        <w:spacing/>
        <w:ind w:left="284"/>
        <w:jc w:val="both"/>
        <w:rPr>
          <w:rFonts w:ascii="Arial" w:hAnsi="Arial" w:cs="Arial"/>
        </w:rPr>
      </w:pPr>
      <w:r>
        <w:rPr>
          <w:rFonts w:ascii="Arial" w:hAnsi="Arial" w:cs="Arial"/>
          <w:b/>
        </w:rPr>
        <w:t xml:space="preserve">4.5.15.</w:t>
      </w:r>
      <w:r>
        <w:rPr>
          <w:rFonts w:ascii="Arial" w:hAnsi="Arial" w:cs="Arial"/>
        </w:rPr>
        <w:t xml:space="preserve"> Aquele que mantenha vínculo de natureza técnica, comercial, econômica, financeira, trabalhista ou</w:t>
      </w:r>
      <w:r>
        <w:rPr>
          <w:rFonts w:ascii="Arial" w:hAnsi="Arial" w:cs="Arial"/>
        </w:rPr>
        <w:t xml:space="preserve"> civil com dirigente do contratante ou com agente público que desempenhe função na licitação ou atue na fiscalização ou na gestão do contrato, ou que deles seja cônjuge, companheiro ou parente em linha reta, colateral ou por afinidade, até o terceiro grau.</w:t>
      </w:r>
      <w:r>
        <w:rPr>
          <w:rFonts w:ascii="Arial" w:hAnsi="Arial" w:cs="Arial"/>
        </w:rPr>
      </w:r>
    </w:p>
    <w:p w14:paraId="1D6949EA" w14:textId="77777777">
      <w:pPr>
        <w:pBdr/>
        <w:spacing/>
        <w:ind w:left="284"/>
        <w:jc w:val="both"/>
        <w:rPr>
          <w:rFonts w:ascii="Arial" w:hAnsi="Arial" w:cs="Arial"/>
        </w:rPr>
      </w:pPr>
      <w:r>
        <w:rPr>
          <w:rFonts w:ascii="Arial" w:hAnsi="Arial" w:cs="Arial"/>
        </w:rPr>
      </w:r>
      <w:r>
        <w:rPr>
          <w:rFonts w:ascii="Arial" w:hAnsi="Arial" w:cs="Arial"/>
        </w:rPr>
      </w:r>
    </w:p>
    <w:p w14:paraId="6B455F6F" w14:textId="77777777">
      <w:pPr>
        <w:pBdr/>
        <w:spacing/>
        <w:ind w:left="284"/>
        <w:jc w:val="both"/>
        <w:rPr>
          <w:rFonts w:ascii="Arial" w:hAnsi="Arial" w:cs="Arial"/>
        </w:rPr>
      </w:pPr>
      <w:r>
        <w:rPr>
          <w:rFonts w:ascii="Arial" w:hAnsi="Arial" w:cs="Arial"/>
          <w:b/>
        </w:rPr>
        <w:t xml:space="preserve">4.5.16.</w:t>
      </w:r>
      <w:r>
        <w:rPr>
          <w:rFonts w:ascii="Arial" w:hAnsi="Arial" w:cs="Arial"/>
        </w:rPr>
        <w:t xml:space="preserve"> Pessoa física ou jurídica que, nos 05 (cinco) anos anteriores à divulgação </w:t>
      </w:r>
      <w:r>
        <w:rPr>
          <w:rFonts w:ascii="Arial" w:hAnsi="Arial" w:cs="Arial"/>
        </w:rPr>
        <w:t xml:space="preserve">do Edital, tenha sido condenada judicialmente, com trânsito em julgado, por exploração de trabalho infantil, por submissão de trabalhadores a condições análogas às de escravo ou por contratação de adolescentes nos casos vedados pela legislação trabalhista.</w:t>
      </w:r>
      <w:r>
        <w:rPr>
          <w:rFonts w:ascii="Arial" w:hAnsi="Arial" w:cs="Arial"/>
        </w:rPr>
      </w:r>
    </w:p>
    <w:p w14:paraId="5F6B25D3" w14:textId="77777777">
      <w:pPr>
        <w:pBdr/>
        <w:spacing/>
        <w:ind w:left="284"/>
        <w:jc w:val="both"/>
        <w:rPr>
          <w:rFonts w:ascii="Arial" w:hAnsi="Arial" w:cs="Arial"/>
        </w:rPr>
      </w:pPr>
      <w:r>
        <w:rPr>
          <w:rFonts w:ascii="Arial" w:hAnsi="Arial" w:cs="Arial"/>
        </w:rPr>
      </w:r>
      <w:r>
        <w:rPr>
          <w:rFonts w:ascii="Arial" w:hAnsi="Arial" w:cs="Arial"/>
        </w:rPr>
      </w:r>
    </w:p>
    <w:p w14:paraId="2C96FD46" w14:textId="77777777">
      <w:pPr>
        <w:pBdr/>
        <w:spacing/>
        <w:ind w:left="284"/>
        <w:jc w:val="both"/>
        <w:rPr>
          <w:rFonts w:ascii="Arial" w:hAnsi="Arial" w:cs="Arial"/>
        </w:rPr>
      </w:pPr>
      <w:r>
        <w:rPr>
          <w:rFonts w:ascii="Arial" w:hAnsi="Arial" w:cs="Arial"/>
          <w:b/>
        </w:rPr>
        <w:t xml:space="preserve">4.5.17.</w:t>
      </w:r>
      <w:r>
        <w:rPr>
          <w:rFonts w:ascii="Arial" w:hAnsi="Arial" w:cs="Arial"/>
        </w:rPr>
        <w:t xml:space="preserve"> Não poderá participar, direta ou indiretamente, da licitação ou da execução do contrato agente público do órgão ou ent</w:t>
      </w:r>
      <w:r>
        <w:rPr>
          <w:rFonts w:ascii="Arial" w:hAnsi="Arial" w:cs="Arial"/>
        </w:rPr>
        <w:t xml:space="preserve">idade contratante, devendo ser observadas as situações que possam configurar conflito de interesses no exercício ou após o exercício do cargo ou emprego, nos termos da legislação que disciplina a matéria, conforme § 1º do art. 9º da Lei nº 14.133, de 2021.</w:t>
      </w:r>
      <w:r>
        <w:rPr>
          <w:rFonts w:ascii="Arial" w:hAnsi="Arial" w:cs="Arial"/>
        </w:rPr>
      </w:r>
    </w:p>
    <w:p w14:paraId="377F364E" w14:textId="77777777">
      <w:pPr>
        <w:pBdr/>
        <w:spacing/>
        <w:ind w:left="284"/>
        <w:jc w:val="both"/>
        <w:rPr>
          <w:rFonts w:ascii="Arial" w:hAnsi="Arial" w:cs="Arial"/>
        </w:rPr>
      </w:pPr>
      <w:r>
        <w:rPr>
          <w:rFonts w:ascii="Arial" w:hAnsi="Arial" w:cs="Arial"/>
        </w:rPr>
      </w:r>
      <w:r>
        <w:rPr>
          <w:rFonts w:ascii="Arial" w:hAnsi="Arial" w:cs="Arial"/>
        </w:rPr>
      </w:r>
    </w:p>
    <w:p w14:paraId="265319F1" w14:textId="77777777">
      <w:pPr>
        <w:pBdr/>
        <w:spacing/>
        <w:ind w:left="284"/>
        <w:jc w:val="both"/>
        <w:rPr>
          <w:rFonts w:ascii="Arial" w:hAnsi="Arial" w:cs="Arial"/>
        </w:rPr>
      </w:pPr>
      <w:r>
        <w:rPr>
          <w:rFonts w:ascii="Arial" w:hAnsi="Arial" w:cs="Arial"/>
          <w:b/>
        </w:rPr>
        <w:t xml:space="preserve">4.5.18.</w:t>
      </w:r>
      <w:r>
        <w:rPr>
          <w:rFonts w:ascii="Arial" w:hAnsi="Arial" w:cs="Arial"/>
        </w:rPr>
        <w:t xml:space="preserve"> A vedação estabelecida no item anterior estende-se a terceiro que auxilie a condução da contratação na qualidade de integrante de equipe de apoio, profissional especializado ou funcionário ou representante de empresa que preste assessoria técnica.</w:t>
      </w:r>
      <w:r>
        <w:rPr>
          <w:rFonts w:ascii="Arial" w:hAnsi="Arial" w:cs="Arial"/>
        </w:rPr>
      </w:r>
    </w:p>
    <w:p w14:paraId="5D16F097" w14:textId="77777777">
      <w:pPr>
        <w:pBdr/>
        <w:spacing/>
        <w:ind w:left="284"/>
        <w:jc w:val="both"/>
        <w:rPr>
          <w:rFonts w:ascii="Arial" w:hAnsi="Arial" w:cs="Arial"/>
        </w:rPr>
      </w:pPr>
      <w:r>
        <w:rPr>
          <w:rFonts w:ascii="Arial" w:hAnsi="Arial" w:cs="Arial"/>
        </w:rPr>
      </w:r>
      <w:r>
        <w:rPr>
          <w:rFonts w:ascii="Arial" w:hAnsi="Arial" w:cs="Arial"/>
        </w:rPr>
      </w:r>
    </w:p>
    <w:p w14:paraId="5418B9FB" w14:textId="77777777">
      <w:pPr>
        <w:pStyle w:val="876"/>
        <w:pBdr/>
        <w:spacing w:after="0" w:before="0"/>
        <w:ind/>
        <w:rPr>
          <w:sz w:val="20"/>
          <w:szCs w:val="20"/>
        </w:rPr>
      </w:pPr>
      <w:r/>
      <w:bookmarkStart w:id="5" w:name="__RefHeading___Toc190782011"/>
      <w:r>
        <w:rPr>
          <w:rFonts w:eastAsia="SimSun"/>
          <w:sz w:val="20"/>
          <w:szCs w:val="20"/>
          <w:lang w:val="pt-BR"/>
        </w:rPr>
        <w:t xml:space="preserve">5. DO CREDENCIAMENTO:</w:t>
      </w:r>
      <w:bookmarkEnd w:id="5"/>
      <w:r>
        <w:rPr>
          <w:rFonts w:eastAsia="SimSun"/>
          <w:sz w:val="20"/>
          <w:szCs w:val="20"/>
          <w:lang w:val="pt-BR"/>
        </w:rPr>
        <w:t xml:space="preserve"> </w:t>
      </w:r>
      <w:r>
        <w:rPr>
          <w:sz w:val="20"/>
          <w:szCs w:val="20"/>
        </w:rPr>
      </w:r>
    </w:p>
    <w:p w14:paraId="53A3A5F4" w14:textId="77777777">
      <w:pPr>
        <w:pBdr/>
        <w:spacing/>
        <w:ind/>
        <w:jc w:val="both"/>
        <w:rPr>
          <w:rFonts w:ascii="Arial" w:hAnsi="Arial" w:eastAsia="SimSun" w:cs="Arial"/>
        </w:rPr>
      </w:pPr>
      <w:r>
        <w:rPr>
          <w:rFonts w:ascii="Arial" w:hAnsi="Arial" w:eastAsia="SimSun" w:cs="Arial"/>
        </w:rPr>
      </w:r>
      <w:r>
        <w:rPr>
          <w:rFonts w:ascii="Arial" w:hAnsi="Arial" w:eastAsia="SimSun" w:cs="Arial"/>
        </w:rPr>
      </w:r>
    </w:p>
    <w:p w14:paraId="48225E54" w14:textId="77777777">
      <w:pPr>
        <w:pBdr/>
        <w:spacing/>
        <w:ind/>
        <w:jc w:val="both"/>
        <w:rPr>
          <w:rFonts w:ascii="Arial" w:hAnsi="Arial" w:cs="Arial"/>
        </w:rPr>
      </w:pPr>
      <w:r>
        <w:rPr>
          <w:rFonts w:ascii="Arial" w:hAnsi="Arial" w:cs="Arial"/>
          <w:b/>
        </w:rPr>
        <w:t xml:space="preserve">5.1.</w:t>
      </w:r>
      <w:r>
        <w:rPr>
          <w:rFonts w:ascii="Arial" w:hAnsi="Arial" w:cs="Arial"/>
        </w:rPr>
        <w:t xml:space="preserve"> Para participação da licitação ou simples </w:t>
      </w:r>
      <w:r>
        <w:rPr>
          <w:rFonts w:ascii="Arial" w:hAnsi="Arial" w:cs="Arial"/>
        </w:rPr>
        <w:t xml:space="preserve">acompanha-la</w:t>
      </w:r>
      <w:r>
        <w:rPr>
          <w:rFonts w:ascii="Arial" w:hAnsi="Arial" w:cs="Arial"/>
        </w:rPr>
        <w:t xml:space="preserve">, o interessado deverá acessar, na internet, a página </w:t>
      </w:r>
      <w:r>
        <w:rPr>
          <w:rFonts w:ascii="Arial" w:hAnsi="Arial" w:cs="Arial"/>
          <w:b/>
        </w:rPr>
        <w:t xml:space="preserve">bllcompras.com</w:t>
      </w:r>
      <w:r>
        <w:rPr>
          <w:rFonts w:ascii="Arial" w:hAnsi="Arial" w:cs="Arial"/>
        </w:rPr>
        <w:t xml:space="preserve">, onde se encontra o link para o “</w:t>
      </w:r>
      <w:r>
        <w:rPr>
          <w:rFonts w:ascii="Arial" w:hAnsi="Arial" w:cs="Arial"/>
          <w:b/>
        </w:rPr>
        <w:t xml:space="preserve">Acesso Identificado</w:t>
      </w:r>
      <w:r>
        <w:rPr>
          <w:rFonts w:ascii="Arial" w:hAnsi="Arial" w:cs="Arial"/>
        </w:rPr>
        <w:t xml:space="preserve">”, deverão dispor de chave de identificação e de senha pessoais e intransferíveis, obtidas junto à </w:t>
      </w:r>
      <w:r>
        <w:rPr>
          <w:rFonts w:ascii="Arial" w:hAnsi="Arial" w:cs="Arial"/>
          <w:b/>
        </w:rPr>
        <w:t xml:space="preserve">BLL – Bolsa de Licitações e Leilões: </w:t>
      </w:r>
      <w:hyperlink r:id="rId16" w:tooltip="http://www.bllcompras.org.br/" w:history="1">
        <w:r>
          <w:rPr>
            <w:rStyle w:val="947"/>
            <w:rFonts w:ascii="Arial" w:hAnsi="Arial" w:cs="Arial"/>
            <w:b/>
          </w:rPr>
          <w:t xml:space="preserve">bllcompras.com</w:t>
        </w:r>
      </w:hyperlink>
      <w:r>
        <w:rPr>
          <w:rFonts w:ascii="Arial" w:hAnsi="Arial" w:cs="Arial"/>
          <w:b/>
        </w:rPr>
        <w:t xml:space="preserve">. </w:t>
      </w:r>
      <w:r>
        <w:rPr>
          <w:rFonts w:ascii="Arial" w:hAnsi="Arial" w:cs="Arial"/>
        </w:rPr>
      </w:r>
    </w:p>
    <w:p w14:paraId="69898A70" w14:textId="77777777">
      <w:pPr>
        <w:pBdr/>
        <w:spacing/>
        <w:ind w:left="284"/>
        <w:jc w:val="both"/>
        <w:rPr>
          <w:rFonts w:ascii="Arial" w:hAnsi="Arial" w:cs="Arial"/>
          <w:b/>
        </w:rPr>
      </w:pPr>
      <w:r>
        <w:rPr>
          <w:rFonts w:ascii="Arial" w:hAnsi="Arial" w:cs="Arial"/>
          <w:b/>
        </w:rPr>
      </w:r>
      <w:r>
        <w:rPr>
          <w:rFonts w:ascii="Arial" w:hAnsi="Arial" w:cs="Arial"/>
          <w:b/>
        </w:rPr>
      </w:r>
    </w:p>
    <w:p w14:paraId="5C90E74B" w14:textId="77777777">
      <w:pPr>
        <w:pBdr/>
        <w:spacing/>
        <w:ind/>
        <w:jc w:val="both"/>
        <w:rPr>
          <w:rFonts w:ascii="Arial" w:hAnsi="Arial" w:cs="Arial"/>
        </w:rPr>
      </w:pPr>
      <w:r>
        <w:rPr>
          <w:rFonts w:ascii="Arial" w:hAnsi="Arial" w:cs="Arial"/>
          <w:b/>
        </w:rPr>
        <w:t xml:space="preserve">5.2.</w:t>
      </w:r>
      <w:r>
        <w:rPr>
          <w:rFonts w:ascii="Arial" w:hAnsi="Arial" w:cs="Arial"/>
        </w:rPr>
        <w:t xml:space="preserve"> As propostas comerciais e os documentos exigidos para habilitação poderão ser cadastrados até </w:t>
      </w:r>
      <w:r>
        <w:rPr>
          <w:rFonts w:ascii="Arial" w:hAnsi="Arial" w:cs="Arial"/>
          <w:b/>
        </w:rPr>
        <w:t xml:space="preserve">meia hora antes</w:t>
      </w:r>
      <w:r>
        <w:rPr>
          <w:rFonts w:ascii="Arial" w:hAnsi="Arial" w:cs="Arial"/>
        </w:rPr>
        <w:t xml:space="preserve"> do horário estabelecido no preambulo deste edital </w:t>
      </w:r>
      <w:r>
        <w:rPr>
          <w:rFonts w:ascii="Arial" w:hAnsi="Arial" w:cs="Arial"/>
          <w:b/>
          <w:color w:val="000000"/>
        </w:rPr>
        <w:t xml:space="preserve">(horário de Brasília) </w:t>
      </w:r>
      <w:r>
        <w:rPr>
          <w:rFonts w:ascii="Arial" w:hAnsi="Arial" w:cs="Arial"/>
        </w:rPr>
        <w:t xml:space="preserve">por meio do endereço </w:t>
      </w:r>
      <w:r>
        <w:rPr>
          <w:rFonts w:ascii="Arial" w:hAnsi="Arial" w:cs="Arial"/>
          <w:b/>
        </w:rPr>
        <w:t xml:space="preserve">bllcompras.com</w:t>
      </w:r>
      <w:r>
        <w:rPr>
          <w:rFonts w:ascii="Arial" w:hAnsi="Arial" w:cs="Arial"/>
        </w:rPr>
        <w:t xml:space="preserve">, onde se encontra o link para o “</w:t>
      </w:r>
      <w:r>
        <w:rPr>
          <w:rFonts w:ascii="Arial" w:hAnsi="Arial" w:cs="Arial"/>
          <w:b/>
        </w:rPr>
        <w:t xml:space="preserve">Acesso Identificado</w:t>
      </w:r>
      <w:r>
        <w:rPr>
          <w:rFonts w:ascii="Arial" w:hAnsi="Arial" w:cs="Arial"/>
        </w:rPr>
        <w:t xml:space="preserve">”, podendo os interessados cadastrar ou substituir propostas no sistema eletrônico; </w:t>
      </w:r>
      <w:r>
        <w:rPr>
          <w:rFonts w:ascii="Arial" w:hAnsi="Arial" w:cs="Arial"/>
        </w:rPr>
      </w:r>
    </w:p>
    <w:p w14:paraId="3E0604B5" w14:textId="77777777">
      <w:pPr>
        <w:pBdr/>
        <w:spacing/>
        <w:ind w:left="284"/>
        <w:jc w:val="both"/>
        <w:rPr>
          <w:rFonts w:ascii="Arial" w:hAnsi="Arial" w:cs="Arial"/>
          <w:b/>
        </w:rPr>
      </w:pPr>
      <w:r>
        <w:rPr>
          <w:rFonts w:ascii="Arial" w:hAnsi="Arial" w:cs="Arial"/>
          <w:b/>
        </w:rPr>
      </w:r>
      <w:r>
        <w:rPr>
          <w:rFonts w:ascii="Arial" w:hAnsi="Arial" w:cs="Arial"/>
          <w:b/>
        </w:rPr>
      </w:r>
    </w:p>
    <w:p w14:paraId="07EF7324" w14:textId="77777777">
      <w:pPr>
        <w:pBdr/>
        <w:spacing/>
        <w:ind w:left="426"/>
        <w:jc w:val="both"/>
        <w:rPr>
          <w:rFonts w:ascii="Arial" w:hAnsi="Arial" w:cs="Arial"/>
        </w:rPr>
      </w:pPr>
      <w:r>
        <w:rPr>
          <w:rFonts w:ascii="Arial" w:hAnsi="Arial" w:cs="Arial"/>
          <w:b/>
        </w:rPr>
        <w:t xml:space="preserve">5.2.1.</w:t>
      </w:r>
      <w:r>
        <w:rPr>
          <w:rFonts w:ascii="Arial" w:hAnsi="Arial" w:cs="Arial"/>
        </w:rPr>
        <w:t xml:space="preserve"> Eventuais </w:t>
      </w:r>
      <w:r>
        <w:rPr>
          <w:rFonts w:ascii="Arial" w:hAnsi="Arial" w:cs="Arial"/>
          <w:b/>
        </w:rPr>
        <w:t xml:space="preserve">dúvidas para obtenção da senha</w:t>
      </w:r>
      <w:r>
        <w:rPr>
          <w:rFonts w:ascii="Arial" w:hAnsi="Arial" w:cs="Arial"/>
        </w:rPr>
        <w:t xml:space="preserve"> de acesso ou qualquer problema com o cadastramento das propostas, o licitante deverá entrar em contato com a </w:t>
      </w:r>
      <w:r>
        <w:rPr>
          <w:rFonts w:ascii="Arial" w:hAnsi="Arial" w:cs="Arial"/>
          <w:b/>
        </w:rPr>
        <w:t xml:space="preserve">BLL </w:t>
      </w:r>
      <w:r>
        <w:rPr>
          <w:rFonts w:ascii="Arial" w:hAnsi="Arial" w:cs="Arial"/>
        </w:rPr>
        <w:t xml:space="preserve">pelos telefones </w:t>
      </w:r>
      <w:r>
        <w:rPr>
          <w:rFonts w:ascii="Arial" w:hAnsi="Arial" w:cs="Arial"/>
          <w:b/>
        </w:rPr>
        <w:t xml:space="preserve">(041) 3097-4600; 3097-4623; 3097-4646; 3148-9870</w:t>
      </w:r>
      <w:r>
        <w:rPr>
          <w:rFonts w:ascii="Arial" w:hAnsi="Arial" w:cs="Arial"/>
        </w:rPr>
        <w:t xml:space="preserve"> pois é de inteira responsabilidade </w:t>
      </w:r>
      <w:r>
        <w:rPr>
          <w:rFonts w:ascii="Arial" w:hAnsi="Arial" w:cs="Arial"/>
        </w:rPr>
        <w:t xml:space="preserve">da mesma</w:t>
      </w:r>
      <w:r>
        <w:rPr>
          <w:rFonts w:ascii="Arial" w:hAnsi="Arial" w:cs="Arial"/>
        </w:rPr>
        <w:t xml:space="preserve"> em sanar problemas relacionados com o sistema; </w:t>
      </w:r>
      <w:r>
        <w:rPr>
          <w:rFonts w:ascii="Arial" w:hAnsi="Arial" w:cs="Arial"/>
        </w:rPr>
      </w:r>
    </w:p>
    <w:p w14:paraId="0820E853" w14:textId="77777777">
      <w:pPr>
        <w:pBdr/>
        <w:tabs>
          <w:tab w:val="left" w:leader="none" w:pos="9030"/>
        </w:tabs>
        <w:spacing/>
        <w:ind w:left="709"/>
        <w:jc w:val="both"/>
        <w:rPr>
          <w:rFonts w:ascii="Arial" w:hAnsi="Arial" w:cs="Arial"/>
        </w:rPr>
      </w:pPr>
      <w:r>
        <w:rPr>
          <w:rFonts w:ascii="Arial" w:hAnsi="Arial" w:cs="Arial"/>
        </w:rPr>
        <w:tab/>
      </w:r>
      <w:r>
        <w:rPr>
          <w:rFonts w:ascii="Arial" w:hAnsi="Arial" w:cs="Arial"/>
        </w:rPr>
      </w:r>
    </w:p>
    <w:p w14:paraId="717D6D20" w14:textId="77777777">
      <w:pPr>
        <w:pBdr/>
        <w:spacing/>
        <w:ind/>
        <w:jc w:val="both"/>
        <w:rPr>
          <w:rFonts w:ascii="Arial" w:hAnsi="Arial" w:cs="Arial"/>
        </w:rPr>
      </w:pPr>
      <w:r>
        <w:rPr>
          <w:rFonts w:ascii="Arial" w:hAnsi="Arial" w:cs="Arial"/>
          <w:b/>
        </w:rPr>
        <w:t xml:space="preserve">5.3. </w:t>
      </w:r>
      <w:r>
        <w:rPr>
          <w:rFonts w:ascii="Arial" w:hAnsi="Arial" w:cs="Arial"/>
        </w:rPr>
        <w:t xml:space="preserve">A chave de identificação e senha poderão ser utilizadas em qualquer pregão eletrônico, salvo quando canceladas por solicitação do credenciado ou por iniciativa da BLL, devidamente justificado. </w:t>
      </w:r>
      <w:r>
        <w:rPr>
          <w:rFonts w:ascii="Arial" w:hAnsi="Arial" w:cs="Arial"/>
        </w:rPr>
      </w:r>
    </w:p>
    <w:p w14:paraId="73D04E92" w14:textId="77777777">
      <w:pPr>
        <w:pBdr/>
        <w:spacing/>
        <w:ind w:left="284"/>
        <w:jc w:val="both"/>
        <w:rPr>
          <w:rFonts w:ascii="Arial" w:hAnsi="Arial" w:cs="Arial"/>
          <w:b/>
        </w:rPr>
      </w:pPr>
      <w:r>
        <w:rPr>
          <w:rFonts w:ascii="Arial" w:hAnsi="Arial" w:cs="Arial"/>
          <w:b/>
        </w:rPr>
      </w:r>
      <w:r>
        <w:rPr>
          <w:rFonts w:ascii="Arial" w:hAnsi="Arial" w:cs="Arial"/>
          <w:b/>
        </w:rPr>
      </w:r>
    </w:p>
    <w:p w14:paraId="19633140" w14:textId="77777777">
      <w:pPr>
        <w:pBdr/>
        <w:spacing/>
        <w:ind/>
        <w:jc w:val="both"/>
        <w:rPr>
          <w:rFonts w:ascii="Arial" w:hAnsi="Arial" w:cs="Arial"/>
        </w:rPr>
      </w:pPr>
      <w:r>
        <w:rPr>
          <w:rFonts w:ascii="Arial" w:hAnsi="Arial" w:cs="Arial"/>
          <w:b/>
        </w:rPr>
        <w:t xml:space="preserve">5.4.</w:t>
      </w:r>
      <w:r>
        <w:rPr>
          <w:rFonts w:ascii="Arial" w:hAnsi="Arial" w:cs="Arial"/>
        </w:rPr>
        <w:t xml:space="preserve"> É de exclusiva responsabilidade do usuário o sigilo da se</w:t>
      </w:r>
      <w:r>
        <w:rPr>
          <w:rFonts w:ascii="Arial" w:hAnsi="Arial" w:cs="Arial"/>
        </w:rPr>
        <w:t xml:space="preserve">nha, bem como seu uso em qualquer transação efetuada diretamente ou por seu representante, não cabendo à Prefeitura Municipal de Rondonópolis-MT e/ou BLL, a responsabilidade por eventuais danos decorrentes de uso indevido da senha, ainda que por terceiros.</w:t>
      </w:r>
      <w:r>
        <w:rPr>
          <w:rFonts w:ascii="Arial" w:hAnsi="Arial" w:cs="Arial"/>
        </w:rPr>
      </w:r>
    </w:p>
    <w:p w14:paraId="0D65219F" w14:textId="77777777">
      <w:pPr>
        <w:pBdr/>
        <w:spacing/>
        <w:ind w:left="284"/>
        <w:jc w:val="both"/>
        <w:rPr>
          <w:rFonts w:ascii="Arial" w:hAnsi="Arial" w:cs="Arial"/>
        </w:rPr>
      </w:pPr>
      <w:r>
        <w:rPr>
          <w:rFonts w:ascii="Arial" w:hAnsi="Arial" w:eastAsia="Arial" w:cs="Arial"/>
        </w:rPr>
        <w:t xml:space="preserve"> </w:t>
      </w:r>
      <w:r>
        <w:rPr>
          <w:rFonts w:ascii="Arial" w:hAnsi="Arial" w:cs="Arial"/>
        </w:rPr>
      </w:r>
    </w:p>
    <w:p w14:paraId="7BC77B2B" w14:textId="77777777">
      <w:pPr>
        <w:pBdr/>
        <w:spacing/>
        <w:ind/>
        <w:jc w:val="both"/>
        <w:rPr>
          <w:rFonts w:ascii="Arial" w:hAnsi="Arial" w:cs="Arial"/>
        </w:rPr>
      </w:pPr>
      <w:r>
        <w:rPr>
          <w:rFonts w:ascii="Arial" w:hAnsi="Arial" w:cs="Arial"/>
          <w:b/>
        </w:rPr>
        <w:t xml:space="preserve">5.5.</w:t>
      </w:r>
      <w:r>
        <w:rPr>
          <w:rFonts w:ascii="Arial" w:hAnsi="Arial" w:cs="Arial"/>
        </w:rPr>
        <w:t xml:space="preserve"> O credenciamento do fornecedor e de seu representante legal junto ao sistema eletrônico implica a responsabilidade legal pelos atos praticados e a presunção de capacidade técnica para realização das transações inerentes ao pregão eletrônico.</w:t>
      </w:r>
      <w:r>
        <w:rPr>
          <w:rFonts w:ascii="Arial" w:hAnsi="Arial" w:cs="Arial"/>
        </w:rPr>
      </w:r>
    </w:p>
    <w:p w14:paraId="2ECD197B" w14:textId="77777777">
      <w:pPr>
        <w:pBdr/>
        <w:spacing/>
        <w:ind w:left="284"/>
        <w:jc w:val="both"/>
        <w:rPr>
          <w:rFonts w:ascii="Arial" w:hAnsi="Arial" w:cs="Arial"/>
          <w:b/>
        </w:rPr>
      </w:pPr>
      <w:r>
        <w:rPr>
          <w:rFonts w:ascii="Arial" w:hAnsi="Arial" w:cs="Arial"/>
          <w:b/>
        </w:rPr>
      </w:r>
      <w:r>
        <w:rPr>
          <w:rFonts w:ascii="Arial" w:hAnsi="Arial" w:cs="Arial"/>
          <w:b/>
        </w:rPr>
      </w:r>
    </w:p>
    <w:p w14:paraId="0D575D14" w14:textId="77777777">
      <w:pPr>
        <w:pBdr/>
        <w:spacing/>
        <w:ind/>
        <w:jc w:val="both"/>
        <w:rPr>
          <w:rFonts w:ascii="Arial" w:hAnsi="Arial" w:cs="Arial"/>
        </w:rPr>
      </w:pPr>
      <w:r>
        <w:rPr>
          <w:rFonts w:ascii="Arial" w:hAnsi="Arial" w:cs="Arial"/>
          <w:b/>
        </w:rPr>
        <w:t xml:space="preserve">5.6.</w:t>
      </w:r>
      <w:r>
        <w:rPr>
          <w:rFonts w:ascii="Arial" w:hAnsi="Arial" w:cs="Arial"/>
        </w:rPr>
        <w:t xml:space="preserve"> Como requisito para participação deste Pregão Eletrônico, o Licitante deverá manifestar, em campo próprio do Sistema BLL, que sua proposta</w:t>
      </w:r>
      <w:r>
        <w:rPr>
          <w:rFonts w:ascii="Arial" w:hAnsi="Arial" w:cs="Arial"/>
        </w:rPr>
        <w:t xml:space="preserve"> se encontra em conformidade com as exigências previstas e cumpre plenamente os requisitos de habilitação deste Edital, ressalvados os casos de participação de microempresa e de empresa de pequeno porte, no que concerne a regularidade fiscal e trabalhista.</w:t>
      </w:r>
      <w:r>
        <w:rPr>
          <w:rFonts w:ascii="Arial" w:hAnsi="Arial" w:cs="Arial"/>
        </w:rPr>
      </w:r>
    </w:p>
    <w:p w14:paraId="6B9A7020" w14:textId="77777777">
      <w:pPr>
        <w:pBdr/>
        <w:spacing/>
        <w:ind w:left="284"/>
        <w:jc w:val="both"/>
        <w:rPr>
          <w:rFonts w:ascii="Arial" w:hAnsi="Arial" w:cs="Arial"/>
        </w:rPr>
      </w:pPr>
      <w:r>
        <w:rPr>
          <w:rFonts w:ascii="Arial" w:hAnsi="Arial" w:cs="Arial"/>
        </w:rPr>
      </w:r>
      <w:r>
        <w:rPr>
          <w:rFonts w:ascii="Arial" w:hAnsi="Arial" w:cs="Arial"/>
        </w:rPr>
      </w:r>
    </w:p>
    <w:p w14:paraId="1ECC6DBE" w14:textId="77777777">
      <w:pPr>
        <w:pBdr/>
        <w:spacing/>
        <w:ind/>
        <w:jc w:val="both"/>
        <w:rPr>
          <w:rFonts w:ascii="Arial" w:hAnsi="Arial" w:cs="Arial"/>
        </w:rPr>
      </w:pPr>
      <w:r>
        <w:rPr>
          <w:rFonts w:ascii="Arial" w:hAnsi="Arial" w:cs="Arial"/>
          <w:b/>
        </w:rPr>
        <w:t xml:space="preserve">5.7.</w:t>
      </w:r>
      <w:r>
        <w:rPr>
          <w:rFonts w:ascii="Arial" w:hAnsi="Arial" w:cs="Arial"/>
        </w:rPr>
        <w:t xml:space="preserve"> Em se tratando de microempresa e empresa de pequeno porte, nos termos da </w:t>
      </w:r>
      <w:r>
        <w:rPr>
          <w:rFonts w:ascii="Arial" w:hAnsi="Arial" w:cs="Arial"/>
          <w:b/>
        </w:rPr>
        <w:t xml:space="preserve">Lei Complementar nº 123, de 14.12.2006, alterada pela Lei complementar 147/2014, de 07.08.2014,</w:t>
      </w:r>
      <w:r>
        <w:rPr>
          <w:rFonts w:ascii="Arial" w:hAnsi="Arial" w:cs="Arial"/>
        </w:rPr>
        <w:t xml:space="preserve"> para que essa possa gozar dos </w:t>
      </w:r>
      <w:r>
        <w:rPr>
          <w:rFonts w:ascii="Arial" w:hAnsi="Arial" w:cs="Arial"/>
          <w:b/>
        </w:rPr>
        <w:t xml:space="preserve">benefícios previstos no capítulo V</w:t>
      </w:r>
      <w:r>
        <w:rPr>
          <w:rFonts w:ascii="Arial" w:hAnsi="Arial" w:cs="Arial"/>
        </w:rPr>
        <w:t xml:space="preserve"> da referida Lei, é necessário, à época do credenciamento acrescentar as expressões “</w:t>
      </w:r>
      <w:r>
        <w:rPr>
          <w:rFonts w:ascii="Arial" w:hAnsi="Arial" w:cs="Arial"/>
          <w:b/>
        </w:rPr>
        <w:t xml:space="preserve">Microempresa</w:t>
      </w:r>
      <w:r>
        <w:rPr>
          <w:rFonts w:ascii="Arial" w:hAnsi="Arial" w:cs="Arial"/>
        </w:rPr>
        <w:t xml:space="preserve">” ou “</w:t>
      </w:r>
      <w:r>
        <w:rPr>
          <w:rFonts w:ascii="Arial" w:hAnsi="Arial" w:cs="Arial"/>
          <w:b/>
        </w:rPr>
        <w:t xml:space="preserve">Empresa de Pequeno Porte</w:t>
      </w:r>
      <w:r>
        <w:rPr>
          <w:rFonts w:ascii="Arial" w:hAnsi="Arial" w:cs="Arial"/>
        </w:rPr>
        <w:t xml:space="preserve">” ou suas respectivas abreviações, “</w:t>
      </w:r>
      <w:r>
        <w:rPr>
          <w:rFonts w:ascii="Arial" w:hAnsi="Arial" w:cs="Arial"/>
          <w:b/>
        </w:rPr>
        <w:t xml:space="preserve">ME</w:t>
      </w:r>
      <w:r>
        <w:rPr>
          <w:rFonts w:ascii="Arial" w:hAnsi="Arial" w:cs="Arial"/>
        </w:rPr>
        <w:t xml:space="preserve">” ou “</w:t>
      </w:r>
      <w:r>
        <w:rPr>
          <w:rFonts w:ascii="Arial" w:hAnsi="Arial" w:cs="Arial"/>
          <w:b/>
        </w:rPr>
        <w:t xml:space="preserve">EPP</w:t>
      </w:r>
      <w:r>
        <w:rPr>
          <w:rFonts w:ascii="Arial" w:hAnsi="Arial" w:cs="Arial"/>
        </w:rPr>
        <w:t xml:space="preserve">”, à sua firma ou denominação conforme o caso. </w:t>
      </w:r>
      <w:r>
        <w:rPr>
          <w:rFonts w:ascii="Arial" w:hAnsi="Arial" w:cs="Arial"/>
        </w:rPr>
      </w:r>
    </w:p>
    <w:p w14:paraId="239ADE14" w14:textId="77777777">
      <w:pPr>
        <w:pBdr/>
        <w:spacing/>
        <w:ind w:left="284"/>
        <w:jc w:val="both"/>
        <w:rPr>
          <w:rFonts w:ascii="Arial" w:hAnsi="Arial" w:cs="Arial"/>
          <w:b/>
        </w:rPr>
      </w:pPr>
      <w:r>
        <w:rPr>
          <w:rFonts w:ascii="Arial" w:hAnsi="Arial" w:cs="Arial"/>
          <w:b/>
        </w:rPr>
      </w:r>
      <w:r>
        <w:rPr>
          <w:rFonts w:ascii="Arial" w:hAnsi="Arial" w:cs="Arial"/>
          <w:b/>
        </w:rPr>
      </w:r>
    </w:p>
    <w:p w14:paraId="074666C2" w14:textId="77777777">
      <w:pPr>
        <w:pBdr/>
        <w:spacing/>
        <w:ind w:left="426"/>
        <w:jc w:val="both"/>
        <w:rPr>
          <w:rFonts w:ascii="Arial" w:hAnsi="Arial" w:cs="Arial"/>
        </w:rPr>
      </w:pPr>
      <w:r>
        <w:rPr>
          <w:rFonts w:ascii="Arial" w:hAnsi="Arial" w:cs="Arial"/>
          <w:b/>
        </w:rPr>
        <w:t xml:space="preserve">5.7.1.</w:t>
      </w:r>
      <w:r>
        <w:rPr>
          <w:rFonts w:ascii="Arial" w:hAnsi="Arial" w:cs="Arial"/>
        </w:rPr>
        <w:t xml:space="preserve"> Caso o proponente já esteja cadastrado no Sistema e não constem os dados acima em sua firma ou denominação, deverá providenciar a alteração de seu cadastro no Sistema. Para tanto, deverá dirigir-se à </w:t>
      </w:r>
      <w:r>
        <w:rPr>
          <w:rFonts w:ascii="Arial" w:hAnsi="Arial" w:cs="Arial"/>
          <w:b/>
        </w:rPr>
        <w:t xml:space="preserve">BLL</w:t>
      </w:r>
      <w:r>
        <w:rPr>
          <w:rFonts w:ascii="Arial" w:hAnsi="Arial" w:cs="Arial"/>
        </w:rPr>
        <w:t xml:space="preserve">. </w:t>
      </w:r>
      <w:r>
        <w:rPr>
          <w:rFonts w:ascii="Arial" w:hAnsi="Arial" w:cs="Arial"/>
        </w:rPr>
      </w:r>
    </w:p>
    <w:p w14:paraId="32E0CA83" w14:textId="77777777">
      <w:pPr>
        <w:pBdr/>
        <w:spacing/>
        <w:ind w:left="284"/>
        <w:jc w:val="both"/>
        <w:rPr>
          <w:rFonts w:ascii="Arial" w:hAnsi="Arial" w:cs="Arial"/>
        </w:rPr>
      </w:pPr>
      <w:r>
        <w:rPr>
          <w:rFonts w:ascii="Arial" w:hAnsi="Arial" w:cs="Arial"/>
        </w:rPr>
      </w:r>
      <w:r>
        <w:rPr>
          <w:rFonts w:ascii="Arial" w:hAnsi="Arial" w:cs="Arial"/>
        </w:rPr>
      </w:r>
    </w:p>
    <w:p w14:paraId="74C5D99B" w14:textId="77777777">
      <w:pPr>
        <w:pBdr/>
        <w:spacing/>
        <w:ind/>
        <w:jc w:val="both"/>
        <w:rPr>
          <w:rFonts w:ascii="Arial" w:hAnsi="Arial" w:cs="Arial"/>
        </w:rPr>
      </w:pPr>
      <w:r>
        <w:rPr>
          <w:rFonts w:ascii="Arial" w:hAnsi="Arial" w:cs="Arial"/>
          <w:b/>
        </w:rPr>
        <w:t xml:space="preserve">5.8.</w:t>
      </w:r>
      <w:r>
        <w:rPr>
          <w:rFonts w:ascii="Arial" w:hAnsi="Arial" w:cs="Arial"/>
        </w:rPr>
        <w:t xml:space="preserve"> É vedado a qualquer credenciado representar mais de uma empresa proponente, salvo, nos casos de representação para itens/lotes distintos.</w:t>
      </w:r>
      <w:r>
        <w:rPr>
          <w:rFonts w:ascii="Arial" w:hAnsi="Arial" w:cs="Arial"/>
        </w:rPr>
      </w:r>
    </w:p>
    <w:p w14:paraId="6539FD3A" w14:textId="77777777">
      <w:pPr>
        <w:pBdr/>
        <w:spacing/>
        <w:ind/>
        <w:jc w:val="both"/>
        <w:rPr>
          <w:rFonts w:ascii="Arial" w:hAnsi="Arial" w:cs="Arial"/>
        </w:rPr>
      </w:pPr>
      <w:r>
        <w:rPr>
          <w:rFonts w:ascii="Arial" w:hAnsi="Arial" w:cs="Arial"/>
        </w:rPr>
      </w:r>
      <w:r>
        <w:rPr>
          <w:rFonts w:ascii="Arial" w:hAnsi="Arial" w:cs="Arial"/>
        </w:rPr>
      </w:r>
    </w:p>
    <w:p w14:paraId="7CB485E4" w14:textId="77777777">
      <w:pPr>
        <w:pStyle w:val="876"/>
        <w:pBdr/>
        <w:spacing w:after="0" w:before="0"/>
        <w:ind/>
        <w:rPr>
          <w:sz w:val="20"/>
          <w:szCs w:val="20"/>
          <w:lang w:val="pt-BR"/>
        </w:rPr>
      </w:pPr>
      <w:r/>
      <w:bookmarkStart w:id="6" w:name="__RefHeading___Toc190782012"/>
      <w:r/>
      <w:bookmarkEnd w:id="6"/>
      <w:r>
        <w:rPr>
          <w:rFonts w:eastAsia="SimSun"/>
          <w:sz w:val="20"/>
          <w:szCs w:val="20"/>
          <w:lang w:val="pt-BR"/>
        </w:rPr>
        <w:t xml:space="preserve">6. DA PARTICIPAÇÃO NA LICITAÇÃO E CADASTRO DA PROPOSTA NO SISTEMA BLL:</w:t>
      </w:r>
      <w:r>
        <w:rPr>
          <w:sz w:val="20"/>
          <w:szCs w:val="20"/>
          <w:lang w:val="pt-BR"/>
        </w:rPr>
      </w:r>
    </w:p>
    <w:p w14:paraId="34816447" w14:textId="77777777">
      <w:pPr>
        <w:pBdr/>
        <w:spacing/>
        <w:ind/>
        <w:jc w:val="both"/>
        <w:rPr>
          <w:rFonts w:ascii="Arial" w:hAnsi="Arial" w:eastAsia="SimSun" w:cs="Arial"/>
          <w:b/>
        </w:rPr>
      </w:pPr>
      <w:r>
        <w:rPr>
          <w:rFonts w:ascii="Arial" w:hAnsi="Arial" w:eastAsia="SimSun" w:cs="Arial"/>
          <w:b/>
        </w:rPr>
      </w:r>
      <w:r>
        <w:rPr>
          <w:rFonts w:ascii="Arial" w:hAnsi="Arial" w:eastAsia="SimSun" w:cs="Arial"/>
          <w:b/>
        </w:rPr>
      </w:r>
    </w:p>
    <w:p w14:paraId="62F0D9B9" w14:textId="77777777">
      <w:pPr>
        <w:pBdr/>
        <w:spacing/>
        <w:ind/>
        <w:jc w:val="both"/>
        <w:rPr>
          <w:rFonts w:ascii="Arial" w:hAnsi="Arial" w:cs="Arial"/>
          <w:u w:val="single"/>
        </w:rPr>
      </w:pPr>
      <w:r>
        <w:rPr>
          <w:rFonts w:ascii="Arial" w:hAnsi="Arial" w:cs="Arial"/>
          <w:b/>
          <w:u w:val="single"/>
        </w:rPr>
        <w:t xml:space="preserve">6.1</w:t>
      </w:r>
      <w:r>
        <w:rPr>
          <w:rFonts w:ascii="Arial" w:hAnsi="Arial" w:cs="Arial"/>
          <w:u w:val="single"/>
        </w:rPr>
        <w:t xml:space="preserve">. Não haverá possibilidade de ser apresenta</w:t>
      </w:r>
      <w:r>
        <w:rPr>
          <w:rFonts w:ascii="Arial" w:hAnsi="Arial" w:cs="Arial"/>
          <w:u w:val="single"/>
        </w:rPr>
        <w:t xml:space="preserve">do preços diferentes em razão de entregas em locais diferentes, pela forma de acondicionamento até pela natureza do objeto licitado, ou em razão do tamanho do lote (artigo 82, III, da Lei 14.133/2021 e artigo 301, VIII do Decreto Municipal n° 11.685/2023).</w:t>
      </w:r>
      <w:r>
        <w:rPr>
          <w:rFonts w:ascii="Arial" w:hAnsi="Arial" w:cs="Arial"/>
          <w:u w:val="single"/>
        </w:rPr>
      </w:r>
    </w:p>
    <w:p w14:paraId="4CDD778E" w14:textId="77777777">
      <w:pPr>
        <w:pBdr/>
        <w:spacing/>
        <w:ind/>
        <w:jc w:val="both"/>
        <w:rPr>
          <w:rFonts w:ascii="Arial" w:hAnsi="Arial" w:cs="Arial"/>
          <w:u w:val="single"/>
        </w:rPr>
      </w:pPr>
      <w:r>
        <w:rPr>
          <w:rFonts w:ascii="Arial" w:hAnsi="Arial" w:cs="Arial"/>
          <w:u w:val="single"/>
        </w:rPr>
      </w:r>
      <w:r>
        <w:rPr>
          <w:rFonts w:ascii="Arial" w:hAnsi="Arial" w:cs="Arial"/>
          <w:u w:val="single"/>
        </w:rPr>
      </w:r>
    </w:p>
    <w:p w14:paraId="67406B42" w14:textId="77777777">
      <w:pPr>
        <w:pBdr/>
        <w:spacing/>
        <w:ind/>
        <w:jc w:val="both"/>
        <w:rPr>
          <w:rFonts w:ascii="Arial" w:hAnsi="Arial" w:cs="Arial"/>
          <w:u w:val="single"/>
        </w:rPr>
      </w:pPr>
      <w:r>
        <w:rPr>
          <w:rFonts w:ascii="Arial" w:hAnsi="Arial" w:cs="Arial"/>
          <w:b/>
          <w:u w:val="single"/>
        </w:rPr>
        <w:t xml:space="preserve">6.1.1.</w:t>
      </w:r>
      <w:r>
        <w:rPr>
          <w:rFonts w:ascii="Arial" w:hAnsi="Arial" w:cs="Arial"/>
          <w:u w:val="single"/>
        </w:rPr>
        <w:t xml:space="preserve"> Não haverá a possibilidade de o licitante oferecer proposta em quantitativo inferior ao máximo previsto no edital, obrigando-se nos limites dele (art. 82, IV da Lei 14.133/2021 e art. 301, IX do Decreto 11.685/2023).</w:t>
      </w:r>
      <w:r>
        <w:rPr>
          <w:rFonts w:ascii="Arial" w:hAnsi="Arial" w:cs="Arial"/>
          <w:u w:val="single"/>
        </w:rPr>
      </w:r>
    </w:p>
    <w:p w14:paraId="2D5FB9AA" w14:textId="77777777">
      <w:pPr>
        <w:pBdr/>
        <w:spacing/>
        <w:ind/>
        <w:jc w:val="both"/>
        <w:rPr>
          <w:rFonts w:ascii="Arial" w:hAnsi="Arial" w:cs="Arial"/>
        </w:rPr>
      </w:pPr>
      <w:r>
        <w:rPr>
          <w:rFonts w:ascii="Arial" w:hAnsi="Arial" w:cs="Arial"/>
        </w:rPr>
      </w:r>
      <w:r>
        <w:rPr>
          <w:rFonts w:ascii="Arial" w:hAnsi="Arial" w:cs="Arial"/>
        </w:rPr>
      </w:r>
    </w:p>
    <w:p w14:paraId="4C627DCF" w14:textId="77777777">
      <w:pPr>
        <w:pBdr/>
        <w:spacing/>
        <w:ind/>
        <w:jc w:val="both"/>
        <w:rPr>
          <w:rFonts w:ascii="Arial" w:hAnsi="Arial" w:cs="Arial"/>
        </w:rPr>
      </w:pPr>
      <w:r>
        <w:rPr>
          <w:rStyle w:val="991"/>
          <w:rFonts w:ascii="Arial" w:hAnsi="Arial" w:cs="Arial"/>
          <w:b/>
          <w:color w:val="000000"/>
          <w:shd w:val="clear" w:color="auto" w:fill="ffffff"/>
          <w:lang w:val="ar-SA"/>
        </w:rPr>
        <w:t xml:space="preserve">6.2.</w:t>
      </w:r>
      <w:r>
        <w:rPr>
          <w:rStyle w:val="991"/>
          <w:rFonts w:ascii="Arial" w:hAnsi="Arial" w:cs="Arial"/>
          <w:color w:val="000000"/>
          <w:shd w:val="clear" w:color="auto" w:fill="ffffff"/>
          <w:lang w:val="ar-SA"/>
        </w:rPr>
        <w:t xml:space="preserve"> As propostas iniciais, bem como, todos os documentos exigidos para habilitação deverão ser apresentados via sistema eletrônico. O cadastro da proposta pressupõe o pleno conhe</w:t>
      </w:r>
      <w:r>
        <w:rPr>
          <w:rStyle w:val="991"/>
          <w:rFonts w:ascii="Arial" w:hAnsi="Arial" w:cs="Arial"/>
          <w:color w:val="000000"/>
          <w:shd w:val="clear" w:color="auto" w:fill="ffffff"/>
          <w:lang w:val="ar-SA"/>
        </w:rPr>
        <w:t xml:space="preserve">cimento e atendimento às exigências de habilitação previstas no Edital e seus Anexos. O fornecedor será responsável por todas as transações que forem efetuadas em seu nome no sistema eletrônico, assumindo como firmes e verdadeiras suas propostas e lances. </w:t>
      </w:r>
      <w:r>
        <w:rPr>
          <w:rFonts w:ascii="Arial" w:hAnsi="Arial" w:cs="Arial"/>
        </w:rPr>
      </w:r>
    </w:p>
    <w:p w14:paraId="798139E0"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6D9631BF" w14:textId="77777777">
      <w:pPr>
        <w:pBdr/>
        <w:spacing/>
        <w:ind/>
        <w:jc w:val="both"/>
        <w:rPr>
          <w:rFonts w:ascii="Arial" w:hAnsi="Arial" w:cs="Arial"/>
        </w:rPr>
      </w:pPr>
      <w:r>
        <w:rPr>
          <w:rFonts w:ascii="Arial" w:hAnsi="Arial" w:cs="Arial"/>
          <w:b/>
        </w:rPr>
        <w:t xml:space="preserve">6.3.</w:t>
      </w:r>
      <w:r>
        <w:rPr>
          <w:rFonts w:ascii="Arial" w:hAnsi="Arial" w:cs="Arial"/>
        </w:rPr>
        <w:t xml:space="preserve"> </w:t>
      </w:r>
      <w:bookmarkStart w:id="7" w:name="_Ref167185536"/>
      <w:r>
        <w:rPr>
          <w:rStyle w:val="991"/>
          <w:rFonts w:ascii="Arial" w:hAnsi="Arial" w:cs="Arial"/>
          <w:b/>
          <w:lang w:val="ar-SA"/>
        </w:rPr>
        <w:t xml:space="preserve">As propostas deverão ser cadastradas no sistema com valor unitário do item/lote</w:t>
      </w:r>
      <w:r>
        <w:rPr>
          <w:rStyle w:val="991"/>
          <w:rFonts w:ascii="Arial" w:hAnsi="Arial" w:cs="Arial"/>
          <w:lang w:val="ar-SA"/>
        </w:rPr>
        <w:t xml:space="preserve">. Ao final o próprio sistema da BLL fará a multiplicação e emitirá os relatórios com o (s) valor (es) total (s) do (s) item (s)/ lotes. Os</w:t>
      </w:r>
      <w:r>
        <w:rPr>
          <w:rStyle w:val="991"/>
          <w:rFonts w:ascii="Arial" w:hAnsi="Arial" w:cs="Arial"/>
          <w:b/>
          <w:lang w:val="ar-SA"/>
        </w:rPr>
        <w:t xml:space="preserve"> lances serão sempre em cima do valor unitário do item ou lote conforme o caso.</w:t>
      </w:r>
      <w:bookmarkEnd w:id="7"/>
      <w:r>
        <w:rPr>
          <w:rStyle w:val="991"/>
          <w:rFonts w:ascii="Arial" w:hAnsi="Arial" w:cs="Arial"/>
          <w:lang w:val="ar-SA"/>
        </w:rPr>
        <w:t xml:space="preserve"> </w:t>
      </w:r>
      <w:r>
        <w:rPr>
          <w:rFonts w:ascii="Arial" w:hAnsi="Arial" w:cs="Arial"/>
        </w:rPr>
      </w:r>
    </w:p>
    <w:p w14:paraId="35FF5177" w14:textId="77777777">
      <w:pPr>
        <w:pBdr/>
        <w:spacing/>
        <w:ind/>
        <w:jc w:val="both"/>
        <w:rPr>
          <w:rFonts w:ascii="Arial" w:hAnsi="Arial" w:cs="Arial"/>
        </w:rPr>
      </w:pPr>
      <w:r>
        <w:rPr>
          <w:rFonts w:ascii="Arial" w:hAnsi="Arial" w:cs="Arial"/>
        </w:rPr>
      </w:r>
      <w:r>
        <w:rPr>
          <w:rFonts w:ascii="Arial" w:hAnsi="Arial" w:cs="Arial"/>
        </w:rPr>
      </w:r>
    </w:p>
    <w:p w14:paraId="1EE51D6C" w14:textId="77777777">
      <w:pPr>
        <w:pBdr/>
        <w:spacing/>
        <w:ind/>
        <w:jc w:val="both"/>
        <w:rPr>
          <w:rFonts w:ascii="Arial" w:hAnsi="Arial" w:cs="Arial"/>
        </w:rPr>
      </w:pPr>
      <w:r>
        <w:rPr>
          <w:rFonts w:ascii="Arial" w:hAnsi="Arial" w:cs="Arial"/>
          <w:b/>
        </w:rPr>
        <w:t xml:space="preserve">6.3.1.</w:t>
      </w:r>
      <w:r>
        <w:rPr>
          <w:rFonts w:ascii="Arial" w:hAnsi="Arial" w:cs="Arial"/>
        </w:rPr>
        <w:t xml:space="preserve"> A apresentaç</w:t>
      </w:r>
      <w:r>
        <w:rPr>
          <w:rFonts w:ascii="Arial" w:hAnsi="Arial" w:cs="Arial"/>
        </w:rPr>
        <w:t xml:space="preserve">ão das propostas, bem como, os lances quando for o caso, demonstra que o licitante tem conhecimento do objeto, valor estimado e atendimento às exigências para habilitação, portanto, demostra pleno conhecimento das regras previstas no Edital e seus Anexos. </w:t>
      </w:r>
      <w:r>
        <w:rPr>
          <w:rFonts w:ascii="Arial" w:hAnsi="Arial" w:cs="Arial"/>
        </w:rPr>
      </w:r>
    </w:p>
    <w:p w14:paraId="56A66DE2" w14:textId="77777777">
      <w:pPr>
        <w:pBdr/>
        <w:spacing/>
        <w:ind/>
        <w:jc w:val="both"/>
        <w:rPr>
          <w:rFonts w:ascii="Arial" w:hAnsi="Arial" w:cs="Arial"/>
          <w:b/>
        </w:rPr>
      </w:pPr>
      <w:r>
        <w:rPr>
          <w:rFonts w:ascii="Arial" w:hAnsi="Arial" w:cs="Arial"/>
          <w:b/>
        </w:rPr>
      </w:r>
      <w:r>
        <w:rPr>
          <w:rFonts w:ascii="Arial" w:hAnsi="Arial" w:cs="Arial"/>
          <w:b/>
        </w:rPr>
      </w:r>
    </w:p>
    <w:p w14:paraId="49D2530A" w14:textId="77777777">
      <w:pPr>
        <w:pBdr/>
        <w:spacing/>
        <w:ind/>
        <w:jc w:val="both"/>
        <w:rPr>
          <w:rFonts w:ascii="Arial" w:hAnsi="Arial" w:cs="Arial"/>
        </w:rPr>
      </w:pPr>
      <w:r>
        <w:rPr>
          <w:rFonts w:ascii="Arial" w:hAnsi="Arial" w:cs="Arial"/>
          <w:b/>
        </w:rPr>
        <w:t xml:space="preserve">6.3.2.</w:t>
      </w:r>
      <w:r>
        <w:rPr>
          <w:rFonts w:ascii="Arial" w:hAnsi="Arial" w:cs="Arial"/>
        </w:rPr>
        <w:t xml:space="preserve"> A empresa/licitante será</w:t>
      </w:r>
      <w:r>
        <w:rPr>
          <w:rFonts w:ascii="Arial" w:hAnsi="Arial" w:cs="Arial"/>
        </w:rPr>
        <w:t xml:space="preserve"> responsável por todas as transações que forem efetuadas em seu nome no sistema BLL, assumindo como firmes e verdadeiras suas propostas iniciais cadastradas, lances, bem como, fica obrigada a cadastrar a recomposição dentro do prazo estabelecido no edital.</w:t>
      </w:r>
      <w:r>
        <w:rPr>
          <w:rFonts w:ascii="Arial" w:hAnsi="Arial" w:cs="Arial"/>
        </w:rPr>
      </w:r>
    </w:p>
    <w:p w14:paraId="24C87B9A" w14:textId="77777777">
      <w:pPr>
        <w:pBdr/>
        <w:spacing/>
        <w:ind/>
        <w:jc w:val="both"/>
        <w:rPr>
          <w:rFonts w:ascii="Arial" w:hAnsi="Arial" w:cs="Arial"/>
        </w:rPr>
      </w:pPr>
      <w:r>
        <w:rPr>
          <w:rFonts w:ascii="Arial" w:hAnsi="Arial" w:cs="Arial"/>
        </w:rPr>
      </w:r>
      <w:r>
        <w:rPr>
          <w:rFonts w:ascii="Arial" w:hAnsi="Arial" w:cs="Arial"/>
        </w:rPr>
      </w:r>
    </w:p>
    <w:p w14:paraId="3A3A9C09" w14:textId="77777777">
      <w:pPr>
        <w:pBdr/>
        <w:spacing/>
        <w:ind/>
        <w:jc w:val="both"/>
        <w:rPr>
          <w:rFonts w:ascii="Arial" w:hAnsi="Arial" w:cs="Arial"/>
        </w:rPr>
      </w:pPr>
      <w:r>
        <w:rPr>
          <w:rFonts w:ascii="Arial" w:hAnsi="Arial" w:cs="Arial"/>
          <w:b/>
          <w:color w:val="000000"/>
        </w:rPr>
        <w:t xml:space="preserve">6.3.3.</w:t>
      </w:r>
      <w:r>
        <w:rPr>
          <w:rFonts w:ascii="Arial" w:hAnsi="Arial" w:cs="Arial"/>
          <w:color w:val="000000"/>
        </w:rPr>
        <w:t xml:space="preserve"> Portanto, o licitante responsabiliza-se exclusiva e formalmente pelas transações efetuadas em seu nome, assume como firmes e verdadeiras suas propostas e seus lances, inclusiv</w:t>
      </w:r>
      <w:r>
        <w:rPr>
          <w:rFonts w:ascii="Arial" w:hAnsi="Arial" w:cs="Arial"/>
          <w:color w:val="000000"/>
        </w:rPr>
        <w:t xml:space="preserve">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ascii="Arial" w:hAnsi="Arial" w:cs="Arial"/>
        </w:rPr>
      </w:r>
    </w:p>
    <w:p w14:paraId="7580DDFB" w14:textId="77777777">
      <w:pPr>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14:paraId="6BD0E8C8" w14:textId="77777777">
      <w:pPr>
        <w:pBdr/>
        <w:spacing/>
        <w:ind/>
        <w:jc w:val="both"/>
        <w:rPr>
          <w:rFonts w:ascii="Arial" w:hAnsi="Arial" w:cs="Arial"/>
        </w:rPr>
      </w:pPr>
      <w:r>
        <w:rPr>
          <w:rFonts w:ascii="Arial" w:hAnsi="Arial" w:cs="Arial"/>
          <w:b/>
        </w:rPr>
        <w:t xml:space="preserve">6.3.4</w:t>
      </w:r>
      <w:r>
        <w:rPr>
          <w:rFonts w:ascii="Arial" w:hAnsi="Arial" w:cs="Arial"/>
        </w:rPr>
        <w:t xml:space="preserve"> Será concedido tratamento favorecido para as microempresas e empresas de pequeno porte, </w:t>
      </w:r>
      <w:r>
        <w:rPr>
          <w:rFonts w:ascii="Arial" w:hAnsi="Arial" w:cs="Arial"/>
          <w:color w:val="000000"/>
        </w:rPr>
        <w:t xml:space="preserve">para as sociedades cooperativas mencionadas no </w:t>
      </w:r>
      <w:hyperlink r:id="rId17" w:tooltip="http://www.planalto.gov.br/ccivil_03/_ato2019-2022/2021/lei/L14133.htm#art16" w:anchor="art16" w:history="1">
        <w:r>
          <w:rPr>
            <w:rStyle w:val="947"/>
            <w:rFonts w:ascii="Arial" w:hAnsi="Arial" w:cs="Arial"/>
            <w:color w:val="000000"/>
          </w:rPr>
          <w:t xml:space="preserve">artigo 16 da Lei nº 14.133, de 2021</w:t>
        </w:r>
      </w:hyperlink>
      <w:r>
        <w:rPr>
          <w:rFonts w:ascii="Arial" w:hAnsi="Arial" w:cs="Arial"/>
        </w:rPr>
        <w:t xml:space="preserve">, para o agricultor familiar, o produtor rural pessoa física e para o microempreendedor individual - MEI, nos limites previstos da </w:t>
      </w:r>
      <w:hyperlink r:id="rId18" w:tooltip="https://www.planalto.gov.br/ccivil_03/leis/lcp/lcp123.htm" w:history="1">
        <w:r>
          <w:rPr>
            <w:rStyle w:val="947"/>
            <w:rFonts w:ascii="Arial" w:hAnsi="Arial" w:cs="Arial"/>
          </w:rPr>
          <w:t xml:space="preserve">Lei Complementar nº 123, de 2006</w:t>
        </w:r>
      </w:hyperlink>
      <w:r>
        <w:rPr>
          <w:rFonts w:ascii="Arial" w:hAnsi="Arial" w:cs="Arial"/>
        </w:rPr>
        <w:t xml:space="preserve"> e do Decreto n.º 8.538, de 2015.</w:t>
      </w:r>
      <w:r>
        <w:rPr>
          <w:rFonts w:ascii="Arial" w:hAnsi="Arial" w:cs="Arial"/>
        </w:rPr>
      </w:r>
    </w:p>
    <w:p w14:paraId="487F3193" w14:textId="77777777">
      <w:pPr>
        <w:pStyle w:val="1026"/>
        <w:pBdr/>
        <w:spacing/>
        <w:ind/>
        <w:jc w:val="both"/>
        <w:rPr>
          <w:b/>
          <w:sz w:val="20"/>
          <w:szCs w:val="20"/>
        </w:rPr>
      </w:pPr>
      <w:r>
        <w:rPr>
          <w:b/>
          <w:sz w:val="20"/>
          <w:szCs w:val="20"/>
        </w:rPr>
      </w:r>
      <w:r>
        <w:rPr>
          <w:b/>
          <w:sz w:val="20"/>
          <w:szCs w:val="20"/>
        </w:rPr>
      </w:r>
    </w:p>
    <w:p w14:paraId="529DA40D" w14:textId="77777777">
      <w:pPr>
        <w:pStyle w:val="1026"/>
        <w:pBdr/>
        <w:spacing/>
        <w:ind/>
        <w:jc w:val="both"/>
        <w:rPr>
          <w:sz w:val="20"/>
          <w:szCs w:val="20"/>
        </w:rPr>
      </w:pPr>
      <w:r>
        <w:rPr>
          <w:b/>
          <w:sz w:val="20"/>
          <w:szCs w:val="20"/>
        </w:rPr>
        <w:t xml:space="preserve">6.4. NA PROPOSTA DE PREÇOS DEVERÁ CONTER: </w:t>
      </w:r>
      <w:r>
        <w:rPr>
          <w:sz w:val="20"/>
          <w:szCs w:val="20"/>
        </w:rPr>
      </w:r>
    </w:p>
    <w:p w14:paraId="04AB63CA" w14:textId="77777777">
      <w:pPr>
        <w:pStyle w:val="1026"/>
        <w:pBdr/>
        <w:spacing/>
        <w:ind/>
        <w:jc w:val="both"/>
        <w:rPr>
          <w:b/>
          <w:sz w:val="20"/>
          <w:szCs w:val="20"/>
        </w:rPr>
      </w:pPr>
      <w:r>
        <w:rPr>
          <w:b/>
          <w:sz w:val="20"/>
          <w:szCs w:val="20"/>
        </w:rPr>
      </w:r>
      <w:r>
        <w:rPr>
          <w:b/>
          <w:sz w:val="20"/>
          <w:szCs w:val="20"/>
        </w:rPr>
      </w:r>
    </w:p>
    <w:p w14:paraId="3E1FE06C" w14:textId="77777777">
      <w:pPr>
        <w:pBdr/>
        <w:spacing/>
        <w:ind w:left="284"/>
        <w:jc w:val="both"/>
        <w:rPr>
          <w:rFonts w:ascii="Arial" w:hAnsi="Arial" w:cs="Arial"/>
        </w:rPr>
      </w:pPr>
      <w:r>
        <w:rPr>
          <w:rFonts w:ascii="Arial" w:hAnsi="Arial" w:cs="Arial"/>
          <w:b/>
          <w:color w:val="000000"/>
        </w:rPr>
        <w:t xml:space="preserve">6.4.1.</w:t>
      </w:r>
      <w:r>
        <w:rPr>
          <w:rFonts w:ascii="Arial" w:hAnsi="Arial" w:cs="Arial"/>
          <w:color w:val="000000"/>
        </w:rPr>
        <w:t xml:space="preserve"> O prazo de eficácia da proposta, o qual não poderá ser inferior a 120 (cento e vinte) dias corridos, a contar da data da realização da sessão pública da licitação em epígrafe; </w:t>
      </w:r>
      <w:r>
        <w:rPr>
          <w:rFonts w:ascii="Arial" w:hAnsi="Arial" w:cs="Arial"/>
        </w:rPr>
      </w:r>
    </w:p>
    <w:p w14:paraId="67F1773C" w14:textId="77777777">
      <w:pPr>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14:paraId="35781722" w14:textId="77777777">
      <w:pPr>
        <w:pBdr/>
        <w:spacing/>
        <w:ind w:left="284"/>
        <w:jc w:val="both"/>
        <w:rPr>
          <w:rFonts w:ascii="Arial" w:hAnsi="Arial" w:cs="Arial"/>
        </w:rPr>
      </w:pPr>
      <w:r>
        <w:rPr>
          <w:rFonts w:ascii="Arial" w:hAnsi="Arial" w:cs="Arial"/>
          <w:b/>
        </w:rPr>
        <w:t xml:space="preserve">6.4.2.</w:t>
      </w:r>
      <w:r>
        <w:rPr>
          <w:rFonts w:ascii="Arial" w:hAnsi="Arial" w:cs="Arial"/>
        </w:rPr>
        <w:t xml:space="preserve"> Os preços deverão ser cotados em moeda corrente nacional, expressos em algarismos e por extenso, sem previsão inflacionária. Em caso de divergência entre os valores unitários e totais, serão considerados os primeiros, e entr</w:t>
      </w:r>
      <w:r>
        <w:rPr>
          <w:rFonts w:ascii="Arial" w:hAnsi="Arial" w:cs="Arial"/>
        </w:rPr>
        <w:t xml:space="preserve">e os valores expressos em algarismo e por extenso, será considerado este último, e estar inclusa, toda e qualquer despesas, tais como: fretes, encargos sociais e trabalhistas, seguros, tributos diretos e indiretos incidentes sobre o fornecimento do objeto;</w:t>
      </w:r>
      <w:r>
        <w:rPr>
          <w:rFonts w:ascii="Arial" w:hAnsi="Arial" w:cs="Arial"/>
        </w:rPr>
      </w:r>
    </w:p>
    <w:p w14:paraId="5B1C4120" w14:textId="77777777">
      <w:pPr>
        <w:pBdr/>
        <w:spacing/>
        <w:ind w:left="284"/>
        <w:jc w:val="both"/>
        <w:rPr>
          <w:rFonts w:ascii="Arial" w:hAnsi="Arial" w:cs="Arial"/>
        </w:rPr>
      </w:pPr>
      <w:r>
        <w:rPr>
          <w:rFonts w:ascii="Arial" w:hAnsi="Arial" w:cs="Arial"/>
        </w:rPr>
      </w:r>
      <w:r>
        <w:rPr>
          <w:rFonts w:ascii="Arial" w:hAnsi="Arial" w:cs="Arial"/>
        </w:rPr>
      </w:r>
    </w:p>
    <w:p w14:paraId="65FB574B" w14:textId="77777777">
      <w:pPr>
        <w:pBdr/>
        <w:spacing/>
        <w:ind w:left="284"/>
        <w:jc w:val="both"/>
        <w:rPr>
          <w:rFonts w:ascii="Arial" w:hAnsi="Arial" w:cs="Arial"/>
        </w:rPr>
      </w:pPr>
      <w:r>
        <w:rPr>
          <w:rFonts w:ascii="Arial" w:hAnsi="Arial" w:cs="Arial"/>
          <w:b/>
        </w:rPr>
        <w:t xml:space="preserve">6.4.3.</w:t>
      </w:r>
      <w:r>
        <w:rPr>
          <w:rFonts w:ascii="Arial" w:hAnsi="Arial" w:cs="Arial"/>
        </w:rPr>
        <w:t xml:space="preserve"> O Pregoeiro considerará erros de somatórios e outros aspectos que beneficiem a Administração Pública e não impliquem nulidade do procedimento, como sendo exigências formais e consequentemente classificará a empresa;</w:t>
      </w:r>
      <w:r>
        <w:rPr>
          <w:rFonts w:ascii="Arial" w:hAnsi="Arial" w:cs="Arial"/>
        </w:rPr>
      </w:r>
    </w:p>
    <w:p w14:paraId="7650BCF2" w14:textId="77777777">
      <w:pPr>
        <w:pBdr/>
        <w:spacing/>
        <w:ind w:left="284"/>
        <w:jc w:val="both"/>
        <w:rPr>
          <w:rFonts w:ascii="Arial" w:hAnsi="Arial" w:cs="Arial"/>
        </w:rPr>
      </w:pPr>
      <w:r>
        <w:rPr>
          <w:rFonts w:ascii="Arial" w:hAnsi="Arial" w:cs="Arial"/>
        </w:rPr>
      </w:r>
      <w:r>
        <w:rPr>
          <w:rFonts w:ascii="Arial" w:hAnsi="Arial" w:cs="Arial"/>
        </w:rPr>
      </w:r>
    </w:p>
    <w:p w14:paraId="126D94EA" w14:textId="77777777">
      <w:pPr>
        <w:pBdr/>
        <w:spacing/>
        <w:ind w:left="284"/>
        <w:jc w:val="both"/>
        <w:rPr>
          <w:rFonts w:ascii="Arial" w:hAnsi="Arial" w:cs="Arial"/>
        </w:rPr>
      </w:pPr>
      <w:r>
        <w:rPr>
          <w:rFonts w:ascii="Arial" w:hAnsi="Arial" w:cs="Arial"/>
          <w:b/>
        </w:rPr>
        <w:t xml:space="preserve">6.4.4. </w:t>
      </w:r>
      <w:r>
        <w:rPr>
          <w:rFonts w:ascii="Arial" w:hAnsi="Arial" w:cs="Arial"/>
        </w:rPr>
        <w:t xml:space="preserve">Deverá ser apresentada proposta que atenda todas as especificações do objeto solicitado, não poderão ser alteradas, sob pena de desclassificação; </w:t>
      </w:r>
      <w:r>
        <w:rPr>
          <w:rFonts w:ascii="Arial" w:hAnsi="Arial" w:cs="Arial"/>
        </w:rPr>
      </w:r>
    </w:p>
    <w:p w14:paraId="10F6985F" w14:textId="77777777">
      <w:pPr>
        <w:pBdr/>
        <w:spacing/>
        <w:ind w:left="284"/>
        <w:jc w:val="both"/>
        <w:rPr>
          <w:rFonts w:ascii="Arial" w:hAnsi="Arial" w:cs="Arial"/>
        </w:rPr>
      </w:pPr>
      <w:r>
        <w:rPr>
          <w:rFonts w:ascii="Arial" w:hAnsi="Arial" w:cs="Arial"/>
        </w:rPr>
      </w:r>
      <w:r>
        <w:rPr>
          <w:rFonts w:ascii="Arial" w:hAnsi="Arial" w:cs="Arial"/>
        </w:rPr>
      </w:r>
    </w:p>
    <w:p w14:paraId="5F40334D" w14:textId="77777777">
      <w:pPr>
        <w:pBdr/>
        <w:spacing/>
        <w:ind w:left="284"/>
        <w:jc w:val="both"/>
        <w:rPr>
          <w:rFonts w:ascii="Arial" w:hAnsi="Arial" w:cs="Arial"/>
        </w:rPr>
      </w:pPr>
      <w:r>
        <w:rPr>
          <w:rFonts w:ascii="Arial" w:hAnsi="Arial" w:cs="Arial"/>
          <w:b/>
        </w:rPr>
        <w:t xml:space="preserve">6.4.5.</w:t>
      </w:r>
      <w:r>
        <w:rPr>
          <w:rFonts w:ascii="Arial" w:hAnsi="Arial" w:cs="Arial"/>
        </w:rPr>
        <w:t xml:space="preserve"> As propostas dos itens objeto deste Edital deverão conter a i</w:t>
      </w:r>
      <w:r>
        <w:rPr>
          <w:rFonts w:ascii="Arial" w:hAnsi="Arial" w:cs="Arial"/>
        </w:rPr>
        <w:t xml:space="preserve">ndicação de marca/fabricante, validade, garantia, quantidade, modelo (quando for o caso), sendo as informações corretas, claras, precisas, ostensivas na língua portuguesa sobre suas características, qualidades, preço, garantia e origem, entre outros dados.</w:t>
      </w:r>
      <w:r>
        <w:rPr>
          <w:rFonts w:ascii="Arial" w:hAnsi="Arial" w:cs="Arial"/>
        </w:rPr>
      </w:r>
    </w:p>
    <w:p w14:paraId="3CFCF30E" w14:textId="77777777">
      <w:pPr>
        <w:pBdr/>
        <w:spacing/>
        <w:ind/>
        <w:jc w:val="both"/>
        <w:rPr>
          <w:rFonts w:ascii="Arial" w:hAnsi="Arial" w:cs="Arial"/>
        </w:rPr>
      </w:pPr>
      <w:r>
        <w:rPr>
          <w:rFonts w:ascii="Arial" w:hAnsi="Arial" w:cs="Arial"/>
        </w:rPr>
      </w:r>
      <w:r>
        <w:rPr>
          <w:rFonts w:ascii="Arial" w:hAnsi="Arial" w:cs="Arial"/>
        </w:rPr>
      </w:r>
    </w:p>
    <w:p w14:paraId="4F053102" w14:textId="77777777">
      <w:pPr>
        <w:pBdr/>
        <w:spacing/>
        <w:ind w:left="284"/>
        <w:jc w:val="both"/>
        <w:rPr>
          <w:rFonts w:ascii="Arial" w:hAnsi="Arial" w:cs="Arial"/>
        </w:rPr>
      </w:pPr>
      <w:r>
        <w:rPr>
          <w:rFonts w:ascii="Arial" w:hAnsi="Arial" w:cs="Arial"/>
          <w:b/>
        </w:rPr>
        <w:t xml:space="preserve">6.4.6.</w:t>
      </w:r>
      <w:r>
        <w:rPr>
          <w:rFonts w:ascii="Arial" w:hAnsi="Arial" w:cs="Arial"/>
        </w:rPr>
        <w:t xml:space="preserve"> </w:t>
      </w:r>
      <w:r>
        <w:rPr>
          <w:rFonts w:ascii="Arial" w:hAnsi="Arial" w:cs="Arial"/>
          <w:b/>
          <w:u w:val="single"/>
        </w:rPr>
        <w:t xml:space="preserve">A quantidade máxima estimada dos itens que poderão ser adquiridos pelo município, aqui denominado órgão gerenciador, é a </w:t>
      </w:r>
      <w:r>
        <w:rPr>
          <w:rFonts w:ascii="Arial" w:hAnsi="Arial" w:cs="Arial"/>
          <w:b/>
          <w:color w:val="000000"/>
          <w:u w:val="single"/>
        </w:rPr>
        <w:t xml:space="preserve">constante no </w:t>
      </w:r>
      <w:r>
        <w:rPr>
          <w:rFonts w:ascii="Arial" w:hAnsi="Arial" w:cs="Arial"/>
          <w:b/>
          <w:color w:val="000000"/>
          <w:u w:val="single"/>
        </w:rPr>
        <w:t xml:space="preserve">Termo de </w:t>
      </w:r>
      <w:r>
        <w:rPr>
          <w:rFonts w:ascii="Arial" w:hAnsi="Arial" w:cs="Arial"/>
          <w:b/>
          <w:color w:val="000000"/>
          <w:u w:val="single"/>
        </w:rPr>
        <w:t xml:space="preserve">Referencia</w:t>
      </w:r>
      <w:r>
        <w:rPr>
          <w:rFonts w:ascii="Arial" w:hAnsi="Arial" w:cs="Arial"/>
          <w:color w:val="000000"/>
        </w:rPr>
        <w:t xml:space="preserve">,</w:t>
      </w:r>
      <w:r>
        <w:rPr>
          <w:rFonts w:ascii="Arial" w:hAnsi="Arial" w:cs="Arial"/>
        </w:rPr>
        <w:t xml:space="preserve"> tendo em vista que para este certame não haverá a possibilidade de contemplação para órgão não participante. (Art. 82, Inciso I, da Lei 14.133/2021). </w:t>
      </w:r>
      <w:r>
        <w:rPr>
          <w:rFonts w:ascii="Arial" w:hAnsi="Arial" w:cs="Arial"/>
        </w:rPr>
      </w:r>
    </w:p>
    <w:p w14:paraId="1535FA2A" w14:textId="77777777">
      <w:pPr>
        <w:pBdr/>
        <w:spacing/>
        <w:ind w:left="284"/>
        <w:jc w:val="both"/>
        <w:rPr>
          <w:rFonts w:ascii="Arial" w:hAnsi="Arial" w:cs="Arial"/>
        </w:rPr>
      </w:pPr>
      <w:r>
        <w:rPr>
          <w:rFonts w:ascii="Arial" w:hAnsi="Arial" w:cs="Arial"/>
        </w:rPr>
      </w:r>
      <w:r>
        <w:rPr>
          <w:rFonts w:ascii="Arial" w:hAnsi="Arial" w:cs="Arial"/>
        </w:rPr>
      </w:r>
    </w:p>
    <w:p w14:paraId="52CAC7F7" w14:textId="77777777">
      <w:pPr>
        <w:pBdr/>
        <w:spacing/>
        <w:ind w:left="284"/>
        <w:jc w:val="both"/>
        <w:rPr>
          <w:rFonts w:ascii="Arial" w:hAnsi="Arial" w:cs="Arial"/>
        </w:rPr>
      </w:pPr>
      <w:r>
        <w:rPr>
          <w:rFonts w:ascii="Arial" w:hAnsi="Arial" w:cs="Arial"/>
          <w:b/>
        </w:rPr>
        <w:t xml:space="preserve">6.4.7.</w:t>
      </w:r>
      <w:r>
        <w:rPr>
          <w:rFonts w:ascii="Arial" w:hAnsi="Arial" w:cs="Arial"/>
        </w:rPr>
        <w:t xml:space="preserve"> Em cumprimento ao disposto no art. 82, inciso II, da Lei nº 14.133/2021, bem como no art. 301, inciso VI, do Decreto Municipal nº 11.685/2023, </w:t>
      </w:r>
      <w:r>
        <w:rPr>
          <w:rFonts w:ascii="Arial" w:hAnsi="Arial" w:cs="Arial"/>
        </w:rPr>
        <w:t xml:space="preserve">estabelece-se o quantitativo mínimo a ser cotado pelos licitantes na presente contratação, corresponderá a 10% (dez por cento) do quantitativo total estimado para cada item, conforme especificado na planilha de estimativas constante do Termo de Referência.</w:t>
      </w:r>
      <w:r>
        <w:rPr>
          <w:rFonts w:ascii="Arial" w:hAnsi="Arial" w:cs="Arial"/>
        </w:rPr>
      </w:r>
    </w:p>
    <w:p w14:paraId="48663D1A" w14:textId="77777777">
      <w:pPr>
        <w:pBdr/>
        <w:spacing/>
        <w:ind w:left="284"/>
        <w:jc w:val="both"/>
        <w:rPr>
          <w:rFonts w:ascii="Arial" w:hAnsi="Arial" w:cs="Arial"/>
          <w:b/>
        </w:rPr>
      </w:pPr>
      <w:r>
        <w:rPr>
          <w:rFonts w:ascii="Arial" w:hAnsi="Arial" w:cs="Arial"/>
          <w:b/>
        </w:rPr>
      </w:r>
      <w:r>
        <w:rPr>
          <w:rFonts w:ascii="Arial" w:hAnsi="Arial" w:cs="Arial"/>
          <w:b/>
        </w:rPr>
      </w:r>
    </w:p>
    <w:p w14:paraId="1542D747" w14:textId="77777777">
      <w:pPr>
        <w:pBdr/>
        <w:spacing/>
        <w:ind w:left="284"/>
        <w:jc w:val="both"/>
        <w:rPr>
          <w:rFonts w:ascii="Arial" w:hAnsi="Arial" w:cs="Arial"/>
          <w:b/>
        </w:rPr>
      </w:pPr>
      <w:r>
        <w:rPr>
          <w:rFonts w:ascii="Arial" w:hAnsi="Arial" w:cs="Arial"/>
          <w:b/>
        </w:rPr>
        <w:t xml:space="preserve">6.4.8. </w:t>
      </w:r>
      <w:r>
        <w:rPr>
          <w:rFonts w:ascii="Arial" w:hAnsi="Arial" w:cs="Arial"/>
          <w:b/>
        </w:rPr>
        <w:t xml:space="preserve">DA NÃO EXIGÊNCIA DE </w:t>
      </w:r>
      <w:r>
        <w:rPr>
          <w:rFonts w:ascii="Arial" w:hAnsi="Arial" w:cs="Arial"/>
          <w:b/>
        </w:rPr>
        <w:t xml:space="preserve">APRESENTAÇÃO DE AMOSTRAS:</w:t>
      </w:r>
      <w:r>
        <w:rPr>
          <w:rFonts w:ascii="Arial" w:hAnsi="Arial" w:cs="Arial"/>
          <w:b/>
        </w:rPr>
      </w:r>
    </w:p>
    <w:p w14:paraId="4049878C" w14:textId="77777777">
      <w:pPr>
        <w:pBdr/>
        <w:spacing/>
        <w:ind/>
        <w:jc w:val="both"/>
        <w:rPr>
          <w:rFonts w:ascii="Arial" w:hAnsi="Arial" w:cs="Arial"/>
          <w:b/>
        </w:rPr>
      </w:pPr>
      <w:r>
        <w:rPr>
          <w:rFonts w:ascii="Arial" w:hAnsi="Arial" w:cs="Arial"/>
          <w:b/>
        </w:rPr>
      </w:r>
      <w:r>
        <w:rPr>
          <w:rFonts w:ascii="Arial" w:hAnsi="Arial" w:cs="Arial"/>
          <w:b/>
        </w:rPr>
      </w:r>
    </w:p>
    <w:p w14:paraId="0927C51F" w14:textId="334A495E">
      <w:pPr>
        <w:pBdr/>
        <w:spacing/>
        <w:ind w:left="284"/>
        <w:jc w:val="both"/>
        <w:rPr>
          <w:rFonts w:ascii="Arial" w:hAnsi="Arial" w:cs="Arial"/>
          <w:bCs/>
        </w:rPr>
      </w:pPr>
      <w:r>
        <w:rPr>
          <w:rFonts w:ascii="Arial" w:hAnsi="Arial" w:cs="Arial"/>
          <w:b/>
          <w:bCs/>
        </w:rPr>
        <w:t xml:space="preserve">6.4.8.1.</w:t>
      </w:r>
      <w:r>
        <w:rPr>
          <w:rFonts w:ascii="Arial" w:hAnsi="Arial" w:cs="Arial"/>
          <w:bCs/>
        </w:rPr>
        <w:t xml:space="preserve"> </w:t>
      </w:r>
      <w:r>
        <w:rPr>
          <w:rFonts w:ascii="Arial" w:hAnsi="Arial" w:cs="Arial"/>
          <w:bCs/>
        </w:rPr>
        <w:t xml:space="preserve">Não será exigido amostra para este certame.</w:t>
      </w:r>
      <w:r>
        <w:rPr>
          <w:rFonts w:ascii="Arial" w:hAnsi="Arial" w:cs="Arial"/>
          <w:bCs/>
        </w:rPr>
      </w:r>
    </w:p>
    <w:p w14:paraId="55C1F6ED" w14:textId="77777777">
      <w:pPr>
        <w:pBdr/>
        <w:spacing/>
        <w:ind/>
        <w:jc w:val="both"/>
        <w:rPr>
          <w:rFonts w:ascii="Arial" w:hAnsi="Arial" w:cs="Arial"/>
        </w:rPr>
      </w:pPr>
      <w:r>
        <w:rPr>
          <w:rFonts w:ascii="Arial" w:hAnsi="Arial" w:cs="Arial"/>
        </w:rPr>
      </w:r>
      <w:r>
        <w:rPr>
          <w:rFonts w:ascii="Arial" w:hAnsi="Arial" w:cs="Arial"/>
        </w:rPr>
      </w:r>
    </w:p>
    <w:p w14:paraId="0D2AB293" w14:textId="77777777">
      <w:pPr>
        <w:pStyle w:val="1026"/>
        <w:pBdr/>
        <w:spacing/>
        <w:ind/>
        <w:jc w:val="both"/>
        <w:rPr>
          <w:sz w:val="20"/>
          <w:szCs w:val="20"/>
        </w:rPr>
      </w:pPr>
      <w:r>
        <w:rPr>
          <w:b/>
          <w:sz w:val="20"/>
          <w:szCs w:val="20"/>
        </w:rPr>
        <w:t xml:space="preserve">6.5. DA INDICAÇÃO DE MARCA PARADIGMA: </w:t>
      </w:r>
      <w:r>
        <w:rPr>
          <w:sz w:val="20"/>
          <w:szCs w:val="20"/>
        </w:rPr>
      </w:r>
    </w:p>
    <w:p w14:paraId="3A116807" w14:textId="77777777">
      <w:pPr>
        <w:pBdr/>
        <w:spacing/>
        <w:ind/>
        <w:jc w:val="both"/>
        <w:rPr>
          <w:rFonts w:ascii="Arial" w:hAnsi="Arial" w:cs="Arial"/>
          <w:b/>
          <w:color w:val="000000"/>
        </w:rPr>
      </w:pPr>
      <w:r>
        <w:rPr>
          <w:rFonts w:ascii="Arial" w:hAnsi="Arial" w:cs="Arial"/>
          <w:b/>
          <w:color w:val="000000"/>
        </w:rPr>
      </w:r>
      <w:r>
        <w:rPr>
          <w:rFonts w:ascii="Arial" w:hAnsi="Arial" w:cs="Arial"/>
          <w:b/>
          <w:color w:val="000000"/>
        </w:rPr>
      </w:r>
    </w:p>
    <w:p w14:paraId="48D097FA" w14:textId="77777777">
      <w:pPr>
        <w:pBdr/>
        <w:spacing/>
        <w:ind w:left="284"/>
        <w:jc w:val="both"/>
        <w:rPr>
          <w:rFonts w:ascii="Arial" w:hAnsi="Arial" w:cs="Arial"/>
          <w:color w:val="000000"/>
        </w:rPr>
      </w:pPr>
      <w:r>
        <w:rPr>
          <w:rFonts w:ascii="Arial" w:hAnsi="Arial" w:cs="Arial"/>
          <w:b/>
          <w:color w:val="000000"/>
        </w:rPr>
        <w:t xml:space="preserve">6.5.1.</w:t>
      </w:r>
      <w:r>
        <w:rPr>
          <w:rFonts w:ascii="Arial" w:hAnsi="Arial" w:cs="Arial"/>
          <w:color w:val="000000"/>
        </w:rPr>
        <w:t xml:space="preserve"> Não se aplica a indicação de marca paradigma tendo em vista a natureza do insumo objeto.</w:t>
      </w:r>
      <w:r>
        <w:rPr>
          <w:rFonts w:ascii="Arial" w:hAnsi="Arial" w:cs="Arial"/>
          <w:color w:val="000000"/>
        </w:rPr>
      </w:r>
    </w:p>
    <w:p w14:paraId="05633DF2" w14:textId="77777777">
      <w:pPr>
        <w:pStyle w:val="876"/>
        <w:pBdr/>
        <w:spacing w:after="0" w:before="0"/>
        <w:ind/>
        <w:rPr>
          <w:rFonts w:eastAsia="SimSun"/>
          <w:sz w:val="20"/>
          <w:szCs w:val="20"/>
          <w:lang w:val="pt-BR"/>
        </w:rPr>
      </w:pPr>
      <w:r/>
      <w:bookmarkStart w:id="8" w:name="__RefHeading___Toc190782013"/>
      <w:r/>
      <w:r>
        <w:rPr>
          <w:rFonts w:eastAsia="SimSun"/>
          <w:sz w:val="20"/>
          <w:szCs w:val="20"/>
          <w:lang w:val="pt-BR"/>
        </w:rPr>
      </w:r>
    </w:p>
    <w:p w14:paraId="4B4C2483" w14:textId="77777777">
      <w:pPr>
        <w:pStyle w:val="876"/>
        <w:pBdr/>
        <w:spacing w:after="0" w:before="0"/>
        <w:ind/>
        <w:rPr>
          <w:rFonts w:eastAsia="SimSun"/>
          <w:sz w:val="20"/>
          <w:szCs w:val="20"/>
          <w:lang w:val="pt-BR"/>
        </w:rPr>
      </w:pPr>
      <w:r>
        <w:rPr>
          <w:rFonts w:eastAsia="SimSun"/>
          <w:sz w:val="20"/>
          <w:szCs w:val="20"/>
          <w:lang w:val="pt-BR"/>
        </w:rPr>
        <w:t xml:space="preserve">7. DA </w:t>
      </w:r>
      <w:r>
        <w:rPr>
          <w:rFonts w:eastAsia="SimSun"/>
          <w:sz w:val="20"/>
          <w:szCs w:val="20"/>
          <w:lang w:val="pt-BR"/>
        </w:rPr>
        <w:t xml:space="preserve">ANALISE</w:t>
      </w:r>
      <w:r>
        <w:rPr>
          <w:rFonts w:eastAsia="SimSun"/>
          <w:sz w:val="20"/>
          <w:szCs w:val="20"/>
          <w:lang w:val="pt-BR"/>
        </w:rPr>
        <w:t xml:space="preserve"> INICIAL NA PROPOSTA DE PREÇOS NO MOMENTO DA SESSÃO:</w:t>
      </w:r>
      <w:bookmarkEnd w:id="8"/>
      <w:r>
        <w:rPr>
          <w:rFonts w:eastAsia="SimSun"/>
          <w:sz w:val="20"/>
          <w:szCs w:val="20"/>
          <w:lang w:val="pt-BR"/>
        </w:rPr>
        <w:t xml:space="preserve"> </w:t>
      </w:r>
      <w:r>
        <w:rPr>
          <w:rFonts w:eastAsia="SimSun"/>
          <w:sz w:val="20"/>
          <w:szCs w:val="20"/>
          <w:lang w:val="pt-BR"/>
        </w:rPr>
      </w:r>
    </w:p>
    <w:p w14:paraId="432186E3" w14:textId="77777777">
      <w:pPr>
        <w:pBdr/>
        <w:spacing/>
        <w:ind/>
        <w:jc w:val="both"/>
        <w:rPr>
          <w:rFonts w:ascii="Arial" w:hAnsi="Arial" w:eastAsia="SimSun" w:cs="Arial"/>
          <w:b/>
        </w:rPr>
      </w:pPr>
      <w:r>
        <w:rPr>
          <w:rFonts w:ascii="Arial" w:hAnsi="Arial" w:eastAsia="SimSun" w:cs="Arial"/>
          <w:b/>
        </w:rPr>
      </w:r>
      <w:r>
        <w:rPr>
          <w:rFonts w:ascii="Arial" w:hAnsi="Arial" w:eastAsia="SimSun" w:cs="Arial"/>
          <w:b/>
        </w:rPr>
      </w:r>
    </w:p>
    <w:p w14:paraId="78408F5F" w14:textId="77777777">
      <w:pPr>
        <w:pBdr/>
        <w:spacing/>
        <w:ind/>
        <w:jc w:val="both"/>
        <w:rPr>
          <w:rFonts w:ascii="Arial" w:hAnsi="Arial" w:cs="Arial"/>
        </w:rPr>
      </w:pPr>
      <w:r>
        <w:rPr>
          <w:rFonts w:ascii="Arial" w:hAnsi="Arial" w:cs="Arial"/>
          <w:b/>
        </w:rPr>
        <w:t xml:space="preserve">7.1.</w:t>
      </w:r>
      <w:r>
        <w:rPr>
          <w:rFonts w:ascii="Arial" w:hAnsi="Arial" w:cs="Arial"/>
        </w:rPr>
        <w:t xml:space="preserve"> Na data e horário previsto no ato c</w:t>
      </w:r>
      <w:r>
        <w:rPr>
          <w:rFonts w:ascii="Arial" w:hAnsi="Arial" w:cs="Arial"/>
        </w:rPr>
        <w:t xml:space="preserve">onvocatório terá início à sessão pública, nesse momento o sistema não identifica as empresas participantes as propostas aparecem em forma de número (participante 1, 2, e assim sucessivamente, no lote seguinte o sistema alterna o número dos participantes). </w:t>
      </w:r>
      <w:r>
        <w:rPr>
          <w:rFonts w:ascii="Arial" w:hAnsi="Arial" w:cs="Arial"/>
        </w:rPr>
      </w:r>
    </w:p>
    <w:p w14:paraId="5FC938B4" w14:textId="77777777">
      <w:pPr>
        <w:pBdr/>
        <w:spacing/>
        <w:ind w:left="284"/>
        <w:jc w:val="both"/>
        <w:rPr>
          <w:rFonts w:ascii="Arial" w:hAnsi="Arial" w:cs="Arial"/>
        </w:rPr>
      </w:pPr>
      <w:r>
        <w:rPr>
          <w:rFonts w:ascii="Arial" w:hAnsi="Arial" w:cs="Arial"/>
        </w:rPr>
      </w:r>
      <w:r>
        <w:rPr>
          <w:rFonts w:ascii="Arial" w:hAnsi="Arial" w:cs="Arial"/>
        </w:rPr>
      </w:r>
    </w:p>
    <w:p w14:paraId="459141B5" w14:textId="77777777">
      <w:pPr>
        <w:pBdr/>
        <w:spacing/>
        <w:ind/>
        <w:jc w:val="both"/>
        <w:rPr>
          <w:rFonts w:ascii="Arial" w:hAnsi="Arial" w:cs="Arial"/>
        </w:rPr>
      </w:pPr>
      <w:r>
        <w:rPr>
          <w:rFonts w:ascii="Arial" w:hAnsi="Arial" w:cs="Arial"/>
          <w:b/>
        </w:rPr>
        <w:t xml:space="preserve">7.2.</w:t>
      </w:r>
      <w:r>
        <w:rPr>
          <w:rFonts w:ascii="Arial" w:hAnsi="Arial" w:cs="Arial"/>
        </w:rPr>
        <w:t xml:space="preserve"> O Pregoeiro após análise das propostas de preços apresentadas de forma eletrônica, </w:t>
      </w:r>
      <w:r>
        <w:rPr>
          <w:rFonts w:ascii="Arial" w:hAnsi="Arial" w:cs="Arial"/>
          <w:u w:val="single"/>
        </w:rPr>
        <w:t xml:space="preserve">desclassificará aquelas que não estiverem em consonância com as regras estabelecidas no instrumento convocatório</w:t>
      </w:r>
      <w:r>
        <w:rPr>
          <w:rFonts w:ascii="Arial" w:hAnsi="Arial" w:cs="Arial"/>
        </w:rPr>
        <w:t xml:space="preserve">, tais como:</w:t>
      </w:r>
      <w:r>
        <w:rPr>
          <w:rFonts w:ascii="Arial" w:hAnsi="Arial" w:cs="Arial"/>
          <w:color w:val="000000"/>
        </w:rPr>
        <w:t xml:space="preserve"> </w:t>
      </w:r>
      <w:r>
        <w:rPr>
          <w:rFonts w:ascii="Arial" w:hAnsi="Arial" w:cs="Arial"/>
        </w:rPr>
      </w:r>
    </w:p>
    <w:p w14:paraId="7092A14E"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44432466" w14:textId="77777777">
      <w:pPr>
        <w:pBdr/>
        <w:spacing/>
        <w:ind w:left="284"/>
        <w:jc w:val="both"/>
        <w:rPr>
          <w:rFonts w:ascii="Arial" w:hAnsi="Arial" w:cs="Arial"/>
        </w:rPr>
      </w:pPr>
      <w:r>
        <w:rPr>
          <w:rFonts w:ascii="Arial" w:hAnsi="Arial" w:cs="Arial"/>
          <w:b/>
        </w:rPr>
        <w:t xml:space="preserve">7.2.1</w:t>
      </w:r>
      <w:r>
        <w:rPr>
          <w:rFonts w:ascii="Arial" w:hAnsi="Arial" w:cs="Arial"/>
        </w:rPr>
        <w:t xml:space="preserve">. Valores iguais a zero, erros e desvios nos preços de forma a suscitar dúbia interpretação; </w:t>
      </w:r>
      <w:r>
        <w:rPr>
          <w:rFonts w:ascii="Arial" w:hAnsi="Arial" w:cs="Arial"/>
        </w:rPr>
      </w:r>
    </w:p>
    <w:p w14:paraId="5ED828A8" w14:textId="77777777">
      <w:pPr>
        <w:pBdr/>
        <w:spacing/>
        <w:ind w:left="284"/>
        <w:jc w:val="both"/>
        <w:rPr>
          <w:rFonts w:ascii="Arial" w:hAnsi="Arial" w:cs="Arial"/>
          <w:b/>
        </w:rPr>
      </w:pPr>
      <w:r>
        <w:rPr>
          <w:rFonts w:ascii="Arial" w:hAnsi="Arial" w:cs="Arial"/>
          <w:b/>
        </w:rPr>
      </w:r>
      <w:r>
        <w:rPr>
          <w:rFonts w:ascii="Arial" w:hAnsi="Arial" w:cs="Arial"/>
          <w:b/>
        </w:rPr>
      </w:r>
    </w:p>
    <w:p w14:paraId="259C9970" w14:textId="77777777">
      <w:pPr>
        <w:pBdr/>
        <w:spacing/>
        <w:ind/>
        <w:jc w:val="both"/>
        <w:rPr>
          <w:rFonts w:ascii="Arial" w:hAnsi="Arial" w:cs="Arial"/>
        </w:rPr>
      </w:pPr>
      <w:r>
        <w:rPr>
          <w:rFonts w:ascii="Arial" w:hAnsi="Arial" w:cs="Arial"/>
          <w:b/>
        </w:rPr>
        <w:t xml:space="preserve">7.3.</w:t>
      </w:r>
      <w:r>
        <w:rPr>
          <w:rFonts w:ascii="Arial" w:hAnsi="Arial" w:cs="Arial"/>
        </w:rPr>
        <w:t xml:space="preserve"> A decisão sobre classificação ou desclassificação de propostas comerciais será disponibilizada no sistema eletrônico para acompanhamento em tempo real por todas as empresas licitantes. </w:t>
      </w:r>
      <w:r>
        <w:rPr>
          <w:rFonts w:ascii="Arial" w:hAnsi="Arial" w:cs="Arial"/>
        </w:rPr>
      </w:r>
    </w:p>
    <w:p w14:paraId="03B72074" w14:textId="77777777">
      <w:pPr>
        <w:pBdr/>
        <w:spacing/>
        <w:ind/>
        <w:jc w:val="both"/>
        <w:rPr>
          <w:rFonts w:ascii="Arial" w:hAnsi="Arial" w:cs="Arial"/>
        </w:rPr>
      </w:pPr>
      <w:r>
        <w:rPr>
          <w:rFonts w:ascii="Arial" w:hAnsi="Arial" w:cs="Arial"/>
        </w:rPr>
      </w:r>
      <w:r>
        <w:rPr>
          <w:rFonts w:ascii="Arial" w:hAnsi="Arial" w:cs="Arial"/>
        </w:rPr>
      </w:r>
    </w:p>
    <w:p w14:paraId="2364AF8D" w14:textId="77777777">
      <w:pPr>
        <w:pStyle w:val="876"/>
        <w:pBdr/>
        <w:spacing w:after="0" w:before="0"/>
        <w:ind/>
        <w:rPr>
          <w:sz w:val="20"/>
          <w:szCs w:val="20"/>
        </w:rPr>
      </w:pPr>
      <w:r/>
      <w:bookmarkStart w:id="9" w:name="__RefHeading___Toc190782014"/>
      <w:r/>
      <w:bookmarkEnd w:id="9"/>
      <w:r>
        <w:rPr>
          <w:rFonts w:eastAsia="SimSun"/>
          <w:sz w:val="20"/>
          <w:szCs w:val="20"/>
          <w:lang w:val="pt-BR"/>
        </w:rPr>
        <w:t xml:space="preserve">8. DA FORMA DE DISPUTA:</w:t>
      </w:r>
      <w:r>
        <w:rPr>
          <w:sz w:val="20"/>
          <w:szCs w:val="20"/>
        </w:rPr>
      </w:r>
    </w:p>
    <w:p w14:paraId="68AF6A8B" w14:textId="77777777">
      <w:pPr>
        <w:pBdr/>
        <w:spacing/>
        <w:ind w:left="284"/>
        <w:jc w:val="both"/>
        <w:rPr>
          <w:rFonts w:ascii="Arial" w:hAnsi="Arial" w:eastAsia="SimSun" w:cs="Arial"/>
          <w:b/>
          <w:color w:val="000000"/>
        </w:rPr>
      </w:pPr>
      <w:r>
        <w:rPr>
          <w:rFonts w:ascii="Arial" w:hAnsi="Arial" w:eastAsia="SimSun" w:cs="Arial"/>
          <w:b/>
          <w:color w:val="000000"/>
        </w:rPr>
      </w:r>
      <w:r>
        <w:rPr>
          <w:rFonts w:ascii="Arial" w:hAnsi="Arial" w:eastAsia="SimSun" w:cs="Arial"/>
          <w:b/>
          <w:color w:val="000000"/>
        </w:rPr>
      </w:r>
    </w:p>
    <w:p w14:paraId="2C974AC9" w14:textId="77777777">
      <w:pPr>
        <w:pBdr/>
        <w:spacing/>
        <w:ind/>
        <w:jc w:val="both"/>
        <w:rPr>
          <w:rFonts w:ascii="Arial" w:hAnsi="Arial" w:cs="Arial"/>
        </w:rPr>
      </w:pPr>
      <w:r>
        <w:rPr>
          <w:rFonts w:ascii="Arial" w:hAnsi="Arial" w:cs="Arial"/>
          <w:b/>
          <w:color w:val="000000"/>
        </w:rPr>
        <w:t xml:space="preserve">8.1.</w:t>
      </w:r>
      <w:r>
        <w:rPr>
          <w:rFonts w:ascii="Arial" w:hAnsi="Arial" w:cs="Arial"/>
          <w:color w:val="000000"/>
        </w:rPr>
        <w:t xml:space="preserve"> </w:t>
      </w:r>
      <w:r>
        <w:rPr>
          <w:rFonts w:ascii="Arial" w:hAnsi="Arial" w:eastAsia="SimSun" w:cs="Arial"/>
          <w:color w:val="000000"/>
        </w:rPr>
        <w:t xml:space="preserve">Será adotado para o envio de lances no pregão eletrônico o </w:t>
      </w:r>
      <w:r>
        <w:rPr>
          <w:rFonts w:ascii="Arial" w:hAnsi="Arial" w:eastAsia="SimSun" w:cs="Arial"/>
          <w:b/>
          <w:color w:val="000000"/>
        </w:rPr>
        <w:t xml:space="preserve">MODO DE DISPUTA ABERTO</w:t>
      </w:r>
      <w:r>
        <w:rPr>
          <w:rFonts w:ascii="Arial" w:hAnsi="Arial" w:eastAsia="SimSun" w:cs="Arial"/>
          <w:color w:val="000000"/>
        </w:rPr>
        <w:t xml:space="preserve"> </w:t>
      </w:r>
      <w:r>
        <w:rPr>
          <w:rFonts w:ascii="Arial" w:hAnsi="Arial" w:eastAsia="SimSun" w:cs="Arial"/>
          <w:color w:val="000000"/>
        </w:rPr>
        <w:t xml:space="preserve">onde os licitantes apresentarão lances públicos e sucessivos, com prorrogações, conforme o critério de julgamento adotado no edital.</w:t>
      </w:r>
      <w:r>
        <w:rPr>
          <w:rFonts w:ascii="Arial" w:hAnsi="Arial" w:cs="Arial"/>
        </w:rPr>
      </w:r>
    </w:p>
    <w:p w14:paraId="431CD743" w14:textId="77777777">
      <w:pPr>
        <w:pBdr/>
        <w:spacing/>
        <w:ind w:left="284"/>
        <w:jc w:val="both"/>
        <w:rPr>
          <w:rFonts w:ascii="Arial" w:hAnsi="Arial" w:eastAsia="SimSun" w:cs="Arial"/>
          <w:b/>
          <w:color w:val="000000"/>
        </w:rPr>
      </w:pPr>
      <w:r>
        <w:rPr>
          <w:rFonts w:ascii="Arial" w:hAnsi="Arial" w:eastAsia="SimSun" w:cs="Arial"/>
          <w:b/>
          <w:color w:val="000000"/>
        </w:rPr>
      </w:r>
      <w:r>
        <w:rPr>
          <w:rFonts w:ascii="Arial" w:hAnsi="Arial" w:eastAsia="SimSun" w:cs="Arial"/>
          <w:b/>
          <w:color w:val="000000"/>
        </w:rPr>
      </w:r>
    </w:p>
    <w:p w14:paraId="447B01CD" w14:textId="77777777">
      <w:pPr>
        <w:pBdr/>
        <w:spacing/>
        <w:ind/>
        <w:jc w:val="both"/>
        <w:rPr>
          <w:rFonts w:ascii="Arial" w:hAnsi="Arial" w:cs="Arial"/>
        </w:rPr>
      </w:pPr>
      <w:r>
        <w:rPr>
          <w:rFonts w:ascii="Arial" w:hAnsi="Arial" w:cs="Arial"/>
          <w:b/>
          <w:color w:val="000000"/>
        </w:rPr>
        <w:t xml:space="preserve">8.</w:t>
      </w:r>
      <w:r>
        <w:rPr>
          <w:rFonts w:ascii="Arial" w:hAnsi="Arial" w:eastAsia="SimSun" w:cs="Arial"/>
          <w:b/>
          <w:bCs/>
          <w:color w:val="000000"/>
        </w:rPr>
        <w:t xml:space="preserve">2. </w:t>
      </w:r>
      <w:r>
        <w:rPr>
          <w:rFonts w:ascii="Arial" w:hAnsi="Arial" w:cs="Arial"/>
          <w:color w:val="000000"/>
        </w:rPr>
        <w:t xml:space="preserve">A etapa de lances da sessão pública terá duração de dez minutos e, após isso, será prorrogada automaticamente pelo sistema quando houver lance ofertado nos últimos dois minutos do período de duração da sessão pública.</w:t>
      </w:r>
      <w:r>
        <w:rPr>
          <w:rFonts w:ascii="Arial" w:hAnsi="Arial" w:cs="Arial"/>
        </w:rPr>
      </w:r>
    </w:p>
    <w:p w14:paraId="3E00F4DB" w14:textId="77777777">
      <w:pPr>
        <w:pBdr/>
        <w:spacing/>
        <w:ind w:left="284"/>
        <w:jc w:val="both"/>
        <w:rPr>
          <w:rFonts w:ascii="Arial" w:hAnsi="Arial" w:eastAsia="SimSun" w:cs="Arial"/>
          <w:color w:val="000000"/>
        </w:rPr>
      </w:pPr>
      <w:r>
        <w:rPr>
          <w:rFonts w:ascii="Arial" w:hAnsi="Arial" w:eastAsia="SimSun" w:cs="Arial"/>
          <w:color w:val="000000"/>
        </w:rPr>
      </w:r>
      <w:r>
        <w:rPr>
          <w:rFonts w:ascii="Arial" w:hAnsi="Arial" w:eastAsia="SimSun" w:cs="Arial"/>
          <w:color w:val="000000"/>
        </w:rPr>
      </w:r>
    </w:p>
    <w:p w14:paraId="45BE582A" w14:textId="77777777">
      <w:pPr>
        <w:pBdr/>
        <w:spacing/>
        <w:ind/>
        <w:jc w:val="both"/>
        <w:rPr>
          <w:rFonts w:ascii="Arial" w:hAnsi="Arial" w:cs="Arial"/>
        </w:rPr>
      </w:pPr>
      <w:r>
        <w:rPr>
          <w:rFonts w:ascii="Arial" w:hAnsi="Arial" w:eastAsia="SimSun" w:cs="Arial"/>
          <w:b/>
          <w:color w:val="000000"/>
        </w:rPr>
        <w:t xml:space="preserve">8.3.</w:t>
      </w:r>
      <w:r>
        <w:rPr>
          <w:rFonts w:ascii="Arial" w:hAnsi="Arial" w:eastAsia="SimSun" w:cs="Arial"/>
          <w:color w:val="000000"/>
        </w:rPr>
        <w:t xml:space="preserve"> A prorrogação automática da etapa de envio de lances, será de dois minutos e ocorrerá sucessivamente sempre que houver lances enviados nesse período de prorrogação, inclusive quando se tratar de lances intermediários.</w:t>
      </w:r>
      <w:r>
        <w:rPr>
          <w:rFonts w:ascii="Arial" w:hAnsi="Arial" w:cs="Arial"/>
        </w:rPr>
      </w:r>
    </w:p>
    <w:p w14:paraId="32491E99" w14:textId="77777777">
      <w:pPr>
        <w:pBdr/>
        <w:spacing/>
        <w:ind w:left="284"/>
        <w:jc w:val="both"/>
        <w:rPr>
          <w:rFonts w:ascii="Arial" w:hAnsi="Arial" w:eastAsia="SimSun" w:cs="Arial"/>
          <w:b/>
          <w:color w:val="000000"/>
        </w:rPr>
      </w:pPr>
      <w:r>
        <w:rPr>
          <w:rFonts w:ascii="Arial" w:hAnsi="Arial" w:eastAsia="SimSun" w:cs="Arial"/>
          <w:b/>
          <w:color w:val="000000"/>
        </w:rPr>
      </w:r>
      <w:r>
        <w:rPr>
          <w:rFonts w:ascii="Arial" w:hAnsi="Arial" w:eastAsia="SimSun" w:cs="Arial"/>
          <w:b/>
          <w:color w:val="000000"/>
        </w:rPr>
      </w:r>
    </w:p>
    <w:p w14:paraId="3A27972B" w14:textId="77777777">
      <w:pPr>
        <w:pBdr/>
        <w:spacing/>
        <w:ind/>
        <w:jc w:val="both"/>
        <w:rPr>
          <w:rFonts w:ascii="Arial" w:hAnsi="Arial" w:cs="Arial"/>
        </w:rPr>
      </w:pPr>
      <w:r>
        <w:rPr>
          <w:rFonts w:ascii="Arial" w:hAnsi="Arial" w:eastAsia="SimSun" w:cs="Arial"/>
          <w:b/>
          <w:color w:val="000000"/>
        </w:rPr>
        <w:t xml:space="preserve">8.4.</w:t>
      </w:r>
      <w:r>
        <w:rPr>
          <w:rFonts w:ascii="Arial" w:hAnsi="Arial" w:eastAsia="SimSun" w:cs="Arial"/>
          <w:color w:val="000000"/>
        </w:rPr>
        <w:t xml:space="preserve"> </w:t>
      </w:r>
      <w:r>
        <w:rPr>
          <w:rFonts w:ascii="Arial" w:hAnsi="Arial" w:cs="Arial"/>
          <w:color w:val="000000"/>
        </w:rPr>
        <w:t xml:space="preserve">Não havendo novos lances na forma estabelecida nos itens </w:t>
      </w:r>
      <w:r>
        <w:rPr>
          <w:rFonts w:ascii="Arial" w:hAnsi="Arial" w:eastAsia="SimSun" w:cs="Arial"/>
          <w:b/>
          <w:color w:val="000000"/>
        </w:rPr>
        <w:t xml:space="preserve">8.2</w:t>
      </w:r>
      <w:r>
        <w:rPr>
          <w:rFonts w:ascii="Arial" w:hAnsi="Arial" w:eastAsia="SimSun" w:cs="Arial"/>
          <w:color w:val="000000"/>
        </w:rPr>
        <w:t xml:space="preserve"> e </w:t>
      </w:r>
      <w:r>
        <w:rPr>
          <w:rFonts w:ascii="Arial" w:hAnsi="Arial" w:eastAsia="SimSun" w:cs="Arial"/>
          <w:b/>
          <w:color w:val="000000"/>
        </w:rPr>
        <w:t xml:space="preserve">8.3</w:t>
      </w:r>
      <w:r>
        <w:rPr>
          <w:rFonts w:ascii="Arial" w:hAnsi="Arial" w:eastAsia="SimSun" w:cs="Arial"/>
          <w:color w:val="000000"/>
        </w:rPr>
        <w:t xml:space="preserve">,</w:t>
      </w:r>
      <w:r>
        <w:rPr>
          <w:rFonts w:ascii="Arial" w:hAnsi="Arial" w:cs="Arial"/>
          <w:color w:val="000000"/>
        </w:rPr>
        <w:t xml:space="preserve"> a sessão pública encerrar-se-á automaticamente, e o sistema ordenará e divulgará os lances conforme a ordem final de classificação.</w:t>
      </w:r>
      <w:r>
        <w:rPr>
          <w:rFonts w:ascii="Arial" w:hAnsi="Arial" w:cs="Arial"/>
        </w:rPr>
      </w:r>
    </w:p>
    <w:p w14:paraId="1BDF2052" w14:textId="77777777">
      <w:pPr>
        <w:pBdr/>
        <w:spacing/>
        <w:ind/>
        <w:jc w:val="both"/>
        <w:rPr>
          <w:rFonts w:ascii="Arial" w:hAnsi="Arial" w:eastAsia="SimSun" w:cs="Arial"/>
          <w:b/>
          <w:color w:val="000000"/>
        </w:rPr>
      </w:pPr>
      <w:r>
        <w:rPr>
          <w:rFonts w:ascii="Arial" w:hAnsi="Arial" w:eastAsia="SimSun" w:cs="Arial"/>
          <w:b/>
          <w:color w:val="000000"/>
        </w:rPr>
      </w:r>
      <w:r>
        <w:rPr>
          <w:rFonts w:ascii="Arial" w:hAnsi="Arial" w:eastAsia="SimSun" w:cs="Arial"/>
          <w:b/>
          <w:color w:val="000000"/>
        </w:rPr>
      </w:r>
    </w:p>
    <w:p w14:paraId="59E79924" w14:textId="77777777">
      <w:pPr>
        <w:pStyle w:val="876"/>
        <w:pBdr/>
        <w:spacing w:after="0" w:before="0"/>
        <w:ind/>
        <w:rPr>
          <w:sz w:val="20"/>
          <w:szCs w:val="20"/>
        </w:rPr>
      </w:pPr>
      <w:r/>
      <w:bookmarkStart w:id="10" w:name="__RefHeading___Toc190782015"/>
      <w:r>
        <w:rPr>
          <w:rFonts w:eastAsia="SimSun"/>
          <w:sz w:val="20"/>
          <w:szCs w:val="20"/>
          <w:lang w:val="pt-BR"/>
        </w:rPr>
        <w:t xml:space="preserve">9. DA FASE DE LANCES:</w:t>
      </w:r>
      <w:bookmarkEnd w:id="10"/>
      <w:r>
        <w:rPr>
          <w:rFonts w:eastAsia="SimSun"/>
          <w:sz w:val="20"/>
          <w:szCs w:val="20"/>
          <w:lang w:val="pt-BR"/>
        </w:rPr>
        <w:t xml:space="preserve"> </w:t>
      </w:r>
      <w:r>
        <w:rPr>
          <w:sz w:val="20"/>
          <w:szCs w:val="20"/>
        </w:rPr>
      </w:r>
    </w:p>
    <w:p w14:paraId="24EAF27D" w14:textId="77777777">
      <w:pPr>
        <w:pBdr/>
        <w:spacing/>
        <w:ind/>
        <w:jc w:val="both"/>
        <w:rPr>
          <w:rFonts w:ascii="Arial" w:hAnsi="Arial" w:eastAsia="SimSun" w:cs="Arial"/>
          <w:b/>
        </w:rPr>
      </w:pPr>
      <w:r>
        <w:rPr>
          <w:rFonts w:ascii="Arial" w:hAnsi="Arial" w:eastAsia="SimSun" w:cs="Arial"/>
          <w:b/>
        </w:rPr>
      </w:r>
      <w:r>
        <w:rPr>
          <w:rFonts w:ascii="Arial" w:hAnsi="Arial" w:eastAsia="SimSun" w:cs="Arial"/>
          <w:b/>
        </w:rPr>
      </w:r>
    </w:p>
    <w:p w14:paraId="64657B47" w14:textId="77777777">
      <w:pPr>
        <w:pBdr/>
        <w:spacing/>
        <w:ind/>
        <w:jc w:val="both"/>
        <w:rPr>
          <w:rFonts w:ascii="Arial" w:hAnsi="Arial" w:cs="Arial"/>
        </w:rPr>
      </w:pPr>
      <w:r>
        <w:rPr>
          <w:rFonts w:ascii="Arial" w:hAnsi="Arial" w:cs="Arial"/>
          <w:b/>
        </w:rPr>
        <w:t xml:space="preserve">9.1.</w:t>
      </w:r>
      <w:r>
        <w:rPr>
          <w:rFonts w:ascii="Arial" w:hAnsi="Arial" w:cs="Arial"/>
        </w:rPr>
        <w:t xml:space="preserve"> Após a classificação das propostas, iniciar-se-á a fase de lances, na qual os autores das propostas classificadas pelo Pregoeiro poderão </w:t>
      </w:r>
      <w:r>
        <w:rPr>
          <w:rFonts w:ascii="Arial" w:hAnsi="Arial" w:cs="Arial"/>
          <w:b/>
        </w:rPr>
        <w:t xml:space="preserve">oferecer lances</w:t>
      </w:r>
      <w:r>
        <w:rPr>
          <w:rFonts w:ascii="Arial" w:hAnsi="Arial" w:cs="Arial"/>
        </w:rPr>
        <w:t xml:space="preserve">, obrigatoriamente por meio do sistema eletrônico, sem restrições de quantidade de lances ou de qualquer ordem classificatória ou cronológica específica, mas sempre inferior ao último lance ofertado. </w:t>
      </w:r>
      <w:r>
        <w:rPr>
          <w:rFonts w:ascii="Arial" w:hAnsi="Arial" w:cs="Arial"/>
        </w:rPr>
      </w:r>
    </w:p>
    <w:p w14:paraId="243732C7" w14:textId="77777777">
      <w:pPr>
        <w:pBdr/>
        <w:spacing/>
        <w:ind w:left="284"/>
        <w:jc w:val="both"/>
        <w:rPr>
          <w:rFonts w:ascii="Arial" w:hAnsi="Arial" w:cs="Arial"/>
          <w:b/>
        </w:rPr>
      </w:pPr>
      <w:r>
        <w:rPr>
          <w:rFonts w:ascii="Arial" w:hAnsi="Arial" w:cs="Arial"/>
          <w:b/>
        </w:rPr>
      </w:r>
      <w:r>
        <w:rPr>
          <w:rFonts w:ascii="Arial" w:hAnsi="Arial" w:cs="Arial"/>
          <w:b/>
        </w:rPr>
      </w:r>
    </w:p>
    <w:p w14:paraId="74A3C9EA" w14:textId="77777777">
      <w:pPr>
        <w:pBdr/>
        <w:spacing/>
        <w:ind/>
        <w:jc w:val="both"/>
        <w:rPr>
          <w:rFonts w:ascii="Arial" w:hAnsi="Arial" w:cs="Arial"/>
        </w:rPr>
      </w:pPr>
      <w:r>
        <w:rPr>
          <w:rFonts w:ascii="Arial" w:hAnsi="Arial" w:cs="Arial"/>
          <w:b/>
        </w:rPr>
        <w:t xml:space="preserve">9.2.</w:t>
      </w:r>
      <w:r>
        <w:rPr>
          <w:rFonts w:ascii="Arial" w:hAnsi="Arial" w:cs="Arial"/>
        </w:rPr>
        <w:t xml:space="preserve"> </w:t>
      </w:r>
      <w:r>
        <w:rPr>
          <w:rFonts w:ascii="Arial" w:hAnsi="Arial" w:cs="Arial"/>
          <w:color w:val="000000"/>
        </w:rPr>
        <w:t xml:space="preserve">Caberá a licitante acompanha</w:t>
      </w:r>
      <w:r>
        <w:rPr>
          <w:rFonts w:ascii="Arial" w:hAnsi="Arial" w:cs="Arial"/>
          <w:color w:val="000000"/>
        </w:rPr>
        <w:t xml:space="preserve">r as operações no sistema eletrônico durante a sessão pública deste Pregão Eletrônico, ficando responsável pelo ônus decorrente da perda de negócios diante da inobservância de quaisquer mensagens emitidas pelo sistema ou da desconexão do seu representante;</w:t>
      </w:r>
      <w:r>
        <w:rPr>
          <w:rFonts w:ascii="Arial" w:hAnsi="Arial" w:cs="Arial"/>
        </w:rPr>
      </w:r>
    </w:p>
    <w:p w14:paraId="4A861D1A" w14:textId="77777777">
      <w:pPr>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14:paraId="16175B78" w14:textId="77777777">
      <w:pPr>
        <w:pBdr/>
        <w:spacing/>
        <w:ind/>
        <w:jc w:val="both"/>
        <w:rPr>
          <w:rFonts w:ascii="Arial" w:hAnsi="Arial" w:cs="Arial"/>
        </w:rPr>
      </w:pPr>
      <w:r>
        <w:rPr>
          <w:rFonts w:ascii="Arial" w:hAnsi="Arial" w:cs="Arial"/>
          <w:b/>
        </w:rPr>
        <w:t xml:space="preserve">9.3.</w:t>
      </w:r>
      <w:r>
        <w:rPr>
          <w:rFonts w:ascii="Arial" w:hAnsi="Arial" w:cs="Arial"/>
        </w:rPr>
        <w:t xml:space="preserve"> No caso de desconexão do sistema com o Pregoeiro no decorrer da et</w:t>
      </w:r>
      <w:r>
        <w:rPr>
          <w:rFonts w:ascii="Arial" w:hAnsi="Arial" w:cs="Arial"/>
        </w:rPr>
        <w:t xml:space="preserve">apa competitiva do pregão, o sistema eletrônico poderá permanecer acessível aos licitantes para a recepção dos lances, os quais continuarão sendo registrados, retornando a conexão o Pregoeiro dará continuidade ao certame, sem prejuízo dos atos realizados. </w:t>
      </w:r>
      <w:r>
        <w:rPr>
          <w:rFonts w:ascii="Arial" w:hAnsi="Arial" w:cs="Arial"/>
        </w:rPr>
      </w:r>
    </w:p>
    <w:p w14:paraId="191CC916" w14:textId="77777777">
      <w:pPr>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14:paraId="005B1734" w14:textId="77777777">
      <w:pPr>
        <w:pBdr/>
        <w:spacing/>
        <w:ind/>
        <w:jc w:val="both"/>
        <w:rPr>
          <w:rFonts w:ascii="Arial" w:hAnsi="Arial" w:cs="Arial"/>
        </w:rPr>
      </w:pPr>
      <w:r>
        <w:rPr>
          <w:rFonts w:ascii="Arial" w:hAnsi="Arial" w:cs="Arial"/>
          <w:b/>
          <w:color w:val="000000"/>
        </w:rPr>
        <w:t xml:space="preserve">9.4.</w:t>
      </w:r>
      <w:r>
        <w:rPr>
          <w:rFonts w:ascii="Arial" w:hAnsi="Arial" w:cs="Arial"/>
          <w:color w:val="000000"/>
        </w:rPr>
        <w:t xml:space="preserve"> Quando a desconexão persistir por tempo superior a 10 (dez) minutos, a sessão do pregão será suspensa e terá reinício somente após comunicação expressa aos participantes por meio do próprio sistema. Ficando o licitante responsável pelo acompanhamento. </w:t>
      </w:r>
      <w:r>
        <w:rPr>
          <w:rFonts w:ascii="Arial" w:hAnsi="Arial" w:cs="Arial"/>
        </w:rPr>
      </w:r>
    </w:p>
    <w:p w14:paraId="4195E0EF" w14:textId="77777777">
      <w:pPr>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14:paraId="2DE30FC3" w14:textId="77777777">
      <w:pPr>
        <w:pBdr/>
        <w:spacing/>
        <w:ind/>
        <w:jc w:val="both"/>
        <w:rPr>
          <w:rFonts w:ascii="Arial" w:hAnsi="Arial" w:cs="Arial"/>
        </w:rPr>
      </w:pPr>
      <w:r>
        <w:rPr>
          <w:rFonts w:ascii="Arial" w:hAnsi="Arial" w:cs="Arial"/>
          <w:b/>
        </w:rPr>
        <w:t xml:space="preserve">9.5.</w:t>
      </w:r>
      <w:r>
        <w:rPr>
          <w:rFonts w:ascii="Arial" w:hAnsi="Arial" w:cs="Arial"/>
        </w:rPr>
        <w:t xml:space="preserve"> Durante o transcurso da sessão de lances, os participantes serão informados em tempo real, do valor do menor lance registrado. </w:t>
      </w:r>
      <w:r>
        <w:rPr>
          <w:rFonts w:ascii="Arial" w:hAnsi="Arial" w:cs="Arial"/>
        </w:rPr>
      </w:r>
    </w:p>
    <w:p w14:paraId="7AE07305" w14:textId="77777777">
      <w:pPr>
        <w:pBdr/>
        <w:spacing/>
        <w:ind w:left="284"/>
        <w:jc w:val="both"/>
        <w:rPr>
          <w:rFonts w:ascii="Arial" w:hAnsi="Arial" w:cs="Arial"/>
        </w:rPr>
      </w:pPr>
      <w:r>
        <w:rPr>
          <w:rFonts w:ascii="Arial" w:hAnsi="Arial" w:cs="Arial"/>
        </w:rPr>
      </w:r>
      <w:r>
        <w:rPr>
          <w:rFonts w:ascii="Arial" w:hAnsi="Arial" w:cs="Arial"/>
        </w:rPr>
      </w:r>
    </w:p>
    <w:p w14:paraId="0FA97617" w14:textId="77777777">
      <w:pPr>
        <w:pBdr/>
        <w:spacing/>
        <w:ind w:left="284"/>
        <w:jc w:val="both"/>
        <w:rPr>
          <w:rFonts w:ascii="Arial" w:hAnsi="Arial" w:cs="Arial"/>
        </w:rPr>
      </w:pPr>
      <w:r>
        <w:rPr>
          <w:rFonts w:ascii="Arial" w:hAnsi="Arial" w:cs="Arial"/>
          <w:b/>
          <w:color w:val="000000"/>
        </w:rPr>
        <w:t xml:space="preserve">9.5.1.</w:t>
      </w:r>
      <w:r>
        <w:rPr>
          <w:rFonts w:ascii="Arial" w:hAnsi="Arial" w:cs="Arial"/>
          <w:color w:val="000000"/>
        </w:rPr>
        <w:t xml:space="preserve"> N</w:t>
      </w:r>
      <w:r>
        <w:rPr>
          <w:rFonts w:ascii="Arial" w:hAnsi="Arial" w:cs="Arial"/>
        </w:rPr>
        <w:t xml:space="preserve">esse momento o sistema ainda não identifica as empresas participantes as propostas continuam aparecendo em forma de número (participante 1, 2, 3 e assim sucessivamente, no lote seguinte o sistema alterna o número dos participantes). </w:t>
      </w:r>
      <w:r>
        <w:rPr>
          <w:rFonts w:ascii="Arial" w:hAnsi="Arial" w:cs="Arial"/>
        </w:rPr>
      </w:r>
    </w:p>
    <w:p w14:paraId="7323F9CA" w14:textId="77777777">
      <w:pPr>
        <w:pBdr/>
        <w:spacing/>
        <w:ind w:left="284"/>
        <w:jc w:val="both"/>
        <w:rPr>
          <w:rFonts w:ascii="Arial" w:hAnsi="Arial" w:cs="Arial"/>
        </w:rPr>
      </w:pPr>
      <w:r>
        <w:rPr>
          <w:rFonts w:ascii="Arial" w:hAnsi="Arial" w:cs="Arial"/>
        </w:rPr>
      </w:r>
      <w:r>
        <w:rPr>
          <w:rFonts w:ascii="Arial" w:hAnsi="Arial" w:cs="Arial"/>
        </w:rPr>
      </w:r>
    </w:p>
    <w:p w14:paraId="4632A561" w14:textId="77777777">
      <w:pPr>
        <w:pBdr/>
        <w:spacing/>
        <w:ind/>
        <w:jc w:val="both"/>
        <w:rPr>
          <w:rFonts w:ascii="Arial" w:hAnsi="Arial" w:cs="Arial"/>
        </w:rPr>
      </w:pPr>
      <w:r>
        <w:rPr>
          <w:rFonts w:ascii="Arial" w:hAnsi="Arial" w:eastAsia="SimSun" w:cs="Arial"/>
          <w:b/>
          <w:color w:val="000000"/>
        </w:rPr>
        <w:t xml:space="preserve">9.6.</w:t>
      </w:r>
      <w:r>
        <w:rPr>
          <w:rFonts w:ascii="Arial" w:hAnsi="Arial" w:eastAsia="SimSun" w:cs="Arial"/>
          <w:color w:val="000000"/>
        </w:rPr>
        <w:t xml:space="preserve"> O licitante somente poderá oferecer valor inferior ao último lance po</w:t>
      </w:r>
      <w:r>
        <w:rPr>
          <w:rFonts w:ascii="Arial" w:hAnsi="Arial" w:eastAsia="SimSun" w:cs="Arial"/>
          <w:color w:val="000000"/>
        </w:rPr>
        <w:t xml:space="preserve">r ele ofertado e registrado pelo sistema, observado, quando houver, o intervalo mínimo de diferença de valores ou de percentuais entre os lances, que incidirá tanto em relação aos lances intermediários quanto em relação ao lance que cobrir a melhor oferta.</w:t>
      </w:r>
      <w:r>
        <w:rPr>
          <w:rFonts w:ascii="Arial" w:hAnsi="Arial" w:cs="Arial"/>
        </w:rPr>
      </w:r>
    </w:p>
    <w:p w14:paraId="1FFF62C4" w14:textId="77777777">
      <w:pPr>
        <w:pBdr/>
        <w:spacing/>
        <w:ind w:left="284"/>
        <w:jc w:val="both"/>
        <w:rPr>
          <w:rFonts w:ascii="Arial" w:hAnsi="Arial" w:eastAsia="SimSun" w:cs="Arial"/>
          <w:b/>
          <w:color w:val="000000"/>
        </w:rPr>
      </w:pPr>
      <w:r>
        <w:rPr>
          <w:rFonts w:ascii="Arial" w:hAnsi="Arial" w:eastAsia="SimSun" w:cs="Arial"/>
          <w:b/>
          <w:color w:val="000000"/>
        </w:rPr>
      </w:r>
      <w:r>
        <w:rPr>
          <w:rFonts w:ascii="Arial" w:hAnsi="Arial" w:eastAsia="SimSun" w:cs="Arial"/>
          <w:b/>
          <w:color w:val="000000"/>
        </w:rPr>
      </w:r>
    </w:p>
    <w:p w14:paraId="237CBB97" w14:textId="77777777">
      <w:pPr>
        <w:pBdr/>
        <w:spacing/>
        <w:ind/>
        <w:jc w:val="both"/>
        <w:rPr>
          <w:rFonts w:ascii="Arial" w:hAnsi="Arial" w:cs="Arial"/>
        </w:rPr>
      </w:pPr>
      <w:r>
        <w:rPr>
          <w:rFonts w:ascii="Arial" w:hAnsi="Arial" w:cs="Arial"/>
          <w:b/>
        </w:rPr>
        <w:t xml:space="preserve">9.7.</w:t>
      </w:r>
      <w:r>
        <w:rPr>
          <w:rFonts w:ascii="Arial" w:hAnsi="Arial" w:cs="Arial"/>
        </w:rPr>
        <w:t xml:space="preserve"> Quando houver um único licitante ou uma única proposta válida, caberá ao Pregoeiro verificar a aceitabilidade do valor ofertado com base no valor de referência levantado pelas secretarias solicitantes.</w:t>
      </w:r>
      <w:r>
        <w:rPr>
          <w:rFonts w:ascii="Arial" w:hAnsi="Arial" w:cs="Arial"/>
        </w:rPr>
      </w:r>
    </w:p>
    <w:p w14:paraId="03356727" w14:textId="77777777">
      <w:pPr>
        <w:pBdr/>
        <w:spacing/>
        <w:ind w:left="284"/>
        <w:jc w:val="both"/>
        <w:rPr>
          <w:rFonts w:ascii="Arial" w:hAnsi="Arial" w:cs="Arial"/>
          <w:b/>
        </w:rPr>
      </w:pPr>
      <w:r>
        <w:rPr>
          <w:rFonts w:ascii="Arial" w:hAnsi="Arial" w:cs="Arial"/>
          <w:b/>
        </w:rPr>
      </w:r>
      <w:r>
        <w:rPr>
          <w:rFonts w:ascii="Arial" w:hAnsi="Arial" w:cs="Arial"/>
          <w:b/>
        </w:rPr>
      </w:r>
    </w:p>
    <w:p w14:paraId="32C2E7BC" w14:textId="77777777">
      <w:pPr>
        <w:pBdr/>
        <w:spacing/>
        <w:ind/>
        <w:jc w:val="both"/>
        <w:rPr>
          <w:rFonts w:ascii="Arial" w:hAnsi="Arial" w:cs="Arial"/>
        </w:rPr>
      </w:pPr>
      <w:r>
        <w:rPr>
          <w:rFonts w:ascii="Arial" w:hAnsi="Arial" w:cs="Arial"/>
          <w:b/>
        </w:rPr>
        <w:t xml:space="preserve">9.8.</w:t>
      </w:r>
      <w:r>
        <w:rPr>
          <w:rFonts w:ascii="Arial" w:hAnsi="Arial" w:cs="Arial"/>
        </w:rPr>
        <w:t xml:space="preserve"> Na hipótese de haver lances ou propostas iguais prevalecerão como de menor valor o lance que tiver sido primeiramente registrado. </w:t>
      </w:r>
      <w:r>
        <w:rPr>
          <w:rFonts w:ascii="Arial" w:hAnsi="Arial" w:cs="Arial"/>
        </w:rPr>
      </w:r>
    </w:p>
    <w:p w14:paraId="7A40E359" w14:textId="77777777">
      <w:pPr>
        <w:pBdr/>
        <w:spacing/>
        <w:ind w:left="284"/>
        <w:jc w:val="both"/>
        <w:rPr>
          <w:rFonts w:ascii="Arial" w:hAnsi="Arial" w:cs="Arial"/>
          <w:b/>
        </w:rPr>
      </w:pPr>
      <w:r>
        <w:rPr>
          <w:rFonts w:ascii="Arial" w:hAnsi="Arial" w:cs="Arial"/>
          <w:b/>
        </w:rPr>
      </w:r>
      <w:r>
        <w:rPr>
          <w:rFonts w:ascii="Arial" w:hAnsi="Arial" w:cs="Arial"/>
          <w:b/>
        </w:rPr>
      </w:r>
    </w:p>
    <w:p w14:paraId="265ECC30" w14:textId="77777777">
      <w:pPr>
        <w:pBdr/>
        <w:spacing/>
        <w:ind/>
        <w:jc w:val="both"/>
        <w:rPr>
          <w:rFonts w:ascii="Arial" w:hAnsi="Arial" w:cs="Arial"/>
        </w:rPr>
      </w:pPr>
      <w:r>
        <w:rPr>
          <w:rFonts w:ascii="Arial" w:hAnsi="Arial" w:cs="Arial"/>
          <w:b/>
        </w:rPr>
        <w:t xml:space="preserve">9.9.</w:t>
      </w:r>
      <w:r>
        <w:rPr>
          <w:rFonts w:ascii="Arial" w:hAnsi="Arial" w:cs="Arial"/>
        </w:rPr>
        <w:t xml:space="preserve"> Nesse momento após o encerramento da etapa de lances do item ou lote conforme o caso, o sistema informará a propos</w:t>
      </w:r>
      <w:r>
        <w:rPr>
          <w:rFonts w:ascii="Arial" w:hAnsi="Arial" w:cs="Arial"/>
        </w:rPr>
        <w:t xml:space="preserve">ta de menor valor, identificando as empresas participantes pela razão social, verificará e classificará a licitante que se enquadrar como microempresa ou empresa de pequeno porte, nos termos do art. 3º da Lei Complementar nº 123, de 14 de dezembro de 2006.</w:t>
      </w:r>
      <w:r>
        <w:rPr>
          <w:rFonts w:ascii="Arial" w:hAnsi="Arial" w:cs="Arial"/>
        </w:rPr>
      </w:r>
    </w:p>
    <w:p w14:paraId="1DCC14D9" w14:textId="77777777">
      <w:pPr>
        <w:pBdr/>
        <w:spacing/>
        <w:ind w:left="284"/>
        <w:jc w:val="both"/>
        <w:rPr>
          <w:rFonts w:ascii="Arial" w:hAnsi="Arial" w:cs="Arial"/>
          <w:b/>
        </w:rPr>
      </w:pPr>
      <w:r>
        <w:rPr>
          <w:rFonts w:ascii="Arial" w:hAnsi="Arial" w:cs="Arial"/>
          <w:b/>
        </w:rPr>
      </w:r>
      <w:r>
        <w:rPr>
          <w:rFonts w:ascii="Arial" w:hAnsi="Arial" w:cs="Arial"/>
          <w:b/>
        </w:rPr>
      </w:r>
    </w:p>
    <w:p w14:paraId="39488048" w14:textId="77777777">
      <w:pPr>
        <w:pBdr/>
        <w:spacing/>
        <w:ind/>
        <w:jc w:val="both"/>
        <w:rPr>
          <w:rFonts w:ascii="Arial" w:hAnsi="Arial" w:cs="Arial"/>
        </w:rPr>
      </w:pPr>
      <w:r>
        <w:rPr>
          <w:rFonts w:ascii="Arial" w:hAnsi="Arial" w:cs="Arial"/>
          <w:b/>
        </w:rPr>
        <w:t xml:space="preserve">9.10. </w:t>
      </w:r>
      <w:r>
        <w:rPr>
          <w:rFonts w:ascii="Arial" w:hAnsi="Arial" w:cs="Arial"/>
        </w:rPr>
        <w:t xml:space="preserve">Apó</w:t>
      </w:r>
      <w:r>
        <w:rPr>
          <w:rFonts w:ascii="Arial" w:hAnsi="Arial" w:cs="Arial"/>
        </w:rPr>
        <w:t xml:space="preserve">s a disputa final, no caso de empate entre duas ou mais propostas, hipótese em que os licitantes empatados poderão apresentar nova proposta em ato contínuo à classificação, nesse caso, os critérios de desempate são os previstos no art. 60 da Lei 14.133/21.</w:t>
      </w:r>
      <w:r>
        <w:rPr>
          <w:rFonts w:ascii="Arial" w:hAnsi="Arial" w:cs="Arial"/>
        </w:rPr>
      </w:r>
    </w:p>
    <w:p w14:paraId="2D6E0D85" w14:textId="77777777">
      <w:pPr>
        <w:pBdr/>
        <w:spacing/>
        <w:ind w:left="284"/>
        <w:jc w:val="both"/>
        <w:rPr>
          <w:rFonts w:ascii="Arial" w:hAnsi="Arial" w:cs="Arial"/>
          <w:b/>
        </w:rPr>
      </w:pPr>
      <w:r>
        <w:rPr>
          <w:rFonts w:ascii="Arial" w:hAnsi="Arial" w:cs="Arial"/>
          <w:b/>
        </w:rPr>
      </w:r>
      <w:r>
        <w:rPr>
          <w:rFonts w:ascii="Arial" w:hAnsi="Arial" w:cs="Arial"/>
          <w:b/>
        </w:rPr>
      </w:r>
    </w:p>
    <w:p w14:paraId="7209661B" w14:textId="77777777">
      <w:pPr>
        <w:pBdr/>
        <w:spacing/>
        <w:ind w:left="284"/>
        <w:jc w:val="both"/>
        <w:rPr>
          <w:rFonts w:ascii="Arial" w:hAnsi="Arial" w:cs="Arial"/>
        </w:rPr>
      </w:pPr>
      <w:r>
        <w:rPr>
          <w:rFonts w:ascii="Arial" w:hAnsi="Arial" w:cs="Arial"/>
          <w:b/>
        </w:rPr>
        <w:t xml:space="preserve">9.10.1.</w:t>
      </w:r>
      <w:r>
        <w:rPr>
          <w:rFonts w:ascii="Arial" w:hAnsi="Arial" w:cs="Arial"/>
        </w:rPr>
        <w:t xml:space="preserve"> Só poderá haver empate entre propostas iguais (não seguidas de lances), ou entre lances finais da fase fechada do modo de disputa aberto e fechado.</w:t>
      </w:r>
      <w:r>
        <w:rPr>
          <w:rFonts w:ascii="Arial" w:hAnsi="Arial" w:cs="Arial"/>
        </w:rPr>
      </w:r>
    </w:p>
    <w:p w14:paraId="6D9EFBE3" w14:textId="77777777">
      <w:pPr>
        <w:pBdr/>
        <w:spacing/>
        <w:ind w:left="284"/>
        <w:jc w:val="both"/>
        <w:rPr>
          <w:rFonts w:ascii="Arial" w:hAnsi="Arial" w:cs="Arial"/>
        </w:rPr>
      </w:pPr>
      <w:r>
        <w:rPr>
          <w:rFonts w:ascii="Arial" w:hAnsi="Arial" w:cs="Arial"/>
        </w:rPr>
      </w:r>
      <w:r>
        <w:rPr>
          <w:rFonts w:ascii="Arial" w:hAnsi="Arial" w:cs="Arial"/>
        </w:rPr>
      </w:r>
    </w:p>
    <w:p w14:paraId="07322AD4" w14:textId="77777777">
      <w:pPr>
        <w:pBdr/>
        <w:spacing/>
        <w:ind w:left="284"/>
        <w:jc w:val="both"/>
        <w:rPr>
          <w:rFonts w:ascii="Arial" w:hAnsi="Arial" w:cs="Arial"/>
        </w:rPr>
      </w:pPr>
      <w:r>
        <w:rPr>
          <w:rFonts w:ascii="Arial" w:hAnsi="Arial" w:cs="Arial"/>
          <w:b/>
        </w:rPr>
        <w:t xml:space="preserve">9.10.2.</w:t>
      </w:r>
      <w:r>
        <w:rPr>
          <w:rFonts w:ascii="Arial" w:hAnsi="Arial" w:cs="Arial"/>
        </w:rPr>
        <w:t xml:space="preserve"> Havendo eventual empate entre propostas ou lances, o critério de desempate será aquele previsto no art. 60 da Lei nº 14.133, de 2021.</w:t>
      </w:r>
      <w:r>
        <w:rPr>
          <w:rFonts w:ascii="Arial" w:hAnsi="Arial" w:cs="Arial"/>
        </w:rPr>
      </w:r>
    </w:p>
    <w:p w14:paraId="2AA1C821" w14:textId="77777777">
      <w:pPr>
        <w:pBdr/>
        <w:spacing/>
        <w:ind w:left="284"/>
        <w:jc w:val="both"/>
        <w:rPr>
          <w:rFonts w:ascii="Arial" w:hAnsi="Arial" w:cs="Arial"/>
          <w:b/>
          <w:bCs/>
        </w:rPr>
      </w:pPr>
      <w:r>
        <w:rPr>
          <w:rFonts w:ascii="Arial" w:hAnsi="Arial" w:cs="Arial"/>
          <w:b/>
          <w:bCs/>
        </w:rPr>
      </w:r>
      <w:r>
        <w:rPr>
          <w:rFonts w:ascii="Arial" w:hAnsi="Arial" w:cs="Arial"/>
          <w:b/>
          <w:bCs/>
        </w:rPr>
      </w:r>
    </w:p>
    <w:p w14:paraId="1B876DE9" w14:textId="77777777">
      <w:pPr>
        <w:pBdr/>
        <w:spacing/>
        <w:ind w:left="284"/>
        <w:jc w:val="both"/>
        <w:rPr>
          <w:rFonts w:ascii="Arial" w:hAnsi="Arial" w:cs="Arial"/>
        </w:rPr>
      </w:pPr>
      <w:r>
        <w:rPr>
          <w:rFonts w:ascii="Arial" w:hAnsi="Arial" w:cs="Arial"/>
          <w:b/>
          <w:bCs/>
        </w:rPr>
        <w:t xml:space="preserve">9.10.3. </w:t>
      </w:r>
      <w:r>
        <w:rPr>
          <w:rFonts w:ascii="Arial" w:hAnsi="Arial" w:cs="Arial"/>
        </w:rPr>
        <w:t xml:space="preserve">As regras previstas no (item 9.10) acima mencionado não prejudicarão a aplicação do disposto no art. 44 da Lei Complementar nº 123, de 14 de dezembro de 2006. (Conforme art. 60 da Lei 14.133/21, </w:t>
      </w:r>
      <w:r>
        <w:rPr>
          <w:rFonts w:ascii="Arial" w:hAnsi="Arial" w:cs="Arial"/>
          <w:bCs/>
        </w:rPr>
        <w:t xml:space="preserve">§ 2º).</w:t>
      </w:r>
      <w:r>
        <w:rPr>
          <w:rFonts w:ascii="Arial" w:hAnsi="Arial" w:cs="Arial"/>
        </w:rPr>
        <w:t xml:space="preserve"> </w:t>
      </w:r>
      <w:r>
        <w:rPr>
          <w:rFonts w:ascii="Arial" w:hAnsi="Arial" w:cs="Arial"/>
        </w:rPr>
      </w:r>
    </w:p>
    <w:p w14:paraId="359047E8" w14:textId="77777777">
      <w:pPr>
        <w:pBdr/>
        <w:spacing/>
        <w:ind w:left="284"/>
        <w:jc w:val="both"/>
        <w:rPr>
          <w:rFonts w:ascii="Arial" w:hAnsi="Arial" w:cs="Arial"/>
          <w:b/>
        </w:rPr>
      </w:pPr>
      <w:r>
        <w:rPr>
          <w:rFonts w:ascii="Arial" w:hAnsi="Arial" w:cs="Arial"/>
          <w:b/>
        </w:rPr>
      </w:r>
      <w:r>
        <w:rPr>
          <w:rFonts w:ascii="Arial" w:hAnsi="Arial" w:cs="Arial"/>
          <w:b/>
        </w:rPr>
      </w:r>
    </w:p>
    <w:p w14:paraId="7B2354F6" w14:textId="77777777">
      <w:pPr>
        <w:pBdr/>
        <w:spacing/>
        <w:ind/>
        <w:jc w:val="both"/>
        <w:rPr>
          <w:rFonts w:ascii="Arial" w:hAnsi="Arial" w:cs="Arial"/>
        </w:rPr>
      </w:pPr>
      <w:r>
        <w:rPr>
          <w:rFonts w:ascii="Arial" w:hAnsi="Arial" w:cs="Arial"/>
          <w:b/>
        </w:rPr>
        <w:t xml:space="preserve">9.11.</w:t>
      </w:r>
      <w:r>
        <w:rPr>
          <w:rFonts w:ascii="Arial" w:hAnsi="Arial" w:cs="Arial"/>
        </w:rPr>
        <w:t xml:space="preserve"> Encerrada a etapa de envio</w:t>
      </w:r>
      <w:r>
        <w:rPr>
          <w:rFonts w:ascii="Arial" w:hAnsi="Arial" w:cs="Arial"/>
        </w:rPr>
        <w:t xml:space="preserve"> de lances da sessão pública, na hipótese da proposta do primeiro colocado permanecer acima do preço máximo ou inferior ao desconto definido para a contratação, o pregoeiro poderá negociar condições mais vantajosas, após definido o resultado do julgamento.</w:t>
      </w:r>
      <w:r>
        <w:rPr>
          <w:rFonts w:ascii="Arial" w:hAnsi="Arial" w:cs="Arial"/>
        </w:rPr>
      </w:r>
    </w:p>
    <w:p w14:paraId="157F5EBA" w14:textId="77777777">
      <w:pPr>
        <w:pBdr/>
        <w:spacing/>
        <w:ind w:left="284"/>
        <w:jc w:val="both"/>
        <w:rPr>
          <w:rFonts w:ascii="Arial" w:hAnsi="Arial" w:cs="Arial"/>
          <w:b/>
        </w:rPr>
      </w:pPr>
      <w:r>
        <w:rPr>
          <w:rFonts w:ascii="Arial" w:hAnsi="Arial" w:cs="Arial"/>
          <w:b/>
        </w:rPr>
      </w:r>
      <w:r>
        <w:rPr>
          <w:rFonts w:ascii="Arial" w:hAnsi="Arial" w:cs="Arial"/>
          <w:b/>
        </w:rPr>
      </w:r>
    </w:p>
    <w:p w14:paraId="5261B4B3" w14:textId="77777777">
      <w:pPr>
        <w:pBdr/>
        <w:spacing/>
        <w:ind/>
        <w:jc w:val="both"/>
        <w:rPr>
          <w:rFonts w:ascii="Arial" w:hAnsi="Arial" w:cs="Arial"/>
        </w:rPr>
      </w:pPr>
      <w:r>
        <w:rPr>
          <w:rFonts w:ascii="Arial" w:hAnsi="Arial" w:cs="Arial"/>
          <w:b/>
        </w:rPr>
        <w:t xml:space="preserve">9.12.</w:t>
      </w:r>
      <w:r>
        <w:rPr>
          <w:rFonts w:ascii="Arial" w:hAnsi="Arial" w:cs="Arial"/>
        </w:rPr>
        <w:t xml:space="preserve"> A negociação poderá</w:t>
      </w:r>
      <w:r>
        <w:rPr>
          <w:rFonts w:ascii="Arial" w:hAnsi="Arial" w:cs="Arial"/>
        </w:rPr>
        <w:t xml:space="preserve"> ser feita com os demais licitantes, segundo a ordem de classificação inicialmente estabelecida, quando o primeiro colocado, mesmo após a negociação, for desclassificado em razão de sua proposta permanecer acima do preço máximo definido pela Administração.</w:t>
      </w:r>
      <w:r>
        <w:rPr>
          <w:rFonts w:ascii="Arial" w:hAnsi="Arial" w:cs="Arial"/>
        </w:rPr>
      </w:r>
    </w:p>
    <w:p w14:paraId="095E1A89" w14:textId="77777777">
      <w:pPr>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14:paraId="7A2CB5A2" w14:textId="77777777">
      <w:pPr>
        <w:pBdr/>
        <w:spacing/>
        <w:ind/>
        <w:jc w:val="both"/>
        <w:rPr>
          <w:rFonts w:ascii="Arial" w:hAnsi="Arial" w:cs="Arial"/>
        </w:rPr>
      </w:pPr>
      <w:r>
        <w:rPr>
          <w:rFonts w:ascii="Arial" w:hAnsi="Arial" w:cs="Arial"/>
          <w:b/>
          <w:color w:val="000000"/>
        </w:rPr>
        <w:t xml:space="preserve">9.13.</w:t>
      </w:r>
      <w:r>
        <w:rPr>
          <w:rFonts w:ascii="Arial" w:hAnsi="Arial" w:cs="Arial"/>
          <w:color w:val="000000"/>
        </w:rPr>
        <w:t xml:space="preserve"> O pregoeiro solicitará ao licitante </w:t>
      </w:r>
      <w:r>
        <w:rPr>
          <w:rFonts w:ascii="Arial" w:hAnsi="Arial" w:cs="Arial"/>
          <w:color w:val="000000"/>
        </w:rPr>
        <w:t xml:space="preserve">melhor</w:t>
      </w:r>
      <w:r>
        <w:rPr>
          <w:rFonts w:ascii="Arial" w:hAnsi="Arial" w:cs="Arial"/>
          <w:color w:val="000000"/>
        </w:rPr>
        <w:t xml:space="preserve"> classificad</w:t>
      </w:r>
      <w:r>
        <w:rPr>
          <w:rFonts w:ascii="Arial" w:hAnsi="Arial" w:cs="Arial"/>
          <w:color w:val="000000"/>
        </w:rPr>
        <w:t xml:space="preserve">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11" w:name="_Hlk117016948"/>
      <w:r/>
      <w:bookmarkEnd w:id="11"/>
      <w:r>
        <w:rPr>
          <w:rFonts w:ascii="Arial" w:hAnsi="Arial" w:cs="Arial"/>
        </w:rPr>
      </w:r>
    </w:p>
    <w:p w14:paraId="20410D14" w14:textId="77777777">
      <w:pPr>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14:paraId="7A9F6A3D" w14:textId="77777777">
      <w:pPr>
        <w:pBdr/>
        <w:spacing/>
        <w:ind/>
        <w:jc w:val="both"/>
        <w:rPr>
          <w:rFonts w:ascii="Arial" w:hAnsi="Arial" w:cs="Arial"/>
        </w:rPr>
      </w:pPr>
      <w:r>
        <w:rPr>
          <w:rFonts w:ascii="Arial" w:hAnsi="Arial" w:cs="Arial"/>
          <w:b/>
          <w:color w:val="000000"/>
        </w:rPr>
        <w:t xml:space="preserve">9.14.</w:t>
      </w:r>
      <w:r>
        <w:rPr>
          <w:rFonts w:ascii="Arial" w:hAnsi="Arial" w:cs="Arial"/>
          <w:color w:val="000000"/>
        </w:rPr>
        <w:t xml:space="preserve"> É facultado ao pregoeiro prorrogar o prazo estabelecido, a partir de solicitação fundamentada feita no chat pelo licitante, antes de findo o prazo.</w:t>
      </w:r>
      <w:r>
        <w:rPr>
          <w:rFonts w:ascii="Arial" w:hAnsi="Arial" w:cs="Arial"/>
        </w:rPr>
      </w:r>
    </w:p>
    <w:p w14:paraId="50BBAC48"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4ACD2564" w14:textId="77777777">
      <w:pPr>
        <w:pStyle w:val="876"/>
        <w:pBdr/>
        <w:spacing w:after="0" w:before="0"/>
        <w:ind/>
        <w:rPr>
          <w:sz w:val="20"/>
          <w:szCs w:val="20"/>
          <w:lang w:val="pt-BR"/>
        </w:rPr>
      </w:pPr>
      <w:r/>
      <w:bookmarkStart w:id="12" w:name="__RefHeading___Toc190782016"/>
      <w:r>
        <w:rPr>
          <w:rFonts w:eastAsia="SimSun"/>
          <w:sz w:val="20"/>
          <w:szCs w:val="20"/>
          <w:lang w:val="pt-BR"/>
        </w:rPr>
        <w:t xml:space="preserve">10. DO JULGAMENTO DA(S) PROPOSTA(S) DE PREÇOS APÓS A CLASSIFICAÇÃO FINAL:</w:t>
      </w:r>
      <w:bookmarkEnd w:id="12"/>
      <w:r>
        <w:rPr>
          <w:rFonts w:eastAsia="SimSun"/>
          <w:sz w:val="20"/>
          <w:szCs w:val="20"/>
          <w:lang w:val="pt-BR"/>
        </w:rPr>
        <w:t xml:space="preserve"> </w:t>
      </w:r>
      <w:r>
        <w:rPr>
          <w:sz w:val="20"/>
          <w:szCs w:val="20"/>
          <w:lang w:val="pt-BR"/>
        </w:rPr>
      </w:r>
    </w:p>
    <w:p w14:paraId="3B2041FF" w14:textId="77777777">
      <w:pPr>
        <w:pBdr/>
        <w:spacing/>
        <w:ind/>
        <w:jc w:val="both"/>
        <w:rPr>
          <w:rFonts w:ascii="Arial" w:hAnsi="Arial" w:eastAsia="SimSun" w:cs="Arial"/>
          <w:b/>
        </w:rPr>
      </w:pPr>
      <w:r/>
      <w:bookmarkStart w:id="13" w:name="_Ref117019424"/>
      <w:r/>
      <w:r>
        <w:rPr>
          <w:rFonts w:ascii="Arial" w:hAnsi="Arial" w:eastAsia="SimSun" w:cs="Arial"/>
          <w:b/>
        </w:rPr>
      </w:r>
    </w:p>
    <w:p w14:paraId="5F90B737" w14:textId="77777777">
      <w:pPr>
        <w:pBdr/>
        <w:spacing/>
        <w:ind/>
        <w:jc w:val="both"/>
        <w:rPr>
          <w:rFonts w:ascii="Arial" w:hAnsi="Arial" w:cs="Arial"/>
        </w:rPr>
      </w:pPr>
      <w:r>
        <w:rPr>
          <w:rFonts w:ascii="Arial" w:hAnsi="Arial" w:cs="Arial"/>
          <w:b/>
        </w:rPr>
        <w:t xml:space="preserve">10.1.</w:t>
      </w:r>
      <w:r>
        <w:rPr>
          <w:rFonts w:ascii="Arial" w:hAnsi="Arial" w:cs="Arial"/>
        </w:rPr>
        <w:t xml:space="preserve"> Encerrada a etapa de negociação, o pregoeiro verificará se o licitante provisoriamente classificado em primeiro lugar atende às condições de participação no certame, conforme previsto no </w:t>
      </w:r>
      <w:hyperlink r:id="rId19" w:tooltip="http://www.planalto.gov.br/ccivil_03/_ato2019-2022/2021/lei/L14133.htm#art14" w:anchor="art14" w:history="1">
        <w:r>
          <w:rPr>
            <w:rStyle w:val="947"/>
            <w:rFonts w:ascii="Arial" w:hAnsi="Arial" w:cs="Arial"/>
          </w:rPr>
          <w:t xml:space="preserve">art. 14 da Lei nº 14.133/2021</w:t>
        </w:r>
      </w:hyperlink>
      <w:r>
        <w:rPr>
          <w:rFonts w:ascii="Arial" w:hAnsi="Arial" w:cs="Arial"/>
        </w:rPr>
        <w:t xml:space="preserve">, legislação correlata e no item do edital, </w:t>
      </w:r>
      <w:bookmarkEnd w:id="13"/>
      <w:r>
        <w:rPr>
          <w:rFonts w:ascii="Arial" w:hAnsi="Arial" w:cs="Arial"/>
        </w:rPr>
        <w:t xml:space="preserve">especialmente quanto à existência de sanção que impeça a participação no certame ou a futura contratação, mediante a consulta aos seguintes cadastros:</w:t>
      </w:r>
      <w:r>
        <w:rPr>
          <w:rFonts w:ascii="Arial" w:hAnsi="Arial" w:cs="Arial"/>
        </w:rPr>
      </w:r>
    </w:p>
    <w:p w14:paraId="4DD1A22E" w14:textId="77777777">
      <w:pPr>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p>
    <w:p w14:paraId="7E479972" w14:textId="77777777">
      <w:pPr>
        <w:pBdr/>
        <w:spacing/>
        <w:ind w:left="284"/>
        <w:jc w:val="both"/>
        <w:rPr>
          <w:rFonts w:ascii="Arial" w:hAnsi="Arial" w:cs="Arial"/>
        </w:rPr>
      </w:pPr>
      <w:r>
        <w:rPr>
          <w:rFonts w:ascii="Arial" w:hAnsi="Arial" w:cs="Arial"/>
          <w:b/>
          <w:bCs/>
          <w:color w:val="000000"/>
        </w:rPr>
        <w:t xml:space="preserve">10.1.1. </w:t>
      </w:r>
      <w:r>
        <w:rPr>
          <w:rFonts w:ascii="Arial" w:hAnsi="Arial" w:cs="Arial"/>
          <w:color w:val="000000"/>
        </w:rPr>
        <w:t xml:space="preserve">Casos não se realizem lances serão verificados a conformidade entre a proposta de menor valor e o valor estimado da contratação, podendo o Pregoeiro negociar com o licitante afim de conseguir menor preço. </w:t>
      </w:r>
      <w:r>
        <w:rPr>
          <w:rFonts w:ascii="Arial" w:hAnsi="Arial" w:cs="Arial"/>
        </w:rPr>
      </w:r>
    </w:p>
    <w:p w14:paraId="1BD6A958" w14:textId="77777777">
      <w:pPr>
        <w:pBdr/>
        <w:spacing/>
        <w:ind w:left="284"/>
        <w:jc w:val="both"/>
        <w:rPr>
          <w:rFonts w:ascii="Arial" w:hAnsi="Arial" w:cs="Arial"/>
          <w:b/>
          <w:bCs/>
          <w:color w:val="000000"/>
        </w:rPr>
      </w:pPr>
      <w:r/>
      <w:bookmarkStart w:id="14" w:name="OLE_LINK1"/>
      <w:r/>
      <w:r>
        <w:rPr>
          <w:rFonts w:ascii="Arial" w:hAnsi="Arial" w:cs="Arial"/>
          <w:b/>
          <w:bCs/>
          <w:color w:val="000000"/>
        </w:rPr>
      </w:r>
    </w:p>
    <w:p w14:paraId="152B636C" w14:textId="77777777">
      <w:pPr>
        <w:pBdr/>
        <w:spacing/>
        <w:ind/>
        <w:jc w:val="both"/>
        <w:rPr>
          <w:rFonts w:ascii="Arial" w:hAnsi="Arial" w:cs="Arial"/>
        </w:rPr>
      </w:pPr>
      <w:r>
        <w:rPr>
          <w:rFonts w:ascii="Arial" w:hAnsi="Arial" w:cs="Arial"/>
          <w:b/>
          <w:bCs/>
        </w:rPr>
        <w:t xml:space="preserve">10.2. Da aceitabilidade da proposta </w:t>
      </w:r>
      <w:r>
        <w:rPr>
          <w:rFonts w:ascii="Arial" w:hAnsi="Arial" w:cs="Arial"/>
          <w:b/>
          <w:bCs/>
        </w:rPr>
        <w:t xml:space="preserve">melhor</w:t>
      </w:r>
      <w:r>
        <w:rPr>
          <w:rFonts w:ascii="Arial" w:hAnsi="Arial" w:cs="Arial"/>
          <w:b/>
          <w:bCs/>
        </w:rPr>
        <w:t xml:space="preserve"> classificada, não será aceita a proposta ou melhor lance classificado cujo preço seja acima do valor estimado pela Secretaria solicitante ou quando este for manifestamente inexequível. </w:t>
      </w:r>
      <w:r>
        <w:rPr>
          <w:rFonts w:ascii="Arial" w:hAnsi="Arial" w:cs="Arial"/>
        </w:rPr>
      </w:r>
    </w:p>
    <w:p w14:paraId="3C91E087" w14:textId="77777777">
      <w:pPr>
        <w:pBdr/>
        <w:spacing/>
        <w:ind w:left="284"/>
        <w:jc w:val="both"/>
        <w:rPr>
          <w:rFonts w:ascii="Arial" w:hAnsi="Arial" w:cs="Arial"/>
          <w:b/>
          <w:bCs/>
        </w:rPr>
      </w:pPr>
      <w:r>
        <w:rPr>
          <w:rFonts w:ascii="Arial" w:hAnsi="Arial" w:cs="Arial"/>
          <w:b/>
          <w:bCs/>
        </w:rPr>
      </w:r>
      <w:r>
        <w:rPr>
          <w:rFonts w:ascii="Arial" w:hAnsi="Arial" w:cs="Arial"/>
          <w:b/>
          <w:bCs/>
        </w:rPr>
      </w:r>
    </w:p>
    <w:p w14:paraId="435F8105" w14:textId="77777777">
      <w:pPr>
        <w:pBdr/>
        <w:spacing/>
        <w:ind w:left="284"/>
        <w:jc w:val="both"/>
        <w:rPr>
          <w:rFonts w:ascii="Arial" w:hAnsi="Arial" w:cs="Arial"/>
        </w:rPr>
      </w:pPr>
      <w:r>
        <w:rPr>
          <w:rFonts w:ascii="Arial" w:hAnsi="Arial" w:cs="Arial"/>
          <w:b/>
          <w:bCs/>
        </w:rPr>
        <w:t xml:space="preserve">10.2.1. </w:t>
      </w:r>
      <w:r>
        <w:rPr>
          <w:rFonts w:ascii="Arial" w:hAnsi="Arial" w:cs="Arial"/>
          <w:bCs/>
        </w:rPr>
        <w:t xml:space="preserve">Considera-se inexequível a proposta de preços ou menor lance </w:t>
      </w:r>
      <w:r>
        <w:rPr>
          <w:rFonts w:ascii="Arial" w:hAnsi="Arial" w:cs="Arial"/>
          <w:bCs/>
        </w:rPr>
        <w:t xml:space="preserve">que comprovadamente, for insuficiente para a cobertura dos custos da contratação, apresente preços global ou unitários simbólicos, irrisórios ou de valor zero, incompatíveis com os preços dos insumos e salários de mercado, acrescidos dos respectivos encarg</w:t>
      </w:r>
      <w:r>
        <w:rPr>
          <w:rFonts w:ascii="Arial" w:hAnsi="Arial" w:cs="Arial"/>
          <w:bCs/>
        </w:rPr>
        <w:t xml:space="preserve">os, ainda que o ato convocatório da licitação não tenha estabelecido limites mínimos, exceto quando se referirem a materiais e serviços de instalações de propriedade do próprio licitante, para os quais ele renuncie a parcela ou à totalidade da remuneração.</w:t>
      </w:r>
      <w:r>
        <w:rPr>
          <w:rFonts w:ascii="Arial" w:hAnsi="Arial" w:cs="Arial"/>
        </w:rPr>
      </w:r>
    </w:p>
    <w:p w14:paraId="41E57ED3" w14:textId="77777777">
      <w:pPr>
        <w:pBdr/>
        <w:spacing/>
        <w:ind w:left="284"/>
        <w:jc w:val="both"/>
        <w:rPr>
          <w:rFonts w:ascii="Arial" w:hAnsi="Arial" w:cs="Arial"/>
          <w:bCs/>
        </w:rPr>
      </w:pPr>
      <w:r>
        <w:rPr>
          <w:rFonts w:ascii="Arial" w:hAnsi="Arial" w:cs="Arial"/>
          <w:bCs/>
        </w:rPr>
      </w:r>
      <w:r>
        <w:rPr>
          <w:rFonts w:ascii="Arial" w:hAnsi="Arial" w:cs="Arial"/>
          <w:bCs/>
        </w:rPr>
      </w:r>
    </w:p>
    <w:p w14:paraId="1C3F2E9C" w14:textId="77777777">
      <w:pPr>
        <w:pBdr/>
        <w:spacing/>
        <w:ind/>
        <w:jc w:val="both"/>
        <w:rPr>
          <w:rFonts w:ascii="Arial" w:hAnsi="Arial" w:cs="Arial"/>
        </w:rPr>
      </w:pPr>
      <w:r>
        <w:rPr>
          <w:rFonts w:ascii="Arial" w:hAnsi="Arial" w:cs="Arial"/>
          <w:b/>
          <w:bCs/>
          <w:color w:val="000000"/>
        </w:rPr>
        <w:t xml:space="preserve">10.3. </w:t>
      </w:r>
      <w:r>
        <w:rPr>
          <w:rFonts w:ascii="Arial" w:hAnsi="Arial" w:cs="Arial"/>
          <w:bCs/>
          <w:color w:val="000000"/>
        </w:rPr>
        <w:t xml:space="preserve">Se houver indícios de inexequibilidade da proposta de preço, ou em caso da necessidade de esclarecimentos complementares, poderão ser efetuadas diligências,</w:t>
      </w:r>
      <w:r>
        <w:rPr>
          <w:rFonts w:ascii="Arial" w:hAnsi="Arial" w:cs="Arial"/>
          <w:bCs/>
          <w:color w:val="ff0000"/>
        </w:rPr>
        <w:t xml:space="preserve"> </w:t>
      </w:r>
      <w:r>
        <w:rPr>
          <w:rFonts w:ascii="Arial" w:hAnsi="Arial" w:cs="Arial"/>
          <w:color w:val="000000"/>
        </w:rPr>
        <w:t xml:space="preserve">para aferir a exequibilidade das propostas ou exigir dos licitantes que ela seja demonstrada, conforme disposto no inciso IV do </w:t>
      </w:r>
      <w:r>
        <w:rPr>
          <w:rFonts w:ascii="Arial" w:hAnsi="Arial" w:cs="Arial"/>
          <w:b/>
          <w:bCs/>
          <w:color w:val="000000"/>
        </w:rPr>
        <w:t xml:space="preserve">caput</w:t>
      </w:r>
      <w:r>
        <w:rPr>
          <w:rFonts w:ascii="Arial" w:hAnsi="Arial" w:cs="Arial"/>
          <w:color w:val="000000"/>
        </w:rPr>
        <w:t xml:space="preserve"> do artigo 59 da Lei 14.133/2021.</w:t>
      </w:r>
      <w:r>
        <w:rPr>
          <w:rFonts w:ascii="Arial" w:hAnsi="Arial" w:cs="Arial"/>
        </w:rPr>
      </w:r>
    </w:p>
    <w:p w14:paraId="3EEBD4DD" w14:textId="77777777">
      <w:pPr>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p>
    <w:p w14:paraId="7851F2FB" w14:textId="77777777">
      <w:pPr>
        <w:pBdr/>
        <w:spacing/>
        <w:ind/>
        <w:jc w:val="both"/>
        <w:rPr>
          <w:rFonts w:ascii="Arial" w:hAnsi="Arial" w:cs="Arial"/>
        </w:rPr>
      </w:pPr>
      <w:r>
        <w:rPr>
          <w:rFonts w:ascii="Arial" w:hAnsi="Arial" w:cs="Arial"/>
          <w:b/>
          <w:bCs/>
        </w:rPr>
        <w:t xml:space="preserve">10.4. </w:t>
      </w:r>
      <w:r>
        <w:rPr>
          <w:rFonts w:ascii="Arial" w:hAnsi="Arial" w:cs="Arial"/>
          <w:bCs/>
        </w:rPr>
        <w:t xml:space="preserve">P</w:t>
      </w:r>
      <w:r>
        <w:rPr>
          <w:rFonts w:ascii="Arial" w:hAnsi="Arial" w:cs="Arial"/>
          <w:color w:val="000000"/>
          <w:lang w:eastAsia="en-US"/>
        </w:rPr>
        <w:t xml:space="preserve">oderá convocar o licitante para enviar planilhas de custo readequadas com o valor final por ele ofertado, nesse sentido, todos</w:t>
      </w:r>
      <w:r>
        <w:rPr>
          <w:rFonts w:ascii="Arial" w:hAnsi="Arial" w:cs="Arial"/>
          <w:bCs/>
          <w:iCs/>
          <w:color w:val="000000"/>
        </w:rPr>
        <w:t xml:space="preserve"> os dados informados pelo licitante em sua planilha deverão refletir com fidelidade os custos especificados e a margem de lucro pretendida, </w:t>
      </w:r>
      <w:r>
        <w:rPr>
          <w:rFonts w:ascii="Arial" w:hAnsi="Arial" w:cs="Arial"/>
          <w:color w:val="000000"/>
          <w:lang w:eastAsia="en-US"/>
        </w:rPr>
        <w:t xml:space="preserve">sob pena de não aceitação da proposta.</w:t>
      </w:r>
      <w:r>
        <w:rPr>
          <w:rFonts w:ascii="Arial" w:hAnsi="Arial" w:cs="Arial"/>
        </w:rPr>
      </w:r>
    </w:p>
    <w:p w14:paraId="7AE37912" w14:textId="77777777">
      <w:pPr>
        <w:pBdr/>
        <w:spacing/>
        <w:ind w:left="284"/>
        <w:jc w:val="both"/>
        <w:rPr>
          <w:rFonts w:ascii="Arial" w:hAnsi="Arial" w:cs="Arial"/>
          <w:color w:val="000000"/>
          <w:lang w:eastAsia="en-US"/>
        </w:rPr>
      </w:pPr>
      <w:r>
        <w:rPr>
          <w:rFonts w:ascii="Arial" w:hAnsi="Arial" w:cs="Arial"/>
          <w:color w:val="000000"/>
          <w:lang w:eastAsia="en-US"/>
        </w:rPr>
      </w:r>
      <w:r>
        <w:rPr>
          <w:rFonts w:ascii="Arial" w:hAnsi="Arial" w:cs="Arial"/>
          <w:color w:val="000000"/>
          <w:lang w:eastAsia="en-US"/>
        </w:rPr>
      </w:r>
    </w:p>
    <w:p w14:paraId="03A8AB58" w14:textId="77777777">
      <w:pPr>
        <w:pBdr/>
        <w:spacing/>
        <w:ind/>
        <w:jc w:val="both"/>
        <w:rPr>
          <w:rFonts w:ascii="Arial" w:hAnsi="Arial" w:cs="Arial"/>
        </w:rPr>
      </w:pPr>
      <w:r>
        <w:rPr>
          <w:rFonts w:ascii="Arial" w:hAnsi="Arial" w:cs="Arial"/>
          <w:b/>
          <w:color w:val="000000"/>
          <w:lang w:eastAsia="en-US"/>
        </w:rPr>
        <w:t xml:space="preserve">10.5.</w:t>
      </w:r>
      <w:r>
        <w:rPr>
          <w:rFonts w:ascii="Arial" w:hAnsi="Arial" w:cs="Arial"/>
          <w:color w:val="000000"/>
          <w:lang w:eastAsia="en-US"/>
        </w:rPr>
        <w:t xml:space="preserve"> O Pregoeiro auxiliado pela equipe técnica analisará a compatibilidade dos preços unitários apresentados na Planilha de Custos e Formação de Preços com aqueles descritos no termo de referência.</w:t>
      </w:r>
      <w:r>
        <w:rPr>
          <w:rFonts w:ascii="Arial" w:hAnsi="Arial" w:cs="Arial"/>
        </w:rPr>
      </w:r>
    </w:p>
    <w:p w14:paraId="78C1EF8F" w14:textId="77777777">
      <w:pPr>
        <w:pBdr/>
        <w:spacing/>
        <w:ind w:left="284"/>
        <w:jc w:val="both"/>
        <w:rPr>
          <w:rFonts w:ascii="Arial" w:hAnsi="Arial" w:cs="Arial"/>
          <w:color w:val="000000"/>
          <w:lang w:eastAsia="en-US"/>
        </w:rPr>
      </w:pPr>
      <w:r>
        <w:rPr>
          <w:rFonts w:ascii="Arial" w:hAnsi="Arial" w:cs="Arial"/>
          <w:color w:val="000000"/>
          <w:lang w:eastAsia="en-US"/>
        </w:rPr>
      </w:r>
      <w:r>
        <w:rPr>
          <w:rFonts w:ascii="Arial" w:hAnsi="Arial" w:cs="Arial"/>
          <w:color w:val="000000"/>
          <w:lang w:eastAsia="en-US"/>
        </w:rPr>
      </w:r>
    </w:p>
    <w:p w14:paraId="431041AD" w14:textId="77777777">
      <w:pPr>
        <w:pBdr/>
        <w:spacing/>
        <w:ind/>
        <w:jc w:val="both"/>
        <w:rPr>
          <w:rFonts w:ascii="Arial" w:hAnsi="Arial" w:cs="Arial"/>
        </w:rPr>
      </w:pPr>
      <w:r>
        <w:rPr>
          <w:rFonts w:ascii="Arial" w:hAnsi="Arial" w:cs="Arial"/>
          <w:b/>
          <w:color w:val="000000"/>
          <w:lang w:eastAsia="en-US"/>
        </w:rPr>
        <w:t xml:space="preserve">10.6.</w:t>
      </w:r>
      <w:r>
        <w:rPr>
          <w:rFonts w:ascii="Arial" w:hAnsi="Arial" w:cs="Arial"/>
          <w:color w:val="000000"/>
          <w:lang w:eastAsia="en-US"/>
        </w:rPr>
        <w:t xml:space="preserve"> </w:t>
      </w:r>
      <w:r>
        <w:rPr>
          <w:rFonts w:ascii="Arial" w:hAnsi="Arial" w:cs="Arial"/>
          <w:b/>
          <w:color w:val="000000"/>
          <w:lang w:eastAsia="en-US"/>
        </w:rPr>
        <w:t xml:space="preserve">Se a oferta da primeira classificada</w:t>
      </w:r>
      <w:r>
        <w:rPr>
          <w:rFonts w:ascii="Arial" w:hAnsi="Arial" w:cs="Arial"/>
          <w:color w:val="000000"/>
          <w:lang w:eastAsia="en-US"/>
        </w:rPr>
        <w:t xml:space="preserve"> não for aceitável ou se a licitante desatender às exigências </w:t>
      </w:r>
      <w:r>
        <w:rPr>
          <w:rFonts w:ascii="Arial" w:hAnsi="Arial" w:cs="Arial"/>
          <w:color w:val="000000"/>
          <w:lang w:eastAsia="en-US"/>
        </w:rPr>
        <w:t xml:space="preserve">habilitatórias</w:t>
      </w:r>
      <w:r>
        <w:rPr>
          <w:rFonts w:ascii="Arial" w:hAnsi="Arial" w:cs="Arial"/>
          <w:color w:val="000000"/>
          <w:lang w:eastAsia="en-US"/>
        </w:rPr>
        <w:t xml:space="preserve">, será examinado a oferta subsequente, verifican</w:t>
      </w:r>
      <w:r>
        <w:rPr>
          <w:rFonts w:ascii="Arial" w:hAnsi="Arial" w:cs="Arial"/>
          <w:color w:val="000000"/>
          <w:lang w:eastAsia="en-US"/>
        </w:rPr>
        <w:t xml:space="preserve">do a sua aceitabilidade e procedendo à habilitação do licitante, na ordem de classificação, e assim sucessivamente, até a apuração de uma proposta que atenda ao edital, sendo o respectivo licitante declarado vencedor e a ele adjudicado o objeto do certame.</w:t>
      </w:r>
      <w:r>
        <w:rPr>
          <w:rFonts w:ascii="Arial" w:hAnsi="Arial" w:cs="Arial"/>
        </w:rPr>
      </w:r>
    </w:p>
    <w:p w14:paraId="61B46615" w14:textId="77777777">
      <w:pPr>
        <w:pBdr/>
        <w:spacing/>
        <w:ind/>
        <w:jc w:val="both"/>
        <w:rPr>
          <w:rFonts w:ascii="Arial" w:hAnsi="Arial" w:cs="Arial"/>
          <w:color w:val="000000"/>
          <w:lang w:eastAsia="en-US"/>
        </w:rPr>
      </w:pPr>
      <w:r>
        <w:rPr>
          <w:rFonts w:ascii="Arial" w:hAnsi="Arial" w:cs="Arial"/>
          <w:color w:val="000000"/>
          <w:lang w:eastAsia="en-US"/>
        </w:rPr>
      </w:r>
      <w:r>
        <w:rPr>
          <w:rFonts w:ascii="Arial" w:hAnsi="Arial" w:cs="Arial"/>
          <w:color w:val="000000"/>
          <w:lang w:eastAsia="en-US"/>
        </w:rPr>
      </w:r>
    </w:p>
    <w:p w14:paraId="60BD2478" w14:textId="77777777">
      <w:pPr>
        <w:pStyle w:val="876"/>
        <w:pBdr/>
        <w:spacing w:after="0" w:before="0"/>
        <w:ind/>
        <w:rPr>
          <w:sz w:val="20"/>
          <w:szCs w:val="20"/>
          <w:lang w:val="pt-BR"/>
        </w:rPr>
      </w:pPr>
      <w:r/>
      <w:bookmarkStart w:id="15" w:name="__RefHeading___Toc190782017"/>
      <w:r/>
      <w:bookmarkEnd w:id="15"/>
      <w:r>
        <w:rPr>
          <w:rFonts w:eastAsia="SimSun"/>
          <w:sz w:val="20"/>
          <w:szCs w:val="20"/>
          <w:lang w:val="pt-BR"/>
        </w:rPr>
        <w:t xml:space="preserve">11. DO ENVIO DAS PROPOSTAS REALINHADAS APÓS CONHECIDA A EMPRESA VENCEDORA:</w:t>
      </w:r>
      <w:r>
        <w:rPr>
          <w:sz w:val="20"/>
          <w:szCs w:val="20"/>
          <w:lang w:val="pt-BR"/>
        </w:rPr>
      </w:r>
    </w:p>
    <w:p w14:paraId="532CFE90" w14:textId="77777777">
      <w:pPr>
        <w:pBdr/>
        <w:spacing/>
        <w:ind/>
        <w:rPr>
          <w:rFonts w:ascii="Arial" w:hAnsi="Arial" w:eastAsia="SimSun" w:cs="Arial"/>
        </w:rPr>
      </w:pPr>
      <w:r>
        <w:rPr>
          <w:rFonts w:ascii="Arial" w:hAnsi="Arial" w:eastAsia="SimSun" w:cs="Arial"/>
        </w:rPr>
      </w:r>
      <w:r>
        <w:rPr>
          <w:rFonts w:ascii="Arial" w:hAnsi="Arial" w:eastAsia="SimSun" w:cs="Arial"/>
        </w:rPr>
      </w:r>
    </w:p>
    <w:p w14:paraId="002EB488" w14:textId="77777777">
      <w:pPr>
        <w:pBdr/>
        <w:spacing/>
        <w:ind/>
        <w:jc w:val="both"/>
        <w:rPr>
          <w:rFonts w:ascii="Arial" w:hAnsi="Arial" w:cs="Arial"/>
        </w:rPr>
      </w:pPr>
      <w:r>
        <w:rPr>
          <w:rFonts w:ascii="Arial" w:hAnsi="Arial" w:cs="Arial"/>
          <w:b/>
          <w:color w:val="000000"/>
        </w:rPr>
        <w:t xml:space="preserve">11.1.</w:t>
      </w:r>
      <w:r>
        <w:rPr>
          <w:rFonts w:ascii="Arial" w:hAnsi="Arial" w:cs="Arial"/>
          <w:color w:val="000000"/>
        </w:rPr>
        <w:t xml:space="preserve"> Após a realização da sessão pública a licitante vencedora da etapa de lances e habilitada na fase de documentos no prazo máximo de </w:t>
      </w:r>
      <w:r>
        <w:rPr>
          <w:rFonts w:ascii="Arial" w:hAnsi="Arial" w:cs="Arial"/>
          <w:color w:val="000000"/>
          <w:u w:val="single"/>
        </w:rPr>
        <w:t xml:space="preserve">02 (duas) horas</w:t>
      </w:r>
      <w:r>
        <w:rPr>
          <w:rFonts w:ascii="Arial" w:hAnsi="Arial" w:cs="Arial"/>
          <w:color w:val="000000"/>
        </w:rPr>
        <w:t xml:space="preserve">, contados do encerramento da sessão, deverá cadastrar a </w:t>
      </w:r>
      <w:r>
        <w:rPr>
          <w:rFonts w:ascii="Arial" w:hAnsi="Arial" w:cs="Arial"/>
          <w:b/>
          <w:color w:val="000000"/>
        </w:rPr>
        <w:t xml:space="preserve">Proposta de Preços Realinhada na plataforma BLL, </w:t>
      </w:r>
      <w:r>
        <w:rPr>
          <w:rFonts w:ascii="Arial" w:hAnsi="Arial" w:cs="Arial"/>
          <w:color w:val="000000"/>
        </w:rPr>
        <w:t xml:space="preserve">bem como, </w:t>
      </w:r>
      <w:r>
        <w:rPr>
          <w:rFonts w:ascii="Arial" w:hAnsi="Arial" w:cs="Arial"/>
          <w:color w:val="000000"/>
        </w:rPr>
        <w:t xml:space="preserve">encaminha-la</w:t>
      </w:r>
      <w:r>
        <w:rPr>
          <w:rFonts w:ascii="Arial" w:hAnsi="Arial" w:cs="Arial"/>
          <w:color w:val="000000"/>
        </w:rPr>
        <w:t xml:space="preserve"> </w:t>
      </w:r>
      <w:r>
        <w:rPr>
          <w:rFonts w:ascii="Arial" w:hAnsi="Arial" w:cs="Arial"/>
        </w:rPr>
        <w:t xml:space="preserve">devidamente datadas e assinadas na última folha e rubricadas nas demais pelo representante legal da empresa. (</w:t>
      </w:r>
      <w:r>
        <w:rPr>
          <w:rFonts w:ascii="Arial" w:hAnsi="Arial" w:cs="Arial"/>
          <w:b/>
        </w:rPr>
        <w:t xml:space="preserve">Endereço eletrônico e-mail: </w:t>
      </w:r>
      <w:hyperlink r:id="rId20" w:tooltip="mailto:pmrroo@hotmail.com" w:history="1">
        <w:r>
          <w:rPr>
            <w:rStyle w:val="947"/>
            <w:rFonts w:ascii="Arial" w:hAnsi="Arial" w:cs="Arial"/>
            <w:b/>
          </w:rPr>
          <w:t xml:space="preserve">pmrroo@hotmail.com</w:t>
        </w:r>
      </w:hyperlink>
      <w:r>
        <w:rPr>
          <w:rFonts w:ascii="Arial" w:hAnsi="Arial" w:cs="Arial"/>
        </w:rPr>
        <w:t xml:space="preserve">).</w:t>
      </w:r>
      <w:r>
        <w:rPr>
          <w:rFonts w:ascii="Arial" w:hAnsi="Arial" w:cs="Arial"/>
        </w:rPr>
      </w:r>
    </w:p>
    <w:p w14:paraId="1AD06D32" w14:textId="77777777">
      <w:pPr>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14:paraId="48F9DBF3" w14:textId="77777777">
      <w:pPr>
        <w:pBdr/>
        <w:spacing/>
        <w:ind w:left="284"/>
        <w:jc w:val="both"/>
        <w:rPr>
          <w:rFonts w:ascii="Arial" w:hAnsi="Arial" w:cs="Arial"/>
        </w:rPr>
      </w:pPr>
      <w:r>
        <w:rPr>
          <w:rFonts w:ascii="Arial" w:hAnsi="Arial" w:cs="Arial"/>
          <w:b/>
          <w:color w:val="000000"/>
        </w:rPr>
        <w:t xml:space="preserve">11.1.1.</w:t>
      </w:r>
      <w:r>
        <w:rPr>
          <w:rFonts w:ascii="Arial" w:hAnsi="Arial" w:cs="Arial"/>
          <w:color w:val="000000"/>
        </w:rPr>
        <w:t xml:space="preserve"> Caso o licitante venha a ser classificado em razão da desclassificação do(s) primeiro(s) colocado(s), este também terá </w:t>
      </w:r>
      <w:r>
        <w:rPr>
          <w:rFonts w:ascii="Arial" w:hAnsi="Arial" w:cs="Arial"/>
          <w:color w:val="000000"/>
          <w:u w:val="single"/>
        </w:rPr>
        <w:t xml:space="preserve">02 (duas) horas</w:t>
      </w:r>
      <w:r>
        <w:rPr>
          <w:rFonts w:ascii="Arial" w:hAnsi="Arial" w:cs="Arial"/>
          <w:color w:val="000000"/>
        </w:rPr>
        <w:t xml:space="preserve"> a partir da data da comunicação de sua classificação para efetuar a recomposição de preços. </w:t>
      </w:r>
      <w:r>
        <w:rPr>
          <w:rFonts w:ascii="Arial" w:hAnsi="Arial" w:cs="Arial"/>
        </w:rPr>
      </w:r>
    </w:p>
    <w:p w14:paraId="3477D7C3" w14:textId="77777777">
      <w:pPr>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14:paraId="749D2F8D" w14:textId="77777777">
      <w:pPr>
        <w:pBdr/>
        <w:spacing/>
        <w:ind/>
        <w:jc w:val="both"/>
        <w:rPr>
          <w:rFonts w:ascii="Arial" w:hAnsi="Arial" w:cs="Arial"/>
        </w:rPr>
      </w:pPr>
      <w:r>
        <w:rPr>
          <w:rFonts w:ascii="Arial" w:hAnsi="Arial" w:cs="Arial"/>
          <w:b/>
          <w:color w:val="000000"/>
        </w:rPr>
        <w:t xml:space="preserve">11.2.</w:t>
      </w:r>
      <w:r>
        <w:rPr>
          <w:rFonts w:ascii="Arial" w:hAnsi="Arial" w:cs="Arial"/>
          <w:color w:val="000000"/>
        </w:rPr>
        <w:t xml:space="preserve"> A proposta de preços realinhada deverá ser redigida com clareza em língua portuguesa, salvo quanto a expressões técnicas de uso corrente, sem alternativas, emendas, rasuras ou entrelinhas.</w:t>
      </w:r>
      <w:r>
        <w:rPr>
          <w:rFonts w:ascii="Arial" w:hAnsi="Arial" w:cs="Arial"/>
        </w:rPr>
      </w:r>
    </w:p>
    <w:p w14:paraId="4D361AA6" w14:textId="77777777">
      <w:pPr>
        <w:pBdr/>
        <w:spacing/>
        <w:ind w:left="284"/>
        <w:jc w:val="both"/>
        <w:rPr>
          <w:rFonts w:ascii="Arial" w:hAnsi="Arial" w:cs="Arial"/>
        </w:rPr>
      </w:pPr>
      <w:r>
        <w:rPr>
          <w:rFonts w:ascii="Arial" w:hAnsi="Arial" w:eastAsia="Arial" w:cs="Arial"/>
          <w:b/>
          <w:color w:val="000000"/>
        </w:rPr>
        <w:t xml:space="preserve"> </w:t>
      </w:r>
      <w:r>
        <w:rPr>
          <w:rFonts w:ascii="Arial" w:hAnsi="Arial" w:cs="Arial"/>
        </w:rPr>
      </w:r>
    </w:p>
    <w:p w14:paraId="2FA937D5" w14:textId="77777777">
      <w:pPr>
        <w:pBdr/>
        <w:spacing/>
        <w:ind/>
        <w:jc w:val="both"/>
        <w:rPr>
          <w:rFonts w:ascii="Arial" w:hAnsi="Arial" w:cs="Arial"/>
          <w:color w:val="000000"/>
        </w:rPr>
      </w:pPr>
      <w:r>
        <w:rPr>
          <w:rFonts w:ascii="Arial" w:hAnsi="Arial" w:cs="Arial"/>
          <w:b/>
          <w:color w:val="000000"/>
        </w:rPr>
        <w:t xml:space="preserve">11.3.</w:t>
      </w:r>
      <w:r>
        <w:rPr>
          <w:rFonts w:ascii="Arial" w:hAnsi="Arial" w:cs="Arial"/>
          <w:color w:val="000000"/>
        </w:rPr>
        <w:t xml:space="preserve"> Não serão aceitas propostas com valores unitários e totais com mais de duas casas decimais. Caso ocorra o valor deverá ser arredondado para menor.</w:t>
      </w:r>
      <w:r>
        <w:rPr>
          <w:rFonts w:ascii="Arial" w:hAnsi="Arial" w:cs="Arial"/>
          <w:color w:val="000000"/>
        </w:rPr>
      </w:r>
    </w:p>
    <w:p w14:paraId="09CFC4F1"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02C30DDF" w14:textId="77777777">
      <w:pPr>
        <w:pBdr/>
        <w:spacing/>
        <w:ind/>
        <w:jc w:val="both"/>
        <w:rPr>
          <w:rFonts w:ascii="Arial" w:hAnsi="Arial" w:cs="Arial"/>
        </w:rPr>
      </w:pPr>
      <w:r>
        <w:rPr>
          <w:rFonts w:ascii="Arial" w:hAnsi="Arial" w:cs="Arial"/>
          <w:b/>
          <w:i/>
          <w:color w:val="000000"/>
          <w:u w:val="single"/>
        </w:rPr>
        <w:t xml:space="preserve">11.4</w:t>
      </w:r>
      <w:r>
        <w:rPr>
          <w:rFonts w:ascii="Arial" w:hAnsi="Arial" w:cs="Arial"/>
          <w:lang w:eastAsia="en-US"/>
        </w:rPr>
        <w:t xml:space="preserve">. </w:t>
      </w:r>
      <w:r>
        <w:rPr>
          <w:rFonts w:ascii="Arial" w:hAnsi="Arial" w:cs="Arial"/>
          <w:lang w:eastAsia="en-US"/>
        </w:rPr>
        <w:t xml:space="preserve">Deverá ser apresentada a discriminação do valor unitário de cada item que compõe a proposta, em conformidade com o respectivo valor de referência, vedada a apresentação de item com preço superior ao valor estimado</w:t>
      </w:r>
      <w:r>
        <w:rPr>
          <w:rFonts w:ascii="Arial" w:hAnsi="Arial" w:cs="Arial"/>
          <w:i/>
          <w:color w:val="000000"/>
          <w:u w:val="single"/>
        </w:rPr>
        <w:t xml:space="preserve"> </w:t>
      </w:r>
      <w:r>
        <w:rPr>
          <w:rFonts w:ascii="Arial" w:hAnsi="Arial" w:cs="Arial"/>
        </w:rPr>
      </w:r>
    </w:p>
    <w:p w14:paraId="0FF7DFF5" w14:textId="77777777">
      <w:pPr>
        <w:pBdr/>
        <w:spacing/>
        <w:ind/>
        <w:jc w:val="both"/>
        <w:rPr>
          <w:rFonts w:ascii="Arial" w:hAnsi="Arial" w:cs="Arial"/>
          <w:bCs/>
          <w:color w:val="000000"/>
        </w:rPr>
      </w:pPr>
      <w:r>
        <w:rPr>
          <w:rFonts w:ascii="Arial" w:hAnsi="Arial" w:cs="Arial"/>
          <w:bCs/>
          <w:color w:val="000000"/>
        </w:rPr>
      </w:r>
      <w:r>
        <w:rPr>
          <w:rFonts w:ascii="Arial" w:hAnsi="Arial" w:cs="Arial"/>
          <w:bCs/>
          <w:color w:val="000000"/>
        </w:rPr>
      </w:r>
    </w:p>
    <w:p w14:paraId="33577979" w14:textId="77777777">
      <w:pPr>
        <w:pStyle w:val="876"/>
        <w:pBdr/>
        <w:spacing w:after="0" w:before="0"/>
        <w:ind/>
        <w:rPr>
          <w:sz w:val="20"/>
          <w:szCs w:val="20"/>
          <w:lang w:val="pt-BR"/>
        </w:rPr>
      </w:pPr>
      <w:r/>
      <w:bookmarkStart w:id="16" w:name="__RefHeading___Toc190782018"/>
      <w:r/>
      <w:bookmarkEnd w:id="16"/>
      <w:r>
        <w:rPr>
          <w:rFonts w:eastAsia="SimSun"/>
          <w:sz w:val="20"/>
          <w:szCs w:val="20"/>
          <w:lang w:val="pt-BR"/>
        </w:rPr>
        <w:t xml:space="preserve">12. DA PARTICIPAÇÃO DE MICROEMPRESA E EMPRESA DE PEQUENO PORTE:</w:t>
      </w:r>
      <w:r>
        <w:rPr>
          <w:rFonts w:eastAsia="SimSun"/>
          <w:sz w:val="20"/>
          <w:szCs w:val="20"/>
          <w:lang w:val="pt-BR"/>
        </w:rPr>
        <w:br/>
      </w:r>
      <w:r>
        <w:rPr>
          <w:sz w:val="20"/>
          <w:szCs w:val="20"/>
          <w:lang w:val="pt-BR"/>
        </w:rPr>
      </w:r>
    </w:p>
    <w:p w14:paraId="74C7D549" w14:textId="77777777">
      <w:pPr>
        <w:pBdr/>
        <w:spacing/>
        <w:ind/>
        <w:jc w:val="both"/>
        <w:rPr>
          <w:rFonts w:ascii="Arial" w:hAnsi="Arial" w:eastAsia="Arial" w:cs="Arial"/>
          <w:color w:val="000000"/>
        </w:rPr>
      </w:pPr>
      <w:r/>
      <w:bookmarkStart w:id="17" w:name="__RefHeading___Toc190782019"/>
      <w:r/>
      <w:bookmarkEnd w:id="14"/>
      <w:r>
        <w:rPr>
          <w:rFonts w:ascii="Arial" w:hAnsi="Arial" w:eastAsia="Arial" w:cs="Arial"/>
          <w:b/>
          <w:color w:val="000000"/>
        </w:rPr>
        <w:t xml:space="preserve">12.1. </w:t>
      </w:r>
      <w:r>
        <w:rPr>
          <w:rFonts w:ascii="Arial" w:hAnsi="Arial" w:eastAsia="Arial" w:cs="Arial"/>
          <w:color w:val="000000"/>
        </w:rPr>
        <w:t xml:space="preserve">Não se aplicam os benefícios relativos ao tratamento diferenciado e favorecido em conformidade com o art. 48, inciso I e III da L.C. 123/2006. Tendo em vista a natureza indivisível do objeto a ser licitado não será aplicada o sistema de cota exclusiva.</w:t>
      </w:r>
      <w:r>
        <w:rPr>
          <w:rFonts w:ascii="Arial" w:hAnsi="Arial" w:eastAsia="Arial" w:cs="Arial"/>
          <w:color w:val="000000"/>
        </w:rPr>
      </w:r>
    </w:p>
    <w:p w14:paraId="314E3BFE"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21605D76" w14:textId="77777777">
      <w:pPr>
        <w:pBdr/>
        <w:spacing/>
        <w:ind/>
        <w:jc w:val="both"/>
        <w:rPr>
          <w:rFonts w:ascii="Arial" w:hAnsi="Arial" w:eastAsia="Arial" w:cs="Arial"/>
          <w:color w:val="000000"/>
        </w:rPr>
      </w:pPr>
      <w:r>
        <w:rPr>
          <w:rFonts w:ascii="Arial" w:hAnsi="Arial" w:eastAsia="Arial" w:cs="Arial"/>
          <w:b/>
          <w:color w:val="000000"/>
        </w:rPr>
        <w:t xml:space="preserve">12.2. </w:t>
      </w:r>
      <w:r>
        <w:rPr>
          <w:rFonts w:ascii="Arial" w:hAnsi="Arial" w:eastAsia="Arial" w:cs="Arial"/>
          <w:color w:val="000000"/>
        </w:rPr>
        <w:t xml:space="preserve">Portanto, o lote será para participação ampla, será assegurado, como critério de desempate, preferência de contratação para as microempresas e empresas de pequeno porte (</w:t>
      </w:r>
      <w:r>
        <w:rPr>
          <w:rFonts w:ascii="Arial" w:hAnsi="Arial" w:eastAsia="Arial" w:cs="Arial"/>
          <w:color w:val="000000"/>
        </w:rPr>
        <w:t xml:space="preserve">MPEs</w:t>
      </w:r>
      <w:r>
        <w:rPr>
          <w:rFonts w:ascii="Arial" w:hAnsi="Arial" w:eastAsia="Arial" w:cs="Arial"/>
          <w:color w:val="000000"/>
        </w:rPr>
        <w:t xml:space="preserve">), obedecendo-se o procedimento de julgamento das propostas descrito neste edital.</w:t>
      </w:r>
      <w:r>
        <w:rPr>
          <w:rFonts w:ascii="Arial" w:hAnsi="Arial" w:eastAsia="Arial" w:cs="Arial"/>
          <w:color w:val="000000"/>
        </w:rPr>
      </w:r>
    </w:p>
    <w:p w14:paraId="08EE37B6"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35DBEB4E" w14:textId="77777777">
      <w:pPr>
        <w:pBdr/>
        <w:spacing/>
        <w:ind/>
        <w:jc w:val="both"/>
        <w:rPr>
          <w:rFonts w:ascii="Arial" w:hAnsi="Arial" w:eastAsia="Arial" w:cs="Arial"/>
          <w:color w:val="000000"/>
        </w:rPr>
      </w:pPr>
      <w:r>
        <w:rPr>
          <w:rFonts w:ascii="Arial" w:hAnsi="Arial" w:eastAsia="Arial" w:cs="Arial"/>
          <w:b/>
          <w:color w:val="000000"/>
        </w:rPr>
        <w:t xml:space="preserve">12.3.</w:t>
      </w:r>
      <w:r>
        <w:rPr>
          <w:rFonts w:ascii="Arial" w:hAnsi="Arial" w:eastAsia="Arial" w:cs="Arial"/>
          <w:color w:val="000000"/>
        </w:rPr>
        <w:t xml:space="preserve"> </w:t>
      </w:r>
      <w:r>
        <w:rPr>
          <w:rFonts w:ascii="Arial" w:hAnsi="Arial" w:eastAsia="Arial" w:cs="Arial"/>
          <w:b/>
          <w:color w:val="000000"/>
        </w:rPr>
        <w:t xml:space="preserve">Conforme</w:t>
      </w:r>
      <w:r>
        <w:rPr>
          <w:rFonts w:ascii="Arial" w:hAnsi="Arial" w:eastAsia="Arial" w:cs="Arial"/>
          <w:color w:val="000000"/>
        </w:rPr>
        <w:t xml:space="preserve"> artigo 43, § 1º, da Lei Complementar 123/2006, lhe será assegurado o prazo legal para regularização da documentação fiscal que apresente restrições no momento da sessão pública.</w:t>
      </w:r>
      <w:r>
        <w:rPr>
          <w:rFonts w:ascii="Arial" w:hAnsi="Arial" w:eastAsia="Arial" w:cs="Arial"/>
          <w:color w:val="000000"/>
        </w:rPr>
      </w:r>
    </w:p>
    <w:p w14:paraId="50DECCED"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0E6885C7" w14:textId="77777777">
      <w:pPr>
        <w:pBdr/>
        <w:spacing/>
        <w:ind/>
        <w:jc w:val="both"/>
        <w:rPr>
          <w:rFonts w:ascii="Arial" w:hAnsi="Arial" w:eastAsia="Arial" w:cs="Arial"/>
          <w:color w:val="000000"/>
        </w:rPr>
      </w:pPr>
      <w:r>
        <w:rPr>
          <w:rFonts w:ascii="Arial" w:hAnsi="Arial" w:eastAsia="Arial" w:cs="Arial"/>
          <w:b/>
          <w:color w:val="000000"/>
        </w:rPr>
        <w:t xml:space="preserve">12.4. Aplica</w:t>
      </w:r>
      <w:r>
        <w:rPr>
          <w:rFonts w:ascii="Arial" w:hAnsi="Arial" w:eastAsia="Arial" w:cs="Arial"/>
          <w:color w:val="000000"/>
        </w:rPr>
        <w:t xml:space="preserve">-se às cooperativas os benefícios da LC 123/2006 com base no artigo 34 da lei 11.488/2007.</w:t>
      </w:r>
      <w:r>
        <w:rPr>
          <w:rFonts w:ascii="Arial" w:hAnsi="Arial" w:eastAsia="Arial" w:cs="Arial"/>
          <w:color w:val="000000"/>
        </w:rPr>
      </w:r>
    </w:p>
    <w:p w14:paraId="5AE0E96D"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6AC6F466" w14:textId="77777777">
      <w:pPr>
        <w:pStyle w:val="1026"/>
        <w:pBdr/>
        <w:spacing/>
        <w:ind/>
        <w:jc w:val="both"/>
        <w:rPr>
          <w:rFonts w:eastAsia="Times New Roman"/>
          <w:b/>
          <w:color w:val="auto"/>
          <w:sz w:val="20"/>
          <w:szCs w:val="20"/>
          <w:lang w:eastAsia="en-US"/>
        </w:rPr>
      </w:pPr>
      <w:r>
        <w:rPr>
          <w:rFonts w:eastAsia="Times New Roman"/>
          <w:b/>
          <w:color w:val="auto"/>
          <w:sz w:val="20"/>
          <w:szCs w:val="20"/>
          <w:lang w:eastAsia="en-US"/>
        </w:rPr>
        <w:t xml:space="preserve"> </w:t>
      </w:r>
      <w:r>
        <w:rPr>
          <w:rFonts w:eastAsia="Times New Roman"/>
          <w:b/>
          <w:color w:val="auto"/>
          <w:sz w:val="20"/>
          <w:szCs w:val="20"/>
          <w:lang w:eastAsia="en-US"/>
        </w:rPr>
        <w:t xml:space="preserve">13. DOS DOCUMENTOS EXIGIDOS PARA HABILITAÇÃO:</w:t>
      </w:r>
      <w:bookmarkEnd w:id="17"/>
      <w:r>
        <w:rPr>
          <w:rFonts w:eastAsia="Times New Roman"/>
          <w:b/>
          <w:color w:val="auto"/>
          <w:sz w:val="20"/>
          <w:szCs w:val="20"/>
          <w:lang w:eastAsia="en-US"/>
        </w:rPr>
        <w:t xml:space="preserve"> </w:t>
      </w:r>
      <w:r>
        <w:rPr>
          <w:rFonts w:eastAsia="Times New Roman"/>
          <w:b/>
          <w:color w:val="auto"/>
          <w:sz w:val="20"/>
          <w:szCs w:val="20"/>
          <w:lang w:eastAsia="en-US"/>
        </w:rPr>
      </w:r>
    </w:p>
    <w:p w14:paraId="6D9AE5EA" w14:textId="77777777">
      <w:pPr>
        <w:pBdr/>
        <w:spacing/>
        <w:ind/>
        <w:jc w:val="both"/>
        <w:rPr>
          <w:rFonts w:ascii="Arial" w:hAnsi="Arial" w:eastAsia="SimSun" w:cs="Arial"/>
          <w:b/>
          <w:highlight w:val="yellow"/>
        </w:rPr>
      </w:pPr>
      <w:r>
        <w:rPr>
          <w:rFonts w:ascii="Arial" w:hAnsi="Arial" w:eastAsia="SimSun" w:cs="Arial"/>
          <w:b/>
          <w:highlight w:val="yellow"/>
        </w:rPr>
      </w:r>
      <w:r>
        <w:rPr>
          <w:rFonts w:ascii="Arial" w:hAnsi="Arial" w:eastAsia="SimSun" w:cs="Arial"/>
          <w:b/>
          <w:highlight w:val="yellow"/>
        </w:rPr>
      </w:r>
    </w:p>
    <w:p w14:paraId="6A7326EF" w14:textId="77777777">
      <w:pPr>
        <w:pBdr/>
        <w:spacing/>
        <w:ind/>
        <w:jc w:val="both"/>
        <w:rPr>
          <w:rFonts w:ascii="Arial" w:hAnsi="Arial" w:cs="Arial"/>
        </w:rPr>
      </w:pPr>
      <w:r>
        <w:rPr>
          <w:rFonts w:ascii="Arial" w:hAnsi="Arial" w:cs="Arial"/>
          <w:b/>
        </w:rPr>
        <w:t xml:space="preserve">13.1. </w:t>
      </w:r>
      <w:r>
        <w:rPr>
          <w:rFonts w:ascii="Arial" w:hAnsi="Arial" w:cs="Arial"/>
          <w:lang w:eastAsia="en-US"/>
        </w:rPr>
        <w:t xml:space="preserve">Os documentos exigidos do (s) vencedor (es) para habilitação, deverão ser anexados exclusivamente na plataforma da BLL, em até 2 (duas) horas após o encerramento da sessão (art. 62 a 70 da Lei 14.133/21):</w:t>
      </w:r>
      <w:r>
        <w:rPr>
          <w:rFonts w:ascii="Arial" w:hAnsi="Arial" w:cs="Arial"/>
        </w:rPr>
      </w:r>
    </w:p>
    <w:p w14:paraId="5EA99270" w14:textId="77777777">
      <w:pPr>
        <w:pStyle w:val="1026"/>
        <w:pBdr/>
        <w:spacing/>
        <w:ind/>
        <w:jc w:val="both"/>
        <w:rPr>
          <w:rFonts w:eastAsia="Times New Roman"/>
          <w:b/>
          <w:sz w:val="20"/>
          <w:szCs w:val="20"/>
        </w:rPr>
      </w:pPr>
      <w:r>
        <w:rPr>
          <w:rFonts w:eastAsia="Times New Roman"/>
          <w:b/>
          <w:sz w:val="20"/>
          <w:szCs w:val="20"/>
        </w:rPr>
      </w:r>
      <w:r>
        <w:rPr>
          <w:rFonts w:eastAsia="Times New Roman"/>
          <w:b/>
          <w:sz w:val="20"/>
          <w:szCs w:val="20"/>
        </w:rPr>
      </w:r>
    </w:p>
    <w:p w14:paraId="2A63B6F1" w14:textId="77777777">
      <w:pPr>
        <w:pStyle w:val="1026"/>
        <w:pBdr/>
        <w:spacing/>
        <w:ind/>
        <w:jc w:val="both"/>
        <w:rPr>
          <w:sz w:val="20"/>
          <w:szCs w:val="20"/>
        </w:rPr>
      </w:pPr>
      <w:r>
        <w:rPr>
          <w:rFonts w:eastAsia="Times New Roman"/>
          <w:b/>
          <w:sz w:val="20"/>
          <w:szCs w:val="20"/>
        </w:rPr>
        <w:t xml:space="preserve">13.2 A DOCUMENTAÇÃO RELATIVA À HABILITAÇÃO JURÍDICA CONSISTE EM: </w:t>
      </w:r>
      <w:r>
        <w:rPr>
          <w:sz w:val="20"/>
          <w:szCs w:val="20"/>
        </w:rPr>
      </w:r>
    </w:p>
    <w:p w14:paraId="4E6E16BD" w14:textId="77777777">
      <w:pPr>
        <w:pBdr/>
        <w:spacing/>
        <w:ind w:left="284"/>
        <w:jc w:val="both"/>
        <w:rPr>
          <w:rFonts w:ascii="Arial" w:hAnsi="Arial" w:cs="Arial"/>
          <w:b/>
        </w:rPr>
      </w:pPr>
      <w:r>
        <w:rPr>
          <w:rFonts w:ascii="Arial" w:hAnsi="Arial" w:cs="Arial"/>
          <w:b/>
        </w:rPr>
      </w:r>
      <w:r>
        <w:rPr>
          <w:rFonts w:ascii="Arial" w:hAnsi="Arial" w:cs="Arial"/>
          <w:b/>
        </w:rPr>
      </w:r>
    </w:p>
    <w:p w14:paraId="706B2CAB" w14:textId="77777777">
      <w:pPr>
        <w:pBdr/>
        <w:spacing/>
        <w:ind w:left="426"/>
        <w:jc w:val="both"/>
        <w:rPr>
          <w:rFonts w:ascii="Arial" w:hAnsi="Arial" w:cs="Arial"/>
        </w:rPr>
      </w:pPr>
      <w:r>
        <w:rPr>
          <w:rFonts w:ascii="Arial" w:hAnsi="Arial" w:cs="Arial"/>
          <w:b/>
        </w:rPr>
        <w:t xml:space="preserve">13.2.1. </w:t>
      </w:r>
      <w:r>
        <w:rPr>
          <w:rFonts w:ascii="Arial" w:hAnsi="Arial" w:cs="Arial"/>
        </w:rPr>
        <w:t xml:space="preserve">No caso de empresário individual, inscrição no Registro Público de Empresas Mercantis, a cargo da Junta Comercial da respectiva sede; Microempreendedor Individual - MEI: Certificado da Condição de Microempreendedor Individual - CCMEI</w:t>
      </w:r>
      <w:r>
        <w:rPr>
          <w:rFonts w:ascii="Arial" w:hAnsi="Arial" w:cs="Arial"/>
        </w:rPr>
      </w:r>
    </w:p>
    <w:p w14:paraId="5A9D9E6C" w14:textId="77777777">
      <w:pPr>
        <w:pBdr/>
        <w:spacing/>
        <w:ind w:left="426"/>
        <w:jc w:val="both"/>
        <w:rPr>
          <w:rFonts w:ascii="Arial" w:hAnsi="Arial" w:cs="Arial"/>
          <w:b/>
        </w:rPr>
      </w:pPr>
      <w:r>
        <w:rPr>
          <w:rFonts w:ascii="Arial" w:hAnsi="Arial" w:cs="Arial"/>
          <w:b/>
        </w:rPr>
      </w:r>
      <w:r>
        <w:rPr>
          <w:rFonts w:ascii="Arial" w:hAnsi="Arial" w:cs="Arial"/>
          <w:b/>
        </w:rPr>
      </w:r>
    </w:p>
    <w:p w14:paraId="6BD36A47" w14:textId="77777777">
      <w:pPr>
        <w:pBdr/>
        <w:spacing/>
        <w:ind w:left="426"/>
        <w:jc w:val="both"/>
        <w:rPr>
          <w:rFonts w:ascii="Arial" w:hAnsi="Arial" w:cs="Arial"/>
        </w:rPr>
      </w:pPr>
      <w:r>
        <w:rPr>
          <w:rFonts w:ascii="Arial" w:hAnsi="Arial" w:cs="Arial"/>
          <w:b/>
        </w:rPr>
        <w:t xml:space="preserve">13.2.2.</w:t>
      </w:r>
      <w:r>
        <w:rPr>
          <w:rFonts w:ascii="Arial" w:hAnsi="Arial" w:cs="Arial"/>
        </w:rPr>
        <w:t xml:space="preserve">  Ato constitutivo, estatuto ou contrato social e alterações em vigor, devidamente registrado, em se tratando de sociedades comerciais e, no caso de sociedades por ações, acompanhado de documentos de eleição de seus administradores; </w:t>
      </w:r>
      <w:r>
        <w:rPr>
          <w:rFonts w:ascii="Arial" w:hAnsi="Arial" w:cs="Arial"/>
        </w:rPr>
      </w:r>
    </w:p>
    <w:p w14:paraId="28A105DA" w14:textId="77777777">
      <w:pPr>
        <w:pBdr/>
        <w:spacing/>
        <w:ind w:left="426"/>
        <w:jc w:val="both"/>
        <w:rPr>
          <w:rFonts w:ascii="Arial" w:hAnsi="Arial" w:cs="Arial"/>
        </w:rPr>
      </w:pPr>
      <w:r>
        <w:rPr>
          <w:rFonts w:ascii="Arial" w:hAnsi="Arial" w:cs="Arial"/>
        </w:rPr>
      </w:r>
      <w:r>
        <w:rPr>
          <w:rFonts w:ascii="Arial" w:hAnsi="Arial" w:cs="Arial"/>
        </w:rPr>
      </w:r>
    </w:p>
    <w:p w14:paraId="446A50F0" w14:textId="77777777">
      <w:pPr>
        <w:pBdr/>
        <w:spacing/>
        <w:ind w:left="426"/>
        <w:jc w:val="both"/>
        <w:rPr>
          <w:rFonts w:ascii="Arial" w:hAnsi="Arial" w:cs="Arial"/>
        </w:rPr>
      </w:pPr>
      <w:r>
        <w:rPr>
          <w:rFonts w:ascii="Arial" w:hAnsi="Arial" w:cs="Arial"/>
          <w:b/>
        </w:rPr>
        <w:t xml:space="preserve">13.2.3.</w:t>
      </w:r>
      <w:r>
        <w:rPr>
          <w:rFonts w:ascii="Arial" w:hAnsi="Arial" w:cs="Arial"/>
        </w:rPr>
        <w:t xml:space="preserve">  Inscrição do ato constitutivo, no caso de sociedades civis, acompanhada de prova de diretoria em exercício; </w:t>
      </w:r>
      <w:r>
        <w:rPr>
          <w:rFonts w:ascii="Arial" w:hAnsi="Arial" w:cs="Arial"/>
        </w:rPr>
      </w:r>
    </w:p>
    <w:p w14:paraId="3DAFF1BC" w14:textId="77777777">
      <w:pPr>
        <w:pBdr/>
        <w:spacing/>
        <w:ind w:left="426"/>
        <w:jc w:val="both"/>
        <w:rPr>
          <w:rFonts w:ascii="Arial" w:hAnsi="Arial" w:cs="Arial"/>
        </w:rPr>
      </w:pPr>
      <w:r>
        <w:rPr>
          <w:rFonts w:ascii="Arial" w:hAnsi="Arial" w:cs="Arial"/>
        </w:rPr>
      </w:r>
      <w:r>
        <w:rPr>
          <w:rFonts w:ascii="Arial" w:hAnsi="Arial" w:cs="Arial"/>
        </w:rPr>
      </w:r>
    </w:p>
    <w:p w14:paraId="21D99E61" w14:textId="77777777">
      <w:pPr>
        <w:pBdr/>
        <w:spacing/>
        <w:ind w:left="426"/>
        <w:jc w:val="both"/>
        <w:rPr>
          <w:rFonts w:ascii="Arial" w:hAnsi="Arial" w:cs="Arial"/>
        </w:rPr>
      </w:pPr>
      <w:r>
        <w:rPr>
          <w:rFonts w:ascii="Arial" w:hAnsi="Arial" w:cs="Arial"/>
          <w:b/>
        </w:rPr>
        <w:t xml:space="preserve">13.2.4.</w:t>
      </w:r>
      <w:r>
        <w:rPr>
          <w:rFonts w:ascii="Arial" w:hAnsi="Arial" w:cs="Arial"/>
        </w:rPr>
        <w:t xml:space="preserve"> Decreto de autorização, em se tratando de empresa ou sociedade estrangeira em funcionamento no País, e ato de registro ou autorização para funcionamento expedido pelo Órgão competente, quando a atividade assim o exigir; </w:t>
      </w:r>
      <w:r>
        <w:rPr>
          <w:rFonts w:ascii="Arial" w:hAnsi="Arial" w:cs="Arial"/>
        </w:rPr>
      </w:r>
    </w:p>
    <w:p w14:paraId="349DA3FD" w14:textId="77777777">
      <w:pPr>
        <w:pBdr/>
        <w:spacing/>
        <w:ind/>
        <w:jc w:val="both"/>
        <w:rPr>
          <w:rFonts w:ascii="Arial" w:hAnsi="Arial" w:cs="Arial"/>
        </w:rPr>
      </w:pPr>
      <w:r>
        <w:rPr>
          <w:rFonts w:ascii="Arial" w:hAnsi="Arial" w:cs="Arial"/>
        </w:rPr>
      </w:r>
      <w:r>
        <w:rPr>
          <w:rFonts w:ascii="Arial" w:hAnsi="Arial" w:cs="Arial"/>
        </w:rPr>
      </w:r>
    </w:p>
    <w:p w14:paraId="1EA8F5F5" w14:textId="77777777">
      <w:pPr>
        <w:pBdr/>
        <w:spacing/>
        <w:ind w:left="426"/>
        <w:jc w:val="both"/>
        <w:rPr>
          <w:rFonts w:ascii="Arial" w:hAnsi="Arial" w:cs="Arial"/>
        </w:rPr>
      </w:pPr>
      <w:r>
        <w:rPr>
          <w:rFonts w:ascii="Arial" w:hAnsi="Arial" w:cs="Arial"/>
          <w:b/>
        </w:rPr>
        <w:t xml:space="preserve">13.2.</w:t>
      </w:r>
      <w:r>
        <w:rPr>
          <w:rFonts w:ascii="Arial" w:hAnsi="Arial" w:cs="Arial"/>
          <w:b/>
        </w:rPr>
        <w:t xml:space="preserve">5</w:t>
      </w:r>
      <w:r>
        <w:rPr>
          <w:rFonts w:ascii="Arial" w:hAnsi="Arial" w:cs="Arial"/>
          <w:b/>
        </w:rPr>
        <w:t xml:space="preserve">.</w:t>
      </w:r>
      <w:r>
        <w:rPr>
          <w:rFonts w:ascii="Arial" w:hAnsi="Arial" w:cs="Arial"/>
        </w:rPr>
        <w:t xml:space="preserve"> Cópia do documento de Identidade e CPF dos Representantes</w:t>
      </w:r>
      <w:r>
        <w:rPr>
          <w:rFonts w:ascii="Arial" w:hAnsi="Arial" w:cs="Arial"/>
        </w:rPr>
        <w:t xml:space="preserve"> Legais da empresa; sociedade cooperativa: ata de fundação e estatuto social em vigor, com a ata da assembleia que o aprovou, devidamente arquivado na Junta Comercial da respectiva sede, bem como o registro de que trata o art. 107 da Lei nº 5.764, de 1971.</w:t>
      </w:r>
      <w:r>
        <w:rPr>
          <w:rFonts w:ascii="Arial" w:hAnsi="Arial" w:cs="Arial"/>
        </w:rPr>
      </w:r>
    </w:p>
    <w:p w14:paraId="52F071B3" w14:textId="77777777">
      <w:pPr>
        <w:pBdr/>
        <w:tabs>
          <w:tab w:val="left" w:leader="none" w:pos="7605"/>
        </w:tabs>
        <w:spacing/>
        <w:ind w:left="284"/>
        <w:jc w:val="both"/>
        <w:rPr>
          <w:rFonts w:ascii="Arial" w:hAnsi="Arial" w:cs="Arial"/>
        </w:rPr>
      </w:pPr>
      <w:r>
        <w:rPr>
          <w:rFonts w:ascii="Arial" w:hAnsi="Arial" w:cs="Arial"/>
        </w:rPr>
      </w:r>
      <w:r>
        <w:rPr>
          <w:rFonts w:ascii="Arial" w:hAnsi="Arial" w:cs="Arial"/>
        </w:rPr>
      </w:r>
    </w:p>
    <w:p w14:paraId="6D46B49E" w14:textId="77777777">
      <w:pPr>
        <w:pBdr/>
        <w:spacing/>
        <w:ind w:left="284"/>
        <w:jc w:val="both"/>
        <w:rPr>
          <w:rFonts w:ascii="Arial" w:hAnsi="Arial" w:cs="Arial"/>
        </w:rPr>
      </w:pPr>
      <w:r>
        <w:rPr>
          <w:rFonts w:ascii="Arial" w:hAnsi="Arial" w:cs="Arial"/>
          <w:b/>
        </w:rPr>
        <w:t xml:space="preserve">13.3. DA COMPROVAÇÃO DE LOCALIZAÇÃO E FUNCIONAMENTO: </w:t>
      </w:r>
      <w:r>
        <w:rPr>
          <w:rFonts w:ascii="Arial" w:hAnsi="Arial" w:cs="Arial"/>
        </w:rPr>
      </w:r>
    </w:p>
    <w:p w14:paraId="4C8C145F" w14:textId="77777777">
      <w:pPr>
        <w:pBdr/>
        <w:spacing/>
        <w:ind/>
        <w:jc w:val="both"/>
        <w:rPr>
          <w:rFonts w:ascii="Arial" w:hAnsi="Arial" w:cs="Arial"/>
          <w:b/>
        </w:rPr>
      </w:pPr>
      <w:r>
        <w:rPr>
          <w:rFonts w:ascii="Arial" w:hAnsi="Arial" w:cs="Arial"/>
          <w:b/>
        </w:rPr>
      </w:r>
      <w:r>
        <w:rPr>
          <w:rFonts w:ascii="Arial" w:hAnsi="Arial" w:cs="Arial"/>
          <w:b/>
        </w:rPr>
      </w:r>
    </w:p>
    <w:p w14:paraId="34F66DD5" w14:textId="77777777">
      <w:pPr>
        <w:pStyle w:val="1017"/>
        <w:pBdr/>
        <w:spacing/>
        <w:ind w:firstLine="0" w:left="426"/>
        <w:rPr>
          <w:sz w:val="20"/>
          <w:lang w:val="pt-BR"/>
        </w:rPr>
      </w:pPr>
      <w:r>
        <w:rPr>
          <w:b/>
          <w:sz w:val="20"/>
          <w:lang w:val="pt-BR" w:eastAsia="pt-BR"/>
        </w:rPr>
        <w:t xml:space="preserve">13.3.1. </w:t>
      </w:r>
      <w:r>
        <w:rPr>
          <w:sz w:val="20"/>
          <w:lang w:val="pt-BR"/>
        </w:rPr>
        <w:t xml:space="preserve">Alvará de Localização e Funcionamento, </w:t>
      </w:r>
      <w:r>
        <w:rPr>
          <w:b/>
          <w:sz w:val="20"/>
          <w:lang w:val="pt-BR"/>
        </w:rPr>
        <w:t xml:space="preserve">admitido</w:t>
      </w:r>
      <w:r>
        <w:rPr>
          <w:sz w:val="20"/>
          <w:lang w:val="pt-BR"/>
        </w:rPr>
        <w:t xml:space="preserve"> </w:t>
      </w:r>
      <w:r>
        <w:rPr>
          <w:b/>
          <w:sz w:val="20"/>
          <w:lang w:val="pt-BR"/>
        </w:rPr>
        <w:t xml:space="preserve">apenas para fins de verificação</w:t>
      </w:r>
      <w:r>
        <w:rPr>
          <w:sz w:val="20"/>
          <w:lang w:val="pt-BR"/>
        </w:rPr>
        <w:t xml:space="preserve">. Não constituindo critério de habilitação. </w:t>
      </w:r>
      <w:r>
        <w:rPr>
          <w:sz w:val="20"/>
          <w:lang w:val="pt-BR"/>
        </w:rPr>
      </w:r>
    </w:p>
    <w:p w14:paraId="6CE05EBD" w14:textId="77777777">
      <w:pPr>
        <w:pStyle w:val="1017"/>
        <w:pBdr/>
        <w:spacing/>
        <w:ind w:firstLine="0" w:left="426"/>
        <w:rPr>
          <w:sz w:val="20"/>
          <w:lang w:val="pt-BR"/>
        </w:rPr>
      </w:pPr>
      <w:r>
        <w:rPr>
          <w:sz w:val="20"/>
          <w:lang w:val="pt-BR"/>
        </w:rPr>
      </w:r>
      <w:r>
        <w:rPr>
          <w:sz w:val="20"/>
          <w:lang w:val="pt-BR"/>
        </w:rPr>
      </w:r>
    </w:p>
    <w:p w14:paraId="769F7B1B" w14:textId="77777777">
      <w:pPr>
        <w:pBdr/>
        <w:spacing/>
        <w:ind w:left="284"/>
        <w:jc w:val="both"/>
        <w:rPr>
          <w:rFonts w:ascii="Arial" w:hAnsi="Arial" w:cs="Arial"/>
          <w:b/>
          <w:bCs/>
        </w:rPr>
      </w:pPr>
      <w:r>
        <w:rPr>
          <w:rFonts w:ascii="Arial" w:hAnsi="Arial" w:cs="Arial"/>
          <w:b/>
          <w:bCs/>
        </w:rPr>
        <w:t xml:space="preserve">13.3.2 DA QUALIFICAÇÃO TÉCNICA </w:t>
      </w:r>
      <w:r>
        <w:rPr>
          <w:rFonts w:ascii="Arial" w:hAnsi="Arial" w:cs="Arial"/>
          <w:b/>
          <w:bCs/>
        </w:rPr>
      </w:r>
    </w:p>
    <w:p w14:paraId="1F6BE410" w14:textId="37D2FB34">
      <w:pPr>
        <w:pBdr/>
        <w:spacing w:afterAutospacing="1" w:beforeAutospacing="1"/>
        <w:ind w:left="426"/>
        <w:jc w:val="both"/>
        <w:rPr>
          <w:rFonts w:ascii="Arial" w:hAnsi="Arial" w:cs="Arial"/>
          <w:bCs/>
        </w:rPr>
      </w:pPr>
      <w:r>
        <w:rPr>
          <w:rFonts w:ascii="Arial" w:hAnsi="Arial" w:cs="Arial"/>
        </w:rPr>
        <w:t xml:space="preserve">13.3.2.1. </w:t>
      </w:r>
      <w:r>
        <w:rPr>
          <w:rFonts w:ascii="Arial" w:hAnsi="Arial" w:cs="Arial"/>
          <w:bCs/>
        </w:rPr>
        <w:t xml:space="preserve">Cláusula excluída, tendo em vista que não foi exigida qualificação técnica no Termo de Referência.</w:t>
      </w:r>
      <w:r>
        <w:rPr>
          <w:rFonts w:ascii="Arial" w:hAnsi="Arial" w:cs="Arial"/>
          <w:bCs/>
        </w:rPr>
      </w:r>
    </w:p>
    <w:p w14:paraId="0918EFC4" w14:textId="77777777">
      <w:pPr>
        <w:pBdr/>
        <w:spacing/>
        <w:ind w:left="284"/>
        <w:jc w:val="both"/>
        <w:rPr>
          <w:rFonts w:ascii="Arial" w:hAnsi="Arial" w:cs="Arial"/>
        </w:rPr>
      </w:pPr>
      <w:r>
        <w:rPr>
          <w:rFonts w:ascii="Arial" w:hAnsi="Arial" w:cs="Arial"/>
          <w:b/>
        </w:rPr>
        <w:t xml:space="preserve">13.4. A DOCUMENTA</w:t>
      </w:r>
      <w:r>
        <w:rPr>
          <w:rFonts w:ascii="Arial" w:hAnsi="Arial" w:cs="Arial"/>
          <w:b/>
        </w:rPr>
        <w:t xml:space="preserve">ÇÃO RELATIVA À QUALIFICAÇÃO ECON</w:t>
      </w:r>
      <w:r>
        <w:rPr>
          <w:rFonts w:ascii="Arial" w:hAnsi="Arial" w:cs="Arial"/>
          <w:b/>
        </w:rPr>
        <w:t xml:space="preserve">ÔMICA-FINANCEIRA CONSISTE EM: </w:t>
      </w:r>
      <w:r>
        <w:rPr>
          <w:rFonts w:ascii="Arial" w:hAnsi="Arial" w:cs="Arial"/>
        </w:rPr>
      </w:r>
    </w:p>
    <w:p w14:paraId="1CB2DD4A" w14:textId="77777777">
      <w:pPr>
        <w:pBdr/>
        <w:spacing/>
        <w:ind w:left="284"/>
        <w:jc w:val="both"/>
        <w:rPr>
          <w:rFonts w:ascii="Arial" w:hAnsi="Arial" w:cs="Arial"/>
          <w:b/>
        </w:rPr>
      </w:pPr>
      <w:r>
        <w:rPr>
          <w:rFonts w:ascii="Arial" w:hAnsi="Arial" w:cs="Arial"/>
          <w:b/>
        </w:rPr>
      </w:r>
      <w:r>
        <w:rPr>
          <w:rFonts w:ascii="Arial" w:hAnsi="Arial" w:cs="Arial"/>
          <w:b/>
        </w:rPr>
      </w:r>
    </w:p>
    <w:p w14:paraId="14E0245F" w14:textId="77777777">
      <w:pPr>
        <w:pBdr/>
        <w:spacing/>
        <w:ind w:left="426"/>
        <w:jc w:val="both"/>
        <w:rPr>
          <w:rFonts w:ascii="Arial" w:hAnsi="Arial" w:cs="Arial"/>
        </w:rPr>
      </w:pPr>
      <w:r>
        <w:rPr>
          <w:rFonts w:ascii="Arial" w:hAnsi="Arial" w:cs="Arial"/>
          <w:b/>
        </w:rPr>
        <w:t xml:space="preserve">13.4.1. </w:t>
      </w:r>
      <w:r>
        <w:rPr>
          <w:rFonts w:ascii="Arial" w:hAnsi="Arial" w:cs="Arial"/>
        </w:rPr>
        <w:t xml:space="preserve">Certidão negativa de feitos sobre falência expedida pelo distribuidor da sede do licitante, em data não superior a 60 (sessenta) dias da data designada para apresentação do documento, exceto se outro prazo constar do referido documento;</w:t>
      </w:r>
      <w:r>
        <w:rPr>
          <w:rFonts w:ascii="Arial" w:hAnsi="Arial" w:cs="Arial"/>
        </w:rPr>
      </w:r>
    </w:p>
    <w:p w14:paraId="75E004BC" w14:textId="77777777">
      <w:pPr>
        <w:pBdr/>
        <w:spacing/>
        <w:ind w:left="426"/>
        <w:jc w:val="both"/>
        <w:rPr>
          <w:rFonts w:ascii="Arial" w:hAnsi="Arial" w:cs="Arial"/>
        </w:rPr>
      </w:pPr>
      <w:r>
        <w:rPr>
          <w:rFonts w:ascii="Arial" w:hAnsi="Arial" w:cs="Arial"/>
        </w:rPr>
      </w:r>
      <w:r>
        <w:rPr>
          <w:rFonts w:ascii="Arial" w:hAnsi="Arial" w:cs="Arial"/>
        </w:rPr>
      </w:r>
    </w:p>
    <w:p w14:paraId="2E22914A" w14:textId="77777777">
      <w:pPr>
        <w:pBdr/>
        <w:spacing/>
        <w:ind w:left="426"/>
        <w:jc w:val="both"/>
        <w:rPr>
          <w:rFonts w:ascii="Arial" w:hAnsi="Arial" w:cs="Arial"/>
        </w:rPr>
      </w:pPr>
      <w:r>
        <w:rPr>
          <w:rFonts w:ascii="Arial" w:hAnsi="Arial" w:cs="Arial"/>
          <w:b/>
        </w:rPr>
        <w:t xml:space="preserve">13.4.1.1.</w:t>
      </w:r>
      <w:r>
        <w:rPr>
          <w:rFonts w:ascii="Arial" w:hAnsi="Arial" w:cs="Arial"/>
        </w:rPr>
        <w:t xml:space="preserve"> Caso a certidão exigida acima seja emitida na forma POSITIVA para recuperação judicial, o licitante deverá comprovar, por meio de certidão emitida pela instância judicia</w:t>
      </w:r>
      <w:r>
        <w:rPr>
          <w:rFonts w:ascii="Arial" w:hAnsi="Arial" w:cs="Arial"/>
        </w:rPr>
        <w:t xml:space="preserve">l competente, que o plano de recuperação foi aprovado em assembleia geral de credores e homologado pelo juiz, e que está sendo cumprido regularmente, demonstrando que a empresa está apta econômica e financeiramente a participar de procedimento licitatório.</w:t>
      </w:r>
      <w:r>
        <w:rPr>
          <w:rFonts w:ascii="Arial" w:hAnsi="Arial" w:cs="Arial"/>
        </w:rPr>
      </w:r>
    </w:p>
    <w:p w14:paraId="7F2C9A6C" w14:textId="77777777">
      <w:pPr>
        <w:pStyle w:val="1017"/>
        <w:pBdr/>
        <w:spacing/>
        <w:ind w:firstLine="0" w:left="0"/>
        <w:rPr>
          <w:sz w:val="20"/>
          <w:lang w:val="pt-BR" w:eastAsia="pt-BR"/>
        </w:rPr>
      </w:pPr>
      <w:r>
        <w:rPr>
          <w:sz w:val="20"/>
          <w:lang w:val="pt-BR" w:eastAsia="pt-BR"/>
        </w:rPr>
      </w:r>
      <w:r>
        <w:rPr>
          <w:sz w:val="20"/>
          <w:lang w:val="pt-BR" w:eastAsia="pt-BR"/>
        </w:rPr>
      </w:r>
    </w:p>
    <w:p w14:paraId="6D2D1991" w14:textId="77777777">
      <w:pPr>
        <w:pBdr/>
        <w:spacing/>
        <w:ind w:left="284"/>
        <w:jc w:val="both"/>
        <w:rPr>
          <w:rFonts w:ascii="Arial" w:hAnsi="Arial" w:cs="Arial"/>
        </w:rPr>
      </w:pPr>
      <w:r>
        <w:rPr>
          <w:rFonts w:ascii="Arial" w:hAnsi="Arial" w:cs="Arial"/>
          <w:b/>
        </w:rPr>
        <w:t xml:space="preserve">13.5. A DOCUMENTAÇÃO RELATIVA À REGULARIDADE FISCAL E TRABALHISTA CONSISTE EM:</w:t>
      </w:r>
      <w:r>
        <w:rPr>
          <w:rFonts w:ascii="Arial" w:hAnsi="Arial" w:cs="Arial"/>
        </w:rPr>
      </w:r>
    </w:p>
    <w:p w14:paraId="763AC516" w14:textId="77777777">
      <w:pPr>
        <w:pStyle w:val="1018"/>
        <w:pBdr/>
        <w:spacing/>
        <w:ind/>
        <w:rPr>
          <w:rFonts w:ascii="Arial" w:hAnsi="Arial" w:cs="Arial"/>
          <w:b/>
          <w:sz w:val="20"/>
        </w:rPr>
      </w:pPr>
      <w:r>
        <w:rPr>
          <w:rFonts w:ascii="Arial" w:hAnsi="Arial" w:cs="Arial"/>
          <w:b/>
          <w:sz w:val="20"/>
        </w:rPr>
      </w:r>
      <w:r>
        <w:rPr>
          <w:rFonts w:ascii="Arial" w:hAnsi="Arial" w:cs="Arial"/>
          <w:b/>
          <w:sz w:val="20"/>
        </w:rPr>
      </w:r>
    </w:p>
    <w:p w14:paraId="47A7CF1C" w14:textId="77777777">
      <w:pPr>
        <w:pStyle w:val="1017"/>
        <w:pBdr/>
        <w:spacing/>
        <w:ind w:firstLine="0" w:left="426"/>
        <w:rPr>
          <w:sz w:val="20"/>
          <w:lang w:val="pt-BR"/>
        </w:rPr>
      </w:pPr>
      <w:r>
        <w:rPr>
          <w:b/>
          <w:sz w:val="20"/>
          <w:lang w:val="pt-BR" w:eastAsia="pt-BR"/>
        </w:rPr>
        <w:t xml:space="preserve">13.5.1</w:t>
      </w:r>
      <w:r>
        <w:rPr>
          <w:sz w:val="20"/>
          <w:lang w:val="pt-BR" w:eastAsia="pt-BR"/>
        </w:rPr>
        <w:t xml:space="preserve">. Prova de inscrição no Cadastro Nacional de Pessoas Jurídicas (CNPJ);</w:t>
      </w:r>
      <w:r>
        <w:rPr>
          <w:sz w:val="20"/>
          <w:lang w:val="pt-BR"/>
        </w:rPr>
      </w:r>
    </w:p>
    <w:p w14:paraId="0BC1313A" w14:textId="77777777">
      <w:pPr>
        <w:pBdr/>
        <w:spacing/>
        <w:ind w:left="284"/>
        <w:jc w:val="both"/>
        <w:rPr>
          <w:rFonts w:ascii="Arial" w:hAnsi="Arial" w:cs="Arial"/>
          <w:lang w:eastAsia="pt-BR"/>
        </w:rPr>
      </w:pPr>
      <w:r>
        <w:rPr>
          <w:rFonts w:ascii="Arial" w:hAnsi="Arial" w:cs="Arial"/>
          <w:lang w:eastAsia="pt-BR"/>
        </w:rPr>
      </w:r>
      <w:r>
        <w:rPr>
          <w:rFonts w:ascii="Arial" w:hAnsi="Arial" w:cs="Arial"/>
          <w:lang w:eastAsia="pt-BR"/>
        </w:rPr>
      </w:r>
    </w:p>
    <w:p w14:paraId="0D8A3F90" w14:textId="77777777">
      <w:pPr>
        <w:pStyle w:val="1017"/>
        <w:pBdr/>
        <w:spacing/>
        <w:ind w:firstLine="0" w:left="426"/>
        <w:rPr>
          <w:sz w:val="20"/>
          <w:lang w:val="pt-BR"/>
        </w:rPr>
      </w:pPr>
      <w:r>
        <w:rPr>
          <w:b/>
          <w:sz w:val="20"/>
          <w:lang w:val="pt-BR" w:eastAsia="pt-BR"/>
        </w:rPr>
        <w:t xml:space="preserve">13.5.2.</w:t>
      </w:r>
      <w:r>
        <w:rPr>
          <w:sz w:val="20"/>
          <w:lang w:val="pt-BR" w:eastAsia="pt-BR"/>
        </w:rPr>
        <w:t xml:space="preserve"> Prova de Inscrição no Cadastro de Contribuinte Estadual, relativo à sede da licitante, pertinente ao seu ramo de atividade e compatível com o objeto do certame.</w:t>
      </w:r>
      <w:r>
        <w:rPr>
          <w:sz w:val="20"/>
          <w:lang w:val="pt-BR"/>
        </w:rPr>
      </w:r>
    </w:p>
    <w:p w14:paraId="0BB5215A" w14:textId="77777777">
      <w:pPr>
        <w:pBdr/>
        <w:spacing/>
        <w:ind w:left="284"/>
        <w:jc w:val="both"/>
        <w:rPr>
          <w:rFonts w:ascii="Arial" w:hAnsi="Arial" w:cs="Arial"/>
          <w:lang w:eastAsia="pt-BR"/>
        </w:rPr>
      </w:pPr>
      <w:r>
        <w:rPr>
          <w:rFonts w:ascii="Arial" w:hAnsi="Arial" w:cs="Arial"/>
          <w:lang w:eastAsia="pt-BR"/>
        </w:rPr>
      </w:r>
      <w:r>
        <w:rPr>
          <w:rFonts w:ascii="Arial" w:hAnsi="Arial" w:cs="Arial"/>
          <w:lang w:eastAsia="pt-BR"/>
        </w:rPr>
      </w:r>
    </w:p>
    <w:p w14:paraId="3ECD295A" w14:textId="77777777">
      <w:pPr>
        <w:pStyle w:val="1017"/>
        <w:pBdr/>
        <w:spacing/>
        <w:ind w:firstLine="0" w:left="426"/>
        <w:rPr>
          <w:sz w:val="20"/>
          <w:lang w:val="pt-BR"/>
        </w:rPr>
      </w:pPr>
      <w:r>
        <w:rPr>
          <w:b/>
          <w:sz w:val="20"/>
          <w:lang w:val="pt-BR" w:eastAsia="pt-BR"/>
        </w:rPr>
        <w:t xml:space="preserve">13.5.3.</w:t>
      </w:r>
      <w:r>
        <w:rPr>
          <w:sz w:val="20"/>
          <w:lang w:val="pt-BR" w:eastAsia="pt-BR"/>
        </w:rPr>
        <w:t xml:space="preserve"> Certidão Negativa de Débitos exped</w:t>
      </w:r>
      <w:r>
        <w:rPr>
          <w:sz w:val="20"/>
          <w:lang w:val="pt-BR" w:eastAsia="pt-BR"/>
        </w:rPr>
        <w:t xml:space="preserve">ida conjuntamente pela Secretaria da Receita Federal do Brasil (RFB) e pela Procuradoria-Geral da Fazenda Nacional (PGFN), referente a todos os créditos tributários federais e à Dívida Ativa da União (DAU) por elas administrados, inclusive os créditos trib</w:t>
      </w:r>
      <w:r>
        <w:rPr>
          <w:sz w:val="20"/>
          <w:lang w:val="pt-BR" w:eastAsia="pt-BR"/>
        </w:rPr>
        <w:t xml:space="preserve">utários relativos às Contribuições Sociais previstas nas alíneas “a”, “b”, e “c” do parágrafo único do art. 11 da Lei nº 8.212, de 24 de julho de 1991, às contribuições instituídas a título de substituição, e às contribuições devidas, por lei, a terceiros;</w:t>
      </w:r>
      <w:r>
        <w:rPr>
          <w:sz w:val="20"/>
          <w:lang w:val="pt-BR"/>
        </w:rPr>
      </w:r>
    </w:p>
    <w:p w14:paraId="5FB82940" w14:textId="77777777">
      <w:pPr>
        <w:pBdr/>
        <w:spacing/>
        <w:ind w:left="284"/>
        <w:jc w:val="both"/>
        <w:rPr>
          <w:rFonts w:ascii="Arial" w:hAnsi="Arial" w:cs="Arial"/>
          <w:lang w:eastAsia="pt-BR"/>
        </w:rPr>
      </w:pPr>
      <w:r>
        <w:rPr>
          <w:rFonts w:ascii="Arial" w:hAnsi="Arial" w:cs="Arial"/>
          <w:lang w:eastAsia="pt-BR"/>
        </w:rPr>
      </w:r>
      <w:r>
        <w:rPr>
          <w:rFonts w:ascii="Arial" w:hAnsi="Arial" w:cs="Arial"/>
          <w:lang w:eastAsia="pt-BR"/>
        </w:rPr>
      </w:r>
    </w:p>
    <w:p w14:paraId="371367FF" w14:textId="77777777">
      <w:pPr>
        <w:pStyle w:val="1017"/>
        <w:pBdr/>
        <w:spacing/>
        <w:ind w:firstLine="0" w:left="426"/>
        <w:rPr>
          <w:sz w:val="20"/>
          <w:lang w:val="pt-BR"/>
        </w:rPr>
      </w:pPr>
      <w:r>
        <w:rPr>
          <w:b/>
          <w:sz w:val="20"/>
          <w:lang w:val="pt-BR" w:eastAsia="pt-BR"/>
        </w:rPr>
        <w:t xml:space="preserve">13.5.4.</w:t>
      </w:r>
      <w:r>
        <w:rPr>
          <w:sz w:val="20"/>
          <w:lang w:val="pt-BR" w:eastAsia="pt-BR"/>
        </w:rPr>
        <w:t xml:space="preserve"> Certidão Negativa de Débitos Fiscal com a Fazenda Estadual, emitida pela Agência Fazendária da Secretaria de estado de fazenda do respectivo domicílio tributário;</w:t>
      </w:r>
      <w:r>
        <w:rPr>
          <w:sz w:val="20"/>
          <w:lang w:val="pt-BR"/>
        </w:rPr>
      </w:r>
    </w:p>
    <w:p w14:paraId="7E89831D" w14:textId="77777777">
      <w:pPr>
        <w:pBdr/>
        <w:spacing/>
        <w:ind w:left="284"/>
        <w:jc w:val="both"/>
        <w:rPr>
          <w:rFonts w:ascii="Arial" w:hAnsi="Arial" w:cs="Arial"/>
          <w:lang w:eastAsia="pt-BR"/>
        </w:rPr>
      </w:pPr>
      <w:r>
        <w:rPr>
          <w:rFonts w:ascii="Arial" w:hAnsi="Arial" w:cs="Arial"/>
          <w:lang w:eastAsia="pt-BR"/>
        </w:rPr>
      </w:r>
      <w:r>
        <w:rPr>
          <w:rFonts w:ascii="Arial" w:hAnsi="Arial" w:cs="Arial"/>
          <w:lang w:eastAsia="pt-BR"/>
        </w:rPr>
      </w:r>
    </w:p>
    <w:p w14:paraId="7C77FBCC" w14:textId="77777777">
      <w:pPr>
        <w:pStyle w:val="1017"/>
        <w:pBdr/>
        <w:spacing/>
        <w:ind w:firstLine="0" w:left="426"/>
        <w:rPr>
          <w:sz w:val="20"/>
          <w:lang w:val="pt-BR"/>
        </w:rPr>
      </w:pPr>
      <w:r>
        <w:rPr>
          <w:b/>
          <w:sz w:val="20"/>
          <w:lang w:val="pt-BR" w:eastAsia="pt-BR"/>
        </w:rPr>
        <w:t xml:space="preserve">13.5.5.</w:t>
      </w:r>
      <w:r>
        <w:rPr>
          <w:sz w:val="20"/>
          <w:lang w:val="pt-BR" w:eastAsia="pt-BR"/>
        </w:rPr>
        <w:t xml:space="preserve"> Certidão Negativa de Débitos referentes aos tributos municipais, expedida pela Secretaria Municipal da Fazenda ou Finanças do respectivo domicílio tributário;</w:t>
      </w:r>
      <w:r>
        <w:rPr>
          <w:sz w:val="20"/>
          <w:lang w:val="pt-BR"/>
        </w:rPr>
      </w:r>
    </w:p>
    <w:p w14:paraId="2203C283" w14:textId="77777777">
      <w:pPr>
        <w:pBdr/>
        <w:spacing/>
        <w:ind w:left="284"/>
        <w:jc w:val="both"/>
        <w:rPr>
          <w:rFonts w:ascii="Arial" w:hAnsi="Arial" w:cs="Arial"/>
          <w:lang w:eastAsia="pt-BR"/>
        </w:rPr>
      </w:pPr>
      <w:r>
        <w:rPr>
          <w:rFonts w:ascii="Arial" w:hAnsi="Arial" w:cs="Arial"/>
          <w:lang w:eastAsia="pt-BR"/>
        </w:rPr>
      </w:r>
      <w:r>
        <w:rPr>
          <w:rFonts w:ascii="Arial" w:hAnsi="Arial" w:cs="Arial"/>
          <w:lang w:eastAsia="pt-BR"/>
        </w:rPr>
      </w:r>
    </w:p>
    <w:p w14:paraId="0549E9BE" w14:textId="77777777">
      <w:pPr>
        <w:pStyle w:val="1017"/>
        <w:pBdr/>
        <w:spacing/>
        <w:ind w:firstLine="0" w:left="426"/>
        <w:rPr>
          <w:sz w:val="20"/>
          <w:lang w:val="pt-BR"/>
        </w:rPr>
      </w:pPr>
      <w:r>
        <w:rPr>
          <w:b/>
          <w:sz w:val="20"/>
          <w:lang w:val="pt-BR" w:eastAsia="pt-BR"/>
        </w:rPr>
        <w:t xml:space="preserve">13.5.6.</w:t>
      </w:r>
      <w:r>
        <w:rPr>
          <w:sz w:val="20"/>
          <w:lang w:val="pt-BR" w:eastAsia="pt-BR"/>
        </w:rPr>
        <w:t xml:space="preserve"> Certificado de Regularidade de Situação para com o Fundo de Garantia de Tempo de Serviço (CRF/FGTS), emitida pela Caixa Econômica Federal;</w:t>
      </w:r>
      <w:r>
        <w:rPr>
          <w:sz w:val="20"/>
          <w:lang w:val="pt-BR"/>
        </w:rPr>
      </w:r>
    </w:p>
    <w:p w14:paraId="7F98E2CE" w14:textId="77777777">
      <w:pPr>
        <w:pBdr/>
        <w:spacing/>
        <w:ind w:left="284"/>
        <w:jc w:val="both"/>
        <w:rPr>
          <w:rFonts w:ascii="Arial" w:hAnsi="Arial" w:cs="Arial"/>
          <w:b/>
          <w:lang w:eastAsia="pt-BR"/>
        </w:rPr>
      </w:pPr>
      <w:r>
        <w:rPr>
          <w:rFonts w:ascii="Arial" w:hAnsi="Arial" w:cs="Arial"/>
          <w:b/>
          <w:lang w:eastAsia="pt-BR"/>
        </w:rPr>
      </w:r>
      <w:r>
        <w:rPr>
          <w:rFonts w:ascii="Arial" w:hAnsi="Arial" w:cs="Arial"/>
          <w:b/>
          <w:lang w:eastAsia="pt-BR"/>
        </w:rPr>
      </w:r>
    </w:p>
    <w:p w14:paraId="2741EF4D" w14:textId="77777777">
      <w:pPr>
        <w:pStyle w:val="1017"/>
        <w:pBdr/>
        <w:spacing/>
        <w:ind w:firstLine="0" w:left="426"/>
        <w:rPr>
          <w:sz w:val="20"/>
          <w:lang w:val="pt-BR"/>
        </w:rPr>
      </w:pPr>
      <w:r>
        <w:rPr>
          <w:b/>
          <w:sz w:val="20"/>
          <w:lang w:val="pt-BR" w:eastAsia="pt-BR"/>
        </w:rPr>
        <w:t xml:space="preserve">13.5.7.</w:t>
      </w:r>
      <w:r>
        <w:rPr>
          <w:sz w:val="20"/>
          <w:lang w:val="pt-BR" w:eastAsia="pt-BR"/>
        </w:rPr>
        <w:t xml:space="preserve"> Certidão Negativa de </w:t>
      </w:r>
      <w:r>
        <w:rPr>
          <w:sz w:val="20"/>
          <w:lang w:val="pt-BR" w:eastAsia="pt-BR"/>
        </w:rPr>
        <w:t xml:space="preserve">Debito</w:t>
      </w:r>
      <w:r>
        <w:rPr>
          <w:sz w:val="20"/>
          <w:lang w:val="pt-BR" w:eastAsia="pt-BR"/>
        </w:rPr>
        <w:t xml:space="preserve"> Trabalhista (CNDT), perante a Justiça do Trabalho, redação dada pela Lei nº 12.440/2011. (Obtida através do site: </w:t>
      </w:r>
      <w:hyperlink r:id="rId21" w:tooltip="http://www.tst.jus.br/" w:history="1">
        <w:r>
          <w:rPr>
            <w:rStyle w:val="947"/>
            <w:sz w:val="20"/>
            <w:lang w:val="pt-BR" w:eastAsia="pt-BR"/>
          </w:rPr>
          <w:t xml:space="preserve">www.tst.jus.br</w:t>
        </w:r>
      </w:hyperlink>
      <w:r>
        <w:rPr>
          <w:sz w:val="20"/>
          <w:lang w:val="pt-BR" w:eastAsia="pt-BR"/>
        </w:rPr>
        <w:t xml:space="preserve">).</w:t>
      </w:r>
      <w:r>
        <w:rPr>
          <w:sz w:val="20"/>
          <w:lang w:val="pt-BR"/>
        </w:rPr>
      </w:r>
    </w:p>
    <w:p w14:paraId="27861732" w14:textId="77777777">
      <w:pPr>
        <w:pBdr/>
        <w:spacing/>
        <w:ind w:left="284"/>
        <w:jc w:val="both"/>
        <w:rPr>
          <w:rFonts w:ascii="Arial" w:hAnsi="Arial" w:cs="Arial"/>
          <w:b/>
          <w:lang w:eastAsia="pt-BR"/>
        </w:rPr>
      </w:pPr>
      <w:r>
        <w:rPr>
          <w:rFonts w:ascii="Arial" w:hAnsi="Arial" w:cs="Arial"/>
          <w:b/>
          <w:lang w:eastAsia="pt-BR"/>
        </w:rPr>
      </w:r>
      <w:r>
        <w:rPr>
          <w:rFonts w:ascii="Arial" w:hAnsi="Arial" w:cs="Arial"/>
          <w:b/>
          <w:lang w:eastAsia="pt-BR"/>
        </w:rPr>
      </w:r>
    </w:p>
    <w:p w14:paraId="5E3491CF" w14:textId="77777777">
      <w:pPr>
        <w:pBdr/>
        <w:spacing/>
        <w:ind w:left="284"/>
        <w:jc w:val="both"/>
        <w:rPr>
          <w:rFonts w:ascii="Arial" w:hAnsi="Arial" w:cs="Arial"/>
        </w:rPr>
      </w:pPr>
      <w:r>
        <w:rPr>
          <w:rFonts w:ascii="Arial" w:hAnsi="Arial" w:cs="Arial"/>
          <w:b/>
        </w:rPr>
        <w:t xml:space="preserve">Observação:</w:t>
      </w:r>
      <w:r>
        <w:rPr>
          <w:rFonts w:ascii="Arial" w:hAnsi="Arial" w:cs="Arial"/>
        </w:rPr>
        <w:t xml:space="preserve"> As microempresas, empresas de pequeno porte, </w:t>
      </w:r>
      <w:r>
        <w:rPr>
          <w:rFonts w:ascii="Arial" w:hAnsi="Arial" w:cs="Arial"/>
          <w:color w:val="000000"/>
        </w:rPr>
        <w:t xml:space="preserve">e as sociedades cooperativas,</w:t>
      </w:r>
      <w:r>
        <w:rPr>
          <w:rFonts w:ascii="Arial" w:hAnsi="Arial" w:cs="Arial"/>
        </w:rPr>
        <w:t xml:space="preserve"> deverão apresentar toda a documentação exigida para efeito de comprovação de regularidade fiscal</w:t>
      </w:r>
      <w:r>
        <w:rPr>
          <w:rFonts w:ascii="Arial" w:hAnsi="Arial" w:cs="Arial"/>
          <w:color w:val="ff0000"/>
        </w:rPr>
        <w:t xml:space="preserve"> </w:t>
      </w:r>
      <w:r>
        <w:rPr>
          <w:rFonts w:ascii="Arial" w:hAnsi="Arial" w:cs="Arial"/>
        </w:rPr>
        <w:t xml:space="preserve">e trabalhista, mesmo que está apresente alguma restrição. </w:t>
      </w:r>
      <w:r>
        <w:rPr>
          <w:rFonts w:ascii="Arial" w:hAnsi="Arial" w:cs="Arial"/>
        </w:rPr>
      </w:r>
    </w:p>
    <w:p w14:paraId="21CA9854" w14:textId="77777777">
      <w:pPr>
        <w:pBdr/>
        <w:spacing/>
        <w:ind w:left="284"/>
        <w:jc w:val="both"/>
        <w:rPr>
          <w:rFonts w:ascii="Arial" w:hAnsi="Arial" w:cs="Arial"/>
        </w:rPr>
      </w:pPr>
      <w:r>
        <w:rPr>
          <w:rFonts w:ascii="Arial" w:hAnsi="Arial" w:cs="Arial"/>
        </w:rPr>
      </w:r>
      <w:r>
        <w:rPr>
          <w:rFonts w:ascii="Arial" w:hAnsi="Arial" w:cs="Arial"/>
        </w:rPr>
      </w:r>
    </w:p>
    <w:p w14:paraId="74429818" w14:textId="77777777">
      <w:pPr>
        <w:pBdr/>
        <w:spacing/>
        <w:ind w:left="284"/>
        <w:jc w:val="both"/>
        <w:rPr>
          <w:rFonts w:ascii="Arial" w:hAnsi="Arial" w:cs="Arial"/>
        </w:rPr>
      </w:pPr>
      <w:r>
        <w:rPr>
          <w:rFonts w:ascii="Arial" w:hAnsi="Arial" w:cs="Arial"/>
          <w:b/>
        </w:rPr>
        <w:t xml:space="preserve">a) </w:t>
      </w:r>
      <w:r>
        <w:rPr>
          <w:rFonts w:ascii="Arial" w:hAnsi="Arial" w:cs="Arial"/>
        </w:rPr>
        <w:t xml:space="preserve">Havendo alguma restrição na comprovação da regularidade fiscal e trabalhista, será assegurado o prazo de 5 (cinco) dias úteis, cujo termo inicial corresponderá ao momento em que o proponente for declarado o vencedor do certame, pr</w:t>
      </w:r>
      <w:r>
        <w:rPr>
          <w:rFonts w:ascii="Arial" w:hAnsi="Arial" w:cs="Arial"/>
        </w:rPr>
        <w:t xml:space="preserve">orrogável por igual período, a critério da administração pública, para a regularização da documentação, pagamento ou parcelamento do débito e emissão de eventuais certidões negativas ou positivas com efeito de certidão negativa. (Art. 43, §1º LC 123/2006).</w:t>
      </w:r>
      <w:r>
        <w:rPr>
          <w:rFonts w:ascii="Arial" w:hAnsi="Arial" w:cs="Arial"/>
        </w:rPr>
      </w:r>
    </w:p>
    <w:p w14:paraId="39D1B8CB" w14:textId="77777777">
      <w:pPr>
        <w:pBdr/>
        <w:spacing/>
        <w:ind w:left="284"/>
        <w:jc w:val="both"/>
        <w:rPr>
          <w:rFonts w:ascii="Arial" w:hAnsi="Arial" w:cs="Arial"/>
        </w:rPr>
      </w:pPr>
      <w:r>
        <w:rPr>
          <w:rFonts w:ascii="Arial" w:hAnsi="Arial" w:cs="Arial"/>
        </w:rPr>
      </w:r>
      <w:r>
        <w:rPr>
          <w:rFonts w:ascii="Arial" w:hAnsi="Arial" w:cs="Arial"/>
        </w:rPr>
      </w:r>
    </w:p>
    <w:p w14:paraId="3DAB2920" w14:textId="77777777">
      <w:pPr>
        <w:pBdr/>
        <w:spacing/>
        <w:ind w:left="284"/>
        <w:jc w:val="both"/>
        <w:rPr>
          <w:rFonts w:ascii="Arial" w:hAnsi="Arial" w:cs="Arial"/>
        </w:rPr>
      </w:pPr>
      <w:r>
        <w:rPr>
          <w:rFonts w:ascii="Arial" w:hAnsi="Arial" w:cs="Arial"/>
          <w:b/>
          <w:color w:val="000000"/>
        </w:rPr>
        <w:t xml:space="preserve">b)</w:t>
      </w:r>
      <w:r>
        <w:rPr>
          <w:rFonts w:ascii="Arial" w:hAnsi="Arial" w:cs="Arial"/>
          <w:color w:val="000000"/>
        </w:rPr>
        <w:t xml:space="preserve"> A prorrogação do prazo prevista na alínea “a”, poderá ser concedida, a critério da administração pública, quando requerida pelo licitante, mediante apresentação de justificativa.</w:t>
      </w:r>
      <w:r>
        <w:rPr>
          <w:rFonts w:ascii="Arial" w:hAnsi="Arial" w:cs="Arial"/>
        </w:rPr>
      </w:r>
    </w:p>
    <w:p w14:paraId="6A55813F"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6D4C38CF" w14:textId="77777777">
      <w:pPr>
        <w:pStyle w:val="1026"/>
        <w:pBdr/>
        <w:spacing/>
        <w:ind w:left="284"/>
        <w:jc w:val="both"/>
        <w:rPr>
          <w:sz w:val="20"/>
          <w:szCs w:val="20"/>
        </w:rPr>
      </w:pPr>
      <w:r>
        <w:rPr>
          <w:b/>
          <w:sz w:val="20"/>
          <w:szCs w:val="20"/>
        </w:rPr>
        <w:t xml:space="preserve">c)</w:t>
      </w:r>
      <w:r>
        <w:rPr>
          <w:sz w:val="20"/>
          <w:szCs w:val="20"/>
        </w:rPr>
        <w:t xml:space="preserve"> A não regularização da documentação no prazo previsto na alínea “a”, i</w:t>
      </w:r>
      <w:r>
        <w:rPr>
          <w:sz w:val="20"/>
          <w:szCs w:val="20"/>
        </w:rPr>
        <w:t xml:space="preserve">mplicará na decadência do direito à contratação, sem prejuízo das sanções previstas em Lei, sendo facultado à Administração convocar para nova sessão pública os licitantes remanescentes, na ordem de classificação, para contratação, ou revogar a licitação. </w:t>
      </w:r>
      <w:r>
        <w:rPr>
          <w:sz w:val="20"/>
          <w:szCs w:val="20"/>
        </w:rPr>
      </w:r>
    </w:p>
    <w:p w14:paraId="202C3EC2" w14:textId="77777777">
      <w:pPr>
        <w:pStyle w:val="1026"/>
        <w:pBdr/>
        <w:spacing/>
        <w:ind/>
        <w:jc w:val="both"/>
        <w:rPr>
          <w:color w:val="auto"/>
          <w:sz w:val="20"/>
          <w:szCs w:val="20"/>
        </w:rPr>
      </w:pPr>
      <w:r>
        <w:rPr>
          <w:color w:val="auto"/>
          <w:sz w:val="20"/>
          <w:szCs w:val="20"/>
        </w:rPr>
      </w:r>
      <w:r>
        <w:rPr>
          <w:color w:val="auto"/>
          <w:sz w:val="20"/>
          <w:szCs w:val="20"/>
        </w:rPr>
      </w:r>
    </w:p>
    <w:p w14:paraId="5C705F22" w14:textId="77777777">
      <w:pPr>
        <w:pBdr/>
        <w:spacing/>
        <w:ind/>
        <w:jc w:val="both"/>
        <w:rPr>
          <w:rFonts w:ascii="Arial" w:hAnsi="Arial" w:cs="Arial"/>
        </w:rPr>
      </w:pPr>
      <w:r>
        <w:rPr>
          <w:rFonts w:ascii="Arial" w:hAnsi="Arial" w:cs="Arial"/>
          <w:b/>
          <w:bCs/>
          <w:color w:val="000000"/>
        </w:rPr>
        <w:t xml:space="preserve">13.8</w:t>
      </w:r>
      <w:r>
        <w:rPr>
          <w:rFonts w:ascii="Arial" w:hAnsi="Arial" w:cs="Arial"/>
          <w:b/>
          <w:bCs/>
          <w:color w:val="000000"/>
        </w:rPr>
        <w:t xml:space="preserve"> DAS COMPROVAÇÕES COMPLEMENTARES ESPECIAIS:</w:t>
      </w:r>
      <w:r>
        <w:rPr>
          <w:rFonts w:ascii="Arial" w:hAnsi="Arial" w:cs="Arial"/>
        </w:rPr>
      </w:r>
    </w:p>
    <w:p w14:paraId="5DFE8034" w14:textId="77777777">
      <w:pPr>
        <w:pBdr/>
        <w:spacing/>
        <w:ind/>
        <w:jc w:val="both"/>
        <w:rPr>
          <w:rFonts w:ascii="Arial" w:hAnsi="Arial" w:cs="Arial"/>
          <w:b/>
          <w:bCs/>
          <w:color w:val="000000"/>
        </w:rPr>
      </w:pPr>
      <w:r>
        <w:rPr>
          <w:rFonts w:ascii="Arial" w:hAnsi="Arial" w:cs="Arial"/>
          <w:b/>
          <w:bCs/>
          <w:color w:val="000000"/>
        </w:rPr>
      </w:r>
      <w:r>
        <w:rPr>
          <w:rFonts w:ascii="Arial" w:hAnsi="Arial" w:cs="Arial"/>
          <w:b/>
          <w:bCs/>
          <w:color w:val="000000"/>
        </w:rPr>
      </w:r>
    </w:p>
    <w:p w14:paraId="07893777" w14:textId="77777777">
      <w:pPr>
        <w:pBdr/>
        <w:spacing/>
        <w:ind w:left="284"/>
        <w:jc w:val="both"/>
        <w:rPr>
          <w:rFonts w:ascii="Arial" w:hAnsi="Arial" w:cs="Arial"/>
        </w:rPr>
      </w:pPr>
      <w:r>
        <w:rPr>
          <w:rFonts w:ascii="Arial" w:hAnsi="Arial" w:cs="Arial"/>
          <w:b/>
          <w:color w:val="000000"/>
        </w:rPr>
        <w:t xml:space="preserve">13.8</w:t>
      </w:r>
      <w:r>
        <w:rPr>
          <w:rFonts w:ascii="Arial" w:hAnsi="Arial" w:cs="Arial"/>
          <w:b/>
          <w:color w:val="000000"/>
        </w:rPr>
        <w:t xml:space="preserve">.1. O LICITANTE DEVERÁ DECLARAR, QUE:</w:t>
      </w:r>
      <w:r>
        <w:rPr>
          <w:rFonts w:ascii="Arial" w:hAnsi="Arial" w:cs="Arial"/>
        </w:rPr>
      </w:r>
    </w:p>
    <w:p w14:paraId="36218B46" w14:textId="77777777">
      <w:pPr>
        <w:pBdr/>
        <w:spacing/>
        <w:ind w:left="284"/>
        <w:jc w:val="both"/>
        <w:rPr>
          <w:rFonts w:ascii="Arial" w:hAnsi="Arial" w:cs="Arial"/>
          <w:b/>
          <w:color w:val="000000"/>
          <w:u w:val="single"/>
        </w:rPr>
      </w:pPr>
      <w:r>
        <w:rPr>
          <w:rFonts w:ascii="Arial" w:hAnsi="Arial" w:cs="Arial"/>
          <w:b/>
          <w:color w:val="000000"/>
          <w:u w:val="single"/>
        </w:rPr>
      </w:r>
      <w:r>
        <w:rPr>
          <w:rFonts w:ascii="Arial" w:hAnsi="Arial" w:cs="Arial"/>
          <w:b/>
          <w:color w:val="000000"/>
          <w:u w:val="single"/>
        </w:rPr>
      </w:r>
    </w:p>
    <w:p w14:paraId="3FE8DB5D" w14:textId="77777777">
      <w:pPr>
        <w:pBdr/>
        <w:spacing/>
        <w:ind w:left="284"/>
        <w:jc w:val="both"/>
        <w:rPr>
          <w:rFonts w:ascii="Arial" w:hAnsi="Arial" w:cs="Arial"/>
        </w:rPr>
      </w:pPr>
      <w:r>
        <w:rPr>
          <w:rFonts w:ascii="Arial" w:hAnsi="Arial" w:cs="Arial"/>
          <w:b/>
          <w:color w:val="000000"/>
        </w:rPr>
        <w:t xml:space="preserve">13.8</w:t>
      </w:r>
      <w:r>
        <w:rPr>
          <w:rFonts w:ascii="Arial" w:hAnsi="Arial" w:cs="Arial"/>
          <w:b/>
          <w:color w:val="000000"/>
        </w:rPr>
        <w:t xml:space="preserve">.1.1.</w:t>
      </w:r>
      <w:r>
        <w:rPr>
          <w:rFonts w:ascii="Arial" w:hAnsi="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l</w:t>
      </w:r>
      <w:r>
        <w:rPr>
          <w:rFonts w:ascii="Arial" w:hAnsi="Arial" w:cs="Arial"/>
          <w:color w:val="000000"/>
        </w:rPr>
        <w:t xml:space="preserve">eis trabalhistas, nas normas infra legais, nas convenções coletivas de trabalho e nos termos de ajustamento de conduta vigentes na data de sua entrega em definitivo e que cumpre plenamente os requisitos de habilitação definidos no instrumento convocatório;</w:t>
      </w:r>
      <w:r>
        <w:rPr>
          <w:rFonts w:ascii="Arial" w:hAnsi="Arial" w:cs="Arial"/>
        </w:rPr>
      </w:r>
    </w:p>
    <w:p w14:paraId="63345DF1" w14:textId="77777777">
      <w:pPr>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14:paraId="6B04DA9D" w14:textId="77777777">
      <w:pPr>
        <w:pBdr/>
        <w:spacing/>
        <w:ind w:left="284"/>
        <w:jc w:val="both"/>
        <w:rPr>
          <w:rFonts w:ascii="Arial" w:hAnsi="Arial" w:cs="Arial"/>
        </w:rPr>
      </w:pPr>
      <w:r>
        <w:rPr>
          <w:rFonts w:ascii="Arial" w:hAnsi="Arial" w:cs="Arial"/>
          <w:b/>
          <w:color w:val="000000"/>
        </w:rPr>
        <w:t xml:space="preserve">13.8</w:t>
      </w:r>
      <w:r>
        <w:rPr>
          <w:rFonts w:ascii="Arial" w:hAnsi="Arial" w:cs="Arial"/>
          <w:b/>
          <w:color w:val="000000"/>
        </w:rPr>
        <w:t xml:space="preserve">.1.2.</w:t>
      </w:r>
      <w:r>
        <w:rPr>
          <w:rFonts w:ascii="Arial" w:hAnsi="Arial" w:cs="Arial"/>
          <w:color w:val="000000"/>
        </w:rPr>
        <w:t xml:space="preserve"> Não emprega menor de 18 anos em trabalho noturno, perigoso ou insalubre e não emprega menor de 16 anos, em qualquer trabalho, salvo menor, a partir de 14 anos, na condição de aprendiz, nos termos do </w:t>
      </w:r>
      <w:hyperlink r:id="rId22" w:tooltip="https://www.planalto.gov.br/ccivil_03/constituicao/constituicaocompilado.htm#art7" w:anchor="art7" w:history="1">
        <w:r>
          <w:rPr>
            <w:rStyle w:val="947"/>
            <w:rFonts w:ascii="Arial" w:hAnsi="Arial" w:cs="Arial"/>
            <w:color w:val="000000"/>
          </w:rPr>
          <w:t xml:space="preserve">artigo 7°, XXXIII da Constituição</w:t>
        </w:r>
      </w:hyperlink>
      <w:r>
        <w:rPr>
          <w:rFonts w:ascii="Arial" w:hAnsi="Arial" w:cs="Arial"/>
          <w:color w:val="000000"/>
        </w:rPr>
        <w:t xml:space="preserve"> Federal, </w:t>
      </w:r>
      <w:r>
        <w:rPr>
          <w:rFonts w:ascii="Arial" w:hAnsi="Arial" w:cs="Arial"/>
        </w:rPr>
        <w:t xml:space="preserve">bem como, no </w:t>
      </w:r>
      <w:r>
        <w:rPr>
          <w:rFonts w:ascii="Arial" w:hAnsi="Arial" w:cs="Arial"/>
          <w:color w:val="000000"/>
        </w:rPr>
        <w:t xml:space="preserve">artigo 68, inciso VI, da Lei nº 14.133/2021;</w:t>
      </w:r>
      <w:r>
        <w:rPr>
          <w:rFonts w:ascii="Arial" w:hAnsi="Arial" w:cs="Arial"/>
        </w:rPr>
      </w:r>
    </w:p>
    <w:p w14:paraId="3443A0BD"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217A3520" w14:textId="77777777">
      <w:pPr>
        <w:pBdr/>
        <w:spacing/>
        <w:ind w:left="284"/>
        <w:jc w:val="both"/>
        <w:rPr>
          <w:rFonts w:ascii="Arial" w:hAnsi="Arial" w:cs="Arial"/>
        </w:rPr>
      </w:pPr>
      <w:r>
        <w:rPr>
          <w:rFonts w:ascii="Arial" w:hAnsi="Arial" w:cs="Arial"/>
          <w:b/>
          <w:color w:val="000000"/>
        </w:rPr>
        <w:t xml:space="preserve">13.8</w:t>
      </w:r>
      <w:r>
        <w:rPr>
          <w:rFonts w:ascii="Arial" w:hAnsi="Arial" w:cs="Arial"/>
          <w:b/>
          <w:color w:val="000000"/>
        </w:rPr>
        <w:t xml:space="preserve">.1.3.</w:t>
      </w:r>
      <w:r>
        <w:rPr>
          <w:rFonts w:ascii="Arial" w:hAnsi="Arial" w:cs="Arial"/>
          <w:color w:val="000000"/>
        </w:rPr>
        <w:t xml:space="preserve"> Não possui empregados executando trabalho degradante ou forçado, observando o disposto nos </w:t>
      </w:r>
      <w:hyperlink r:id="rId23" w:tooltip="https://www.planalto.gov.br/ccivil_03/constituicao/constituicaocompilado.htm" w:history="1">
        <w:r>
          <w:rPr>
            <w:rStyle w:val="947"/>
            <w:rFonts w:ascii="Arial" w:hAnsi="Arial" w:cs="Arial"/>
            <w:color w:val="000000"/>
            <w:u w:val="none"/>
          </w:rPr>
          <w:t xml:space="preserve">incisos III e IV do art. 1º e no inciso III do art. 5º da Constituição Federal</w:t>
        </w:r>
      </w:hyperlink>
      <w:r>
        <w:rPr>
          <w:rStyle w:val="947"/>
          <w:rFonts w:ascii="Arial" w:hAnsi="Arial" w:cs="Arial"/>
          <w:color w:val="000000"/>
          <w:u w:val="none"/>
        </w:rPr>
        <w:t xml:space="preserve">, </w:t>
      </w:r>
      <w:r>
        <w:rPr>
          <w:rFonts w:ascii="Arial" w:hAnsi="Arial" w:cs="Arial"/>
        </w:rPr>
        <w:t xml:space="preserve">bem como no art. 14, inciso VI da Lei nº 14.133/2021.</w:t>
      </w:r>
      <w:r>
        <w:rPr>
          <w:rFonts w:ascii="Arial" w:hAnsi="Arial" w:cs="Arial"/>
        </w:rPr>
      </w:r>
    </w:p>
    <w:p w14:paraId="6854C485"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17040F7D" w14:textId="77777777">
      <w:pPr>
        <w:pBdr/>
        <w:spacing/>
        <w:ind w:left="284"/>
        <w:jc w:val="both"/>
        <w:rPr>
          <w:rFonts w:ascii="Arial" w:hAnsi="Arial" w:cs="Arial"/>
        </w:rPr>
      </w:pPr>
      <w:r>
        <w:rPr>
          <w:rFonts w:ascii="Arial" w:hAnsi="Arial" w:cs="Arial"/>
          <w:b/>
          <w:color w:val="000000"/>
        </w:rPr>
        <w:t xml:space="preserve">13.8</w:t>
      </w:r>
      <w:r>
        <w:rPr>
          <w:rFonts w:ascii="Arial" w:hAnsi="Arial" w:cs="Arial"/>
          <w:b/>
          <w:color w:val="000000"/>
        </w:rPr>
        <w:t xml:space="preserve">.1.4.</w:t>
      </w:r>
      <w:r>
        <w:rPr>
          <w:rFonts w:ascii="Arial" w:hAnsi="Arial" w:cs="Arial"/>
          <w:color w:val="000000"/>
        </w:rPr>
        <w:t xml:space="preserve"> Cumpre as exigências de reserva de cargos para pessoa com deficiência e para reabilitado da Previdência Social, previstas em lei e em outras normas específicas;</w:t>
      </w:r>
      <w:r>
        <w:rPr>
          <w:rFonts w:ascii="Arial" w:hAnsi="Arial" w:cs="Arial"/>
        </w:rPr>
      </w:r>
    </w:p>
    <w:p w14:paraId="11D2FAD7"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65EDC812" w14:textId="77777777">
      <w:pPr>
        <w:pBdr/>
        <w:spacing/>
        <w:ind w:left="284"/>
        <w:jc w:val="both"/>
        <w:rPr>
          <w:rFonts w:ascii="Arial" w:hAnsi="Arial" w:cs="Arial"/>
        </w:rPr>
      </w:pPr>
      <w:r>
        <w:rPr>
          <w:rFonts w:ascii="Arial" w:hAnsi="Arial" w:cs="Arial"/>
          <w:b/>
          <w:color w:val="000000"/>
        </w:rPr>
        <w:t xml:space="preserve">13.8</w:t>
      </w:r>
      <w:r>
        <w:rPr>
          <w:rFonts w:ascii="Arial" w:hAnsi="Arial" w:cs="Arial"/>
          <w:b/>
          <w:color w:val="000000"/>
        </w:rPr>
        <w:t xml:space="preserve">.1.5.</w:t>
      </w:r>
      <w:r>
        <w:rPr>
          <w:rFonts w:ascii="Arial" w:hAnsi="Arial" w:cs="Arial"/>
          <w:color w:val="000000"/>
        </w:rPr>
        <w:t xml:space="preserve"> N</w:t>
      </w:r>
      <w:r>
        <w:rPr>
          <w:rFonts w:ascii="Arial" w:hAnsi="Arial" w:cs="Arial"/>
        </w:rPr>
        <w:t xml:space="preserve">ão possui em seu quadro de pessoal e societário, servidor público do Pode</w:t>
      </w:r>
      <w:r>
        <w:rPr>
          <w:rFonts w:ascii="Arial" w:hAnsi="Arial" w:cs="Arial"/>
        </w:rPr>
        <w:t xml:space="preserve">r Executivo Estadual exercendo funções de gerência ou administração, conforme art. 1, inciso X da Lei Complementar Estadual nº 04/1990, ou servidor do Órgão/Entidade contratante em qualquer função, nos termos do art. 9º, §1º da Lei Federal nº 14.133/2021; </w:t>
      </w:r>
      <w:r>
        <w:rPr>
          <w:rFonts w:ascii="Arial" w:hAnsi="Arial" w:cs="Arial"/>
        </w:rPr>
      </w:r>
    </w:p>
    <w:p w14:paraId="6E213CB1"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0C22508F" w14:textId="77777777">
      <w:pPr>
        <w:pBdr/>
        <w:spacing/>
        <w:ind w:left="284"/>
        <w:jc w:val="both"/>
        <w:rPr>
          <w:rFonts w:ascii="Arial" w:hAnsi="Arial" w:cs="Arial"/>
          <w:b/>
          <w:color w:val="000000"/>
        </w:rPr>
      </w:pPr>
      <w:r>
        <w:rPr>
          <w:rFonts w:ascii="Arial" w:hAnsi="Arial" w:cs="Arial"/>
          <w:b/>
        </w:rPr>
        <w:t xml:space="preserve">13.8</w:t>
      </w:r>
      <w:r>
        <w:rPr>
          <w:rFonts w:ascii="Arial" w:hAnsi="Arial" w:cs="Arial"/>
          <w:b/>
        </w:rPr>
        <w:t xml:space="preserve">.1.6.</w:t>
      </w:r>
      <w:r>
        <w:rPr>
          <w:rFonts w:ascii="Arial" w:hAnsi="Arial" w:cs="Arial"/>
        </w:rPr>
        <w:t xml:space="preserve"> O licitante enquadrado como microempresa, empresa de pequeno porte ou sociedade cooperativa deverá</w:t>
      </w:r>
      <w:r>
        <w:rPr>
          <w:rFonts w:ascii="Arial" w:hAnsi="Arial" w:cs="Arial"/>
          <w:color w:val="000000"/>
        </w:rPr>
        <w:t xml:space="preserve"> declarar, que cumpre os requisitos estabelecidos no </w:t>
      </w:r>
      <w:hyperlink r:id="rId24" w:tooltip="https://www.planalto.gov.br/ccivil_03/leis/lcp/lcp123.htm#art3" w:anchor="art3" w:history="1">
        <w:r>
          <w:rPr>
            <w:rStyle w:val="947"/>
            <w:rFonts w:ascii="Arial" w:hAnsi="Arial" w:cs="Arial"/>
            <w:color w:val="000000"/>
          </w:rPr>
          <w:t xml:space="preserve">artigo 3° da Lei Complementar nº 123, de 2006</w:t>
        </w:r>
      </w:hyperlink>
      <w:r>
        <w:rPr>
          <w:rFonts w:ascii="Arial" w:hAnsi="Arial" w:cs="Arial"/>
          <w:color w:val="000000"/>
        </w:rPr>
        <w:t xml:space="preserve">, estando apto a usufruir do tratamento favorecido estabelecido em seus </w:t>
      </w:r>
      <w:hyperlink r:id="rId25" w:tooltip="https://www.planalto.gov.br/ccivil_03/leis/lcp/lcp123.htm#art42" w:anchor="art42" w:history="1">
        <w:r>
          <w:rPr>
            <w:rStyle w:val="947"/>
            <w:rFonts w:ascii="Arial" w:hAnsi="Arial" w:cs="Arial"/>
            <w:color w:val="000000"/>
          </w:rPr>
          <w:t xml:space="preserve">arts</w:t>
        </w:r>
        <w:r>
          <w:rPr>
            <w:rStyle w:val="947"/>
            <w:rFonts w:ascii="Arial" w:hAnsi="Arial" w:cs="Arial"/>
            <w:color w:val="000000"/>
          </w:rPr>
          <w:t xml:space="preserve">. 42 a 49</w:t>
        </w:r>
      </w:hyperlink>
      <w:r>
        <w:rPr>
          <w:rFonts w:ascii="Arial" w:hAnsi="Arial" w:cs="Arial"/>
          <w:color w:val="000000"/>
        </w:rPr>
        <w:t xml:space="preserve">, observado o disposto nos </w:t>
      </w:r>
      <w:hyperlink r:id="rId26" w:tooltip="http://www.planalto.gov.br/ccivil_03/_ato2019-2022/2021/lei/L14133.htm#art4§1" w:anchor="art4§1" w:history="1">
        <w:r>
          <w:rPr>
            <w:rStyle w:val="947"/>
            <w:rFonts w:ascii="Arial" w:hAnsi="Arial" w:cs="Arial"/>
            <w:color w:val="000000"/>
          </w:rPr>
          <w:t xml:space="preserve">§§ 1º ao 3º do art. 4º, da Lei n.º 14.133, de 2021;</w:t>
        </w:r>
      </w:hyperlink>
      <w:r/>
      <w:r>
        <w:rPr>
          <w:rFonts w:ascii="Arial" w:hAnsi="Arial" w:cs="Arial"/>
          <w:b/>
          <w:color w:val="000000"/>
        </w:rPr>
      </w:r>
    </w:p>
    <w:p w14:paraId="1B7933FA" w14:textId="77777777">
      <w:pPr>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14:paraId="13CBAFE0" w14:textId="77777777">
      <w:pPr>
        <w:pBdr/>
        <w:spacing/>
        <w:ind w:left="284"/>
        <w:jc w:val="both"/>
        <w:rPr>
          <w:rFonts w:ascii="Arial" w:hAnsi="Arial" w:cs="Arial"/>
        </w:rPr>
      </w:pPr>
      <w:r>
        <w:rPr>
          <w:rFonts w:ascii="Arial" w:hAnsi="Arial" w:cs="Arial"/>
          <w:b/>
          <w:color w:val="000000"/>
        </w:rPr>
        <w:t xml:space="preserve">13.8</w:t>
      </w:r>
      <w:r>
        <w:rPr>
          <w:rFonts w:ascii="Arial" w:hAnsi="Arial" w:cs="Arial"/>
          <w:b/>
          <w:color w:val="000000"/>
        </w:rPr>
        <w:t xml:space="preserve">.1.7.</w:t>
      </w:r>
      <w:r>
        <w:rPr>
          <w:rFonts w:ascii="Arial" w:hAnsi="Arial" w:cs="Arial"/>
          <w:color w:val="000000"/>
        </w:rPr>
        <w:t xml:space="preserve"> O licitante organizado em cooperativa deverá declarar, ainda que, cumpre os requisitos estabelecidos no </w:t>
      </w:r>
      <w:hyperlink r:id="rId27" w:tooltip="http://www.planalto.gov.br/ccivil_03/_ato2019-2022/2021/lei/L14133.htm#art16" w:anchor="art16" w:history="1">
        <w:r>
          <w:rPr>
            <w:rStyle w:val="947"/>
            <w:rFonts w:ascii="Arial" w:hAnsi="Arial" w:cs="Arial"/>
            <w:color w:val="000000"/>
          </w:rPr>
          <w:t xml:space="preserve">artigo 16 da Lei nº 14.133, de 2021</w:t>
        </w:r>
      </w:hyperlink>
      <w:r>
        <w:rPr>
          <w:rFonts w:ascii="Arial" w:hAnsi="Arial" w:cs="Arial"/>
          <w:color w:val="000000"/>
        </w:rPr>
        <w:t xml:space="preserve">;</w:t>
      </w:r>
      <w:r>
        <w:rPr>
          <w:rFonts w:ascii="Arial" w:hAnsi="Arial" w:cs="Arial"/>
        </w:rPr>
      </w:r>
    </w:p>
    <w:p w14:paraId="0826E4BE"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5722019F" w14:textId="77777777">
      <w:pPr>
        <w:pBdr/>
        <w:spacing/>
        <w:ind w:left="284"/>
        <w:jc w:val="both"/>
        <w:rPr>
          <w:rFonts w:ascii="Arial" w:hAnsi="Arial" w:cs="Arial"/>
        </w:rPr>
      </w:pPr>
      <w:r>
        <w:rPr>
          <w:rFonts w:ascii="Arial" w:hAnsi="Arial" w:cs="Arial"/>
          <w:b/>
          <w:color w:val="000000"/>
        </w:rPr>
        <w:t xml:space="preserve">13.8</w:t>
      </w:r>
      <w:r>
        <w:rPr>
          <w:rFonts w:ascii="Arial" w:hAnsi="Arial" w:cs="Arial"/>
          <w:b/>
          <w:color w:val="000000"/>
        </w:rPr>
        <w:t xml:space="preserve">.1.8. </w:t>
      </w:r>
      <w:r>
        <w:rPr>
          <w:rFonts w:ascii="Arial" w:hAnsi="Arial" w:cs="Arial"/>
          <w:color w:val="000000"/>
        </w:rPr>
        <w:t xml:space="preserve">Que não há sanções vigentes que legalmente proíbam a participante de licitar e/ou contratar com o Órgão/Entidade contratante;</w:t>
      </w:r>
      <w:r>
        <w:rPr>
          <w:rFonts w:ascii="Arial" w:hAnsi="Arial" w:cs="Arial"/>
        </w:rPr>
      </w:r>
    </w:p>
    <w:p w14:paraId="4EA51E3B"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2F85A5BC" w14:textId="77777777">
      <w:pPr>
        <w:pBdr/>
        <w:spacing/>
        <w:ind w:left="284"/>
        <w:jc w:val="both"/>
        <w:rPr>
          <w:rFonts w:ascii="Arial" w:hAnsi="Arial" w:cs="Arial"/>
        </w:rPr>
      </w:pPr>
      <w:r>
        <w:rPr>
          <w:rFonts w:ascii="Arial" w:hAnsi="Arial" w:cs="Arial"/>
          <w:b/>
          <w:color w:val="000000"/>
        </w:rPr>
        <w:t xml:space="preserve">13.8</w:t>
      </w:r>
      <w:r>
        <w:rPr>
          <w:rFonts w:ascii="Arial" w:hAnsi="Arial" w:cs="Arial"/>
          <w:b/>
          <w:color w:val="000000"/>
        </w:rPr>
        <w:t xml:space="preserve">.1.9.</w:t>
      </w:r>
      <w:r>
        <w:rPr>
          <w:rFonts w:ascii="Arial" w:hAnsi="Arial" w:cs="Arial"/>
          <w:color w:val="000000"/>
        </w:rPr>
        <w:t xml:space="preserve"> O declarante </w:t>
      </w:r>
      <w:r>
        <w:rPr>
          <w:rFonts w:ascii="Arial" w:hAnsi="Arial" w:cs="Arial"/>
        </w:rPr>
        <w:t xml:space="preserve">responderá</w:t>
      </w:r>
      <w:r>
        <w:rPr>
          <w:rFonts w:ascii="Arial" w:hAnsi="Arial" w:cs="Arial"/>
          <w:color w:val="000000"/>
        </w:rPr>
        <w:t xml:space="preserve"> pela </w:t>
      </w:r>
      <w:r>
        <w:rPr>
          <w:rFonts w:ascii="Arial" w:hAnsi="Arial" w:cs="Arial"/>
        </w:rPr>
        <w:t xml:space="preserve">veracidade</w:t>
      </w:r>
      <w:r>
        <w:rPr>
          <w:rFonts w:ascii="Arial" w:hAnsi="Arial" w:cs="Arial"/>
          <w:color w:val="000000"/>
        </w:rPr>
        <w:t xml:space="preserve"> das informações prestadas, sujeitando-se às sanções previstas na forma da lei, e neste Edital.</w:t>
      </w:r>
      <w:r>
        <w:rPr>
          <w:rFonts w:ascii="Arial" w:hAnsi="Arial" w:cs="Arial"/>
        </w:rPr>
      </w:r>
    </w:p>
    <w:p w14:paraId="3533F125"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24B6D5BC" w14:textId="77777777">
      <w:pPr>
        <w:pBdr/>
        <w:spacing/>
        <w:ind w:left="851"/>
        <w:jc w:val="both"/>
        <w:rPr>
          <w:rFonts w:ascii="Arial" w:hAnsi="Arial" w:cs="Arial"/>
        </w:rPr>
      </w:pPr>
      <w:r>
        <w:rPr>
          <w:rFonts w:ascii="Arial" w:hAnsi="Arial" w:cs="Arial"/>
          <w:b/>
          <w:color w:val="000000"/>
        </w:rPr>
        <w:t xml:space="preserve">NOTA: </w:t>
      </w:r>
      <w:r>
        <w:rPr>
          <w:rFonts w:ascii="Arial" w:hAnsi="Arial" w:cs="Arial"/>
        </w:rPr>
        <w:t xml:space="preserve">AS COMPROVAÇÕES</w:t>
      </w:r>
      <w:r>
        <w:rPr>
          <w:rFonts w:ascii="Arial" w:hAnsi="Arial" w:cs="Arial"/>
          <w:b/>
          <w:color w:val="000000"/>
          <w:u w:val="single"/>
        </w:rPr>
        <w:t xml:space="preserve"> CONTIDAS NO ITEM 13.8</w:t>
      </w:r>
      <w:r>
        <w:rPr>
          <w:rFonts w:ascii="Arial" w:hAnsi="Arial" w:cs="Arial"/>
          <w:b/>
          <w:color w:val="000000"/>
          <w:u w:val="single"/>
        </w:rPr>
        <w:t xml:space="preserve">. A CRITÉRIO DO LICITANTE PODERÃO SEREM APRESENTADAS EM UMA ÚNICA FOLHA, CONFORME MODELO SUGERIDO NO ANEXO V</w:t>
      </w:r>
      <w:r>
        <w:rPr>
          <w:rFonts w:ascii="Arial" w:hAnsi="Arial" w:cs="Arial"/>
          <w:b/>
          <w:color w:val="000000"/>
        </w:rPr>
        <w:t xml:space="preserve">.</w:t>
      </w:r>
      <w:r>
        <w:rPr>
          <w:rFonts w:ascii="Arial" w:hAnsi="Arial" w:cs="Arial"/>
        </w:rPr>
      </w:r>
    </w:p>
    <w:p w14:paraId="1532571B"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47445710" w14:textId="77777777">
      <w:pPr>
        <w:pBdr/>
        <w:spacing/>
        <w:ind/>
        <w:jc w:val="both"/>
        <w:rPr>
          <w:rFonts w:ascii="Arial" w:hAnsi="Arial" w:cs="Arial"/>
        </w:rPr>
      </w:pPr>
      <w:r>
        <w:rPr>
          <w:rFonts w:ascii="Arial" w:hAnsi="Arial" w:cs="Arial"/>
          <w:b/>
        </w:rPr>
        <w:t xml:space="preserve">13.9</w:t>
      </w:r>
      <w:r>
        <w:rPr>
          <w:rFonts w:ascii="Arial" w:hAnsi="Arial" w:cs="Arial"/>
          <w:b/>
        </w:rPr>
        <w:t xml:space="preserve">. DA REALIZAÇÃO DE CONSULTA EM NOME DA LICITANTE </w:t>
      </w:r>
      <w:r>
        <w:rPr>
          <w:rFonts w:ascii="Arial" w:hAnsi="Arial" w:cs="Arial"/>
          <w:b/>
        </w:rPr>
        <w:t xml:space="preserve">E TAMBÉM</w:t>
      </w:r>
      <w:r>
        <w:rPr>
          <w:rFonts w:ascii="Arial" w:hAnsi="Arial" w:cs="Arial"/>
          <w:b/>
        </w:rPr>
        <w:t xml:space="preserve"> DE EVENTUAL MATRIZ OU FILIAL E DE SEUS SÓCIOS JUNTO AO:</w:t>
      </w:r>
      <w:r>
        <w:rPr>
          <w:rFonts w:ascii="Arial" w:hAnsi="Arial" w:cs="Arial"/>
        </w:rPr>
      </w:r>
    </w:p>
    <w:p w14:paraId="23CCD9C1" w14:textId="77777777">
      <w:pPr>
        <w:pBdr/>
        <w:spacing/>
        <w:ind w:left="426"/>
        <w:jc w:val="both"/>
        <w:rPr>
          <w:rFonts w:ascii="Arial" w:hAnsi="Arial" w:cs="Arial"/>
          <w:b/>
        </w:rPr>
      </w:pPr>
      <w:r>
        <w:rPr>
          <w:rFonts w:ascii="Arial" w:hAnsi="Arial" w:cs="Arial"/>
          <w:b/>
        </w:rPr>
      </w:r>
      <w:r>
        <w:rPr>
          <w:rFonts w:ascii="Arial" w:hAnsi="Arial" w:cs="Arial"/>
          <w:b/>
        </w:rPr>
      </w:r>
    </w:p>
    <w:p w14:paraId="04CA8BE5" w14:textId="77777777">
      <w:pPr>
        <w:pBdr/>
        <w:spacing/>
        <w:ind w:left="426"/>
        <w:jc w:val="both"/>
        <w:rPr>
          <w:rFonts w:ascii="Arial" w:hAnsi="Arial" w:cs="Arial"/>
        </w:rPr>
      </w:pPr>
      <w:r>
        <w:rPr>
          <w:rFonts w:ascii="Arial" w:hAnsi="Arial" w:cs="Arial"/>
          <w:b/>
        </w:rPr>
        <w:t xml:space="preserve">13.9</w:t>
      </w:r>
      <w:r>
        <w:rPr>
          <w:rFonts w:ascii="Arial" w:hAnsi="Arial" w:cs="Arial"/>
          <w:b/>
        </w:rPr>
        <w:t xml:space="preserve">.1.</w:t>
      </w:r>
      <w:r>
        <w:rPr>
          <w:rFonts w:ascii="Arial" w:hAnsi="Arial" w:cs="Arial"/>
        </w:rPr>
        <w:t xml:space="preserve"> </w:t>
      </w:r>
      <w:r>
        <w:rPr>
          <w:rFonts w:ascii="Arial" w:hAnsi="Arial" w:cs="Arial"/>
          <w:color w:val="000000"/>
        </w:rPr>
        <w:t xml:space="preserve">Cadastro Nacional de Condenações Cíveis por Atos de Improbidade Administrativa, mantido pelo Conselho Nacional de Justiça – CNJ, no endereço eletrônico </w:t>
      </w:r>
      <w:hyperlink r:id="rId28" w:tooltip="http://www.cnj.jus.br/improbidade_adm/consultar_requerido.php" w:history="1">
        <w:r>
          <w:rPr>
            <w:rStyle w:val="947"/>
            <w:rFonts w:ascii="Arial" w:hAnsi="Arial" w:cs="Arial"/>
            <w:color w:val="000000"/>
          </w:rPr>
          <w:t xml:space="preserve">www.cnj.jus.br/improbidade_adm/consultar_requerido.php</w:t>
        </w:r>
      </w:hyperlink>
      <w:r>
        <w:rPr>
          <w:rFonts w:ascii="Arial" w:hAnsi="Arial" w:cs="Arial"/>
        </w:rPr>
        <w:t xml:space="preserve">;</w:t>
      </w:r>
      <w:r>
        <w:rPr>
          <w:rFonts w:ascii="Arial" w:hAnsi="Arial" w:cs="Arial"/>
        </w:rPr>
      </w:r>
    </w:p>
    <w:p w14:paraId="69658E4E" w14:textId="77777777">
      <w:pPr>
        <w:pBdr/>
        <w:spacing/>
        <w:ind w:left="426"/>
        <w:jc w:val="both"/>
        <w:rPr>
          <w:rFonts w:ascii="Arial" w:hAnsi="Arial" w:cs="Arial"/>
        </w:rPr>
      </w:pPr>
      <w:r>
        <w:rPr>
          <w:rFonts w:ascii="Arial" w:hAnsi="Arial" w:cs="Arial"/>
        </w:rPr>
      </w:r>
      <w:r>
        <w:rPr>
          <w:rFonts w:ascii="Arial" w:hAnsi="Arial" w:cs="Arial"/>
        </w:rPr>
      </w:r>
    </w:p>
    <w:p w14:paraId="7811366D" w14:textId="77777777">
      <w:pPr>
        <w:pBdr/>
        <w:spacing/>
        <w:ind w:left="426"/>
        <w:jc w:val="both"/>
        <w:rPr>
          <w:rFonts w:ascii="Arial" w:hAnsi="Arial" w:cs="Arial"/>
        </w:rPr>
      </w:pPr>
      <w:r>
        <w:rPr>
          <w:rFonts w:ascii="Arial" w:hAnsi="Arial" w:cs="Arial"/>
          <w:b/>
        </w:rPr>
        <w:t xml:space="preserve">13.9</w:t>
      </w:r>
      <w:r>
        <w:rPr>
          <w:rFonts w:ascii="Arial" w:hAnsi="Arial" w:cs="Arial"/>
          <w:b/>
        </w:rPr>
        <w:t xml:space="preserve">.2.</w:t>
      </w:r>
      <w:r>
        <w:rPr>
          <w:rFonts w:ascii="Arial" w:hAnsi="Arial" w:cs="Arial"/>
        </w:rPr>
        <w:t xml:space="preserve"> Cadastro Nacional das Empresas Inidôneas e Suspensas – CEIS, no endereço eletrônico </w:t>
      </w:r>
      <w:hyperlink r:id="rId29" w:tooltip="http://www.portaldatransparencia.gov.br/ceis" w:history="1">
        <w:r>
          <w:rPr>
            <w:rStyle w:val="947"/>
            <w:rFonts w:ascii="Arial" w:hAnsi="Arial" w:cs="Arial"/>
            <w:color w:val="000000"/>
          </w:rPr>
          <w:t xml:space="preserve">www.portaldatransparencia.gov.br/ceis</w:t>
        </w:r>
      </w:hyperlink>
      <w:r>
        <w:rPr>
          <w:rFonts w:ascii="Arial" w:hAnsi="Arial" w:cs="Arial"/>
        </w:rPr>
        <w:t xml:space="preserve">.</w:t>
      </w:r>
      <w:r>
        <w:rPr>
          <w:rFonts w:ascii="Arial" w:hAnsi="Arial" w:cs="Arial"/>
        </w:rPr>
      </w:r>
    </w:p>
    <w:p w14:paraId="4761E99C" w14:textId="77777777">
      <w:pPr>
        <w:pBdr/>
        <w:spacing/>
        <w:ind w:left="426"/>
        <w:jc w:val="both"/>
        <w:rPr>
          <w:rFonts w:ascii="Arial" w:hAnsi="Arial" w:cs="Arial"/>
        </w:rPr>
      </w:pPr>
      <w:r>
        <w:rPr>
          <w:rFonts w:ascii="Arial" w:hAnsi="Arial" w:cs="Arial"/>
        </w:rPr>
      </w:r>
      <w:r>
        <w:rPr>
          <w:rFonts w:ascii="Arial" w:hAnsi="Arial" w:cs="Arial"/>
        </w:rPr>
      </w:r>
    </w:p>
    <w:p w14:paraId="124BE2D0" w14:textId="77777777">
      <w:pPr>
        <w:pBdr/>
        <w:spacing/>
        <w:ind w:left="426"/>
        <w:jc w:val="both"/>
        <w:rPr>
          <w:rFonts w:ascii="Arial" w:hAnsi="Arial" w:cs="Arial"/>
        </w:rPr>
      </w:pPr>
      <w:r>
        <w:rPr>
          <w:rFonts w:ascii="Arial" w:hAnsi="Arial" w:cs="Arial"/>
          <w:b/>
        </w:rPr>
        <w:t xml:space="preserve">13.9</w:t>
      </w:r>
      <w:r>
        <w:rPr>
          <w:rFonts w:ascii="Arial" w:hAnsi="Arial" w:cs="Arial"/>
          <w:b/>
        </w:rPr>
        <w:t xml:space="preserve">.3. </w:t>
      </w:r>
      <w:r>
        <w:rPr>
          <w:rFonts w:ascii="Arial" w:hAnsi="Arial" w:cs="Arial"/>
        </w:rPr>
        <w:t xml:space="preserve">No caso dos licitantes Pessoa Jurídica as consultas acima poderão ser substituídas pela Consulta Consolidada de Pessoa Jurídica do TCU, no endereço eletrônico </w:t>
      </w:r>
      <w:hyperlink r:id="rId30" w:tooltip="https://certidoes-apf.apps.tcu.gov.br/" w:history="1">
        <w:r>
          <w:rPr>
            <w:rStyle w:val="947"/>
            <w:rFonts w:ascii="Arial" w:hAnsi="Arial" w:cs="Arial"/>
            <w:color w:val="000000"/>
          </w:rPr>
          <w:t xml:space="preserve">https://certidoes-apf.apps.tcu.gov.br</w:t>
        </w:r>
      </w:hyperlink>
      <w:r>
        <w:rPr>
          <w:rFonts w:ascii="Arial" w:hAnsi="Arial" w:cs="Arial"/>
        </w:rPr>
        <w:t xml:space="preserve">.</w:t>
      </w:r>
      <w:r>
        <w:rPr>
          <w:rFonts w:ascii="Arial" w:hAnsi="Arial" w:cs="Arial"/>
        </w:rPr>
      </w:r>
    </w:p>
    <w:p w14:paraId="0448F093" w14:textId="77777777">
      <w:pPr>
        <w:pBdr/>
        <w:spacing/>
        <w:ind w:left="426"/>
        <w:jc w:val="both"/>
        <w:rPr>
          <w:rFonts w:ascii="Arial" w:hAnsi="Arial" w:cs="Arial"/>
        </w:rPr>
      </w:pPr>
      <w:r>
        <w:rPr>
          <w:rFonts w:ascii="Arial" w:hAnsi="Arial" w:cs="Arial"/>
        </w:rPr>
      </w:r>
      <w:r>
        <w:rPr>
          <w:rFonts w:ascii="Arial" w:hAnsi="Arial" w:cs="Arial"/>
        </w:rPr>
      </w:r>
    </w:p>
    <w:p w14:paraId="7D41F4EA" w14:textId="77777777">
      <w:pPr>
        <w:pBdr/>
        <w:spacing/>
        <w:ind w:left="426"/>
        <w:jc w:val="both"/>
        <w:rPr>
          <w:rFonts w:ascii="Arial" w:hAnsi="Arial" w:cs="Arial"/>
        </w:rPr>
      </w:pPr>
      <w:r>
        <w:rPr>
          <w:rFonts w:ascii="Arial" w:hAnsi="Arial" w:cs="Arial"/>
          <w:b/>
        </w:rPr>
        <w:t xml:space="preserve">13.9</w:t>
      </w:r>
      <w:r>
        <w:rPr>
          <w:rFonts w:ascii="Arial" w:hAnsi="Arial" w:cs="Arial"/>
          <w:b/>
        </w:rPr>
        <w:t xml:space="preserve">.4. </w:t>
      </w:r>
      <w:r>
        <w:rPr>
          <w:rFonts w:ascii="Arial" w:hAnsi="Arial" w:cs="Arial"/>
        </w:rPr>
        <w:t xml:space="preserve">Cadastro de Empresas Inidôneas e de Pessoas Suspensas de contratar com a Administração Pública do TCE/MT, no endereço eletrônico </w:t>
      </w:r>
      <w:hyperlink r:id="rId31" w:tooltip="https://jurisdicionado.tce.mt.gov.br/conteudo/index/sid/477" w:history="1">
        <w:r>
          <w:rPr>
            <w:rStyle w:val="947"/>
            <w:rFonts w:ascii="Arial" w:hAnsi="Arial" w:cs="Arial"/>
            <w:color w:val="000000"/>
          </w:rPr>
          <w:t xml:space="preserve">https://jurisdicionado.tce.mt.gov.br/conteudo/index/sid/477</w:t>
        </w:r>
      </w:hyperlink>
      <w:r>
        <w:rPr>
          <w:rFonts w:ascii="Arial" w:hAnsi="Arial" w:cs="Arial"/>
        </w:rPr>
        <w:t xml:space="preserve">.</w:t>
      </w:r>
      <w:r>
        <w:rPr>
          <w:rFonts w:ascii="Arial" w:hAnsi="Arial" w:cs="Arial"/>
        </w:rPr>
      </w:r>
    </w:p>
    <w:p w14:paraId="665DBA14" w14:textId="77777777">
      <w:pPr>
        <w:pBdr/>
        <w:spacing/>
        <w:ind w:left="284"/>
        <w:jc w:val="both"/>
        <w:rPr>
          <w:rFonts w:ascii="Arial" w:hAnsi="Arial" w:cs="Arial"/>
          <w:b/>
        </w:rPr>
      </w:pPr>
      <w:r>
        <w:rPr>
          <w:rFonts w:ascii="Arial" w:hAnsi="Arial" w:cs="Arial"/>
          <w:b/>
        </w:rPr>
      </w:r>
      <w:r>
        <w:rPr>
          <w:rFonts w:ascii="Arial" w:hAnsi="Arial" w:cs="Arial"/>
          <w:b/>
        </w:rPr>
      </w:r>
    </w:p>
    <w:p w14:paraId="34B881E2" w14:textId="77777777">
      <w:pPr>
        <w:pBdr/>
        <w:spacing/>
        <w:ind/>
        <w:jc w:val="both"/>
        <w:rPr>
          <w:rFonts w:ascii="Arial" w:hAnsi="Arial" w:cs="Arial"/>
        </w:rPr>
      </w:pPr>
      <w:r>
        <w:rPr>
          <w:rFonts w:ascii="Arial" w:hAnsi="Arial" w:cs="Arial"/>
          <w:b/>
        </w:rPr>
        <w:t xml:space="preserve">13.</w:t>
      </w:r>
      <w:r>
        <w:rPr>
          <w:rFonts w:ascii="Arial" w:hAnsi="Arial" w:cs="Arial"/>
          <w:b/>
        </w:rPr>
        <w:t xml:space="preserve">10</w:t>
      </w:r>
      <w:r>
        <w:rPr>
          <w:rFonts w:ascii="Arial" w:hAnsi="Arial" w:cs="Arial"/>
          <w:b/>
        </w:rPr>
        <w:t xml:space="preserve">. Sob pena de inabilitação, todos os documentos apresentados para habilitação deverão estar em nome da licitante, e, preferencialmente</w:t>
      </w:r>
      <w:r>
        <w:rPr>
          <w:rFonts w:ascii="Arial" w:hAnsi="Arial" w:cs="Arial"/>
        </w:rPr>
        <w:t xml:space="preserve">, com número do CNPJ e com o endereço respectivo: </w:t>
      </w:r>
      <w:r>
        <w:rPr>
          <w:rFonts w:ascii="Arial" w:hAnsi="Arial" w:cs="Arial"/>
        </w:rPr>
      </w:r>
    </w:p>
    <w:p w14:paraId="255B952B" w14:textId="77777777">
      <w:pPr>
        <w:pBdr/>
        <w:spacing/>
        <w:ind w:left="284"/>
        <w:jc w:val="both"/>
        <w:rPr>
          <w:rFonts w:ascii="Arial" w:hAnsi="Arial" w:cs="Arial"/>
          <w:b/>
        </w:rPr>
      </w:pPr>
      <w:r>
        <w:rPr>
          <w:rFonts w:ascii="Arial" w:hAnsi="Arial" w:cs="Arial"/>
          <w:b/>
        </w:rPr>
      </w:r>
      <w:r>
        <w:rPr>
          <w:rFonts w:ascii="Arial" w:hAnsi="Arial" w:cs="Arial"/>
          <w:b/>
        </w:rPr>
      </w:r>
    </w:p>
    <w:p w14:paraId="457652D6" w14:textId="77777777">
      <w:pPr>
        <w:pBdr/>
        <w:spacing/>
        <w:ind w:left="426"/>
        <w:jc w:val="both"/>
        <w:rPr>
          <w:rFonts w:ascii="Arial" w:hAnsi="Arial" w:cs="Arial"/>
        </w:rPr>
      </w:pPr>
      <w:r>
        <w:rPr>
          <w:rFonts w:ascii="Arial" w:hAnsi="Arial" w:cs="Arial"/>
          <w:b/>
        </w:rPr>
        <w:t xml:space="preserve">13.10</w:t>
      </w:r>
      <w:r>
        <w:rPr>
          <w:rFonts w:ascii="Arial" w:hAnsi="Arial" w:cs="Arial"/>
          <w:b/>
        </w:rPr>
        <w:t xml:space="preserve">.1.</w:t>
      </w:r>
      <w:r>
        <w:rPr>
          <w:rFonts w:ascii="Arial" w:hAnsi="Arial" w:cs="Arial"/>
        </w:rPr>
        <w:t xml:space="preserve"> Se a licitante for a matriz, todos os documentos deverão estar em nome da matriz; </w:t>
      </w:r>
      <w:r>
        <w:rPr>
          <w:rFonts w:ascii="Arial" w:hAnsi="Arial" w:cs="Arial"/>
        </w:rPr>
      </w:r>
    </w:p>
    <w:p w14:paraId="6754A8C4" w14:textId="77777777">
      <w:pPr>
        <w:pBdr/>
        <w:spacing/>
        <w:ind w:left="284"/>
        <w:jc w:val="both"/>
        <w:rPr>
          <w:rFonts w:ascii="Arial" w:hAnsi="Arial" w:cs="Arial"/>
          <w:b/>
        </w:rPr>
      </w:pPr>
      <w:r>
        <w:rPr>
          <w:rFonts w:ascii="Arial" w:hAnsi="Arial" w:cs="Arial"/>
          <w:b/>
        </w:rPr>
      </w:r>
      <w:r>
        <w:rPr>
          <w:rFonts w:ascii="Arial" w:hAnsi="Arial" w:cs="Arial"/>
          <w:b/>
        </w:rPr>
      </w:r>
    </w:p>
    <w:p w14:paraId="35DB5CEB" w14:textId="77777777">
      <w:pPr>
        <w:pBdr/>
        <w:spacing/>
        <w:ind w:left="426"/>
        <w:jc w:val="both"/>
        <w:rPr>
          <w:rFonts w:ascii="Arial" w:hAnsi="Arial" w:cs="Arial"/>
        </w:rPr>
      </w:pPr>
      <w:r>
        <w:rPr>
          <w:rFonts w:ascii="Arial" w:hAnsi="Arial" w:cs="Arial"/>
          <w:b/>
        </w:rPr>
        <w:t xml:space="preserve">13.10</w:t>
      </w:r>
      <w:r>
        <w:rPr>
          <w:rFonts w:ascii="Arial" w:hAnsi="Arial" w:cs="Arial"/>
          <w:b/>
        </w:rPr>
        <w:t xml:space="preserve">.2.</w:t>
      </w:r>
      <w:r>
        <w:rPr>
          <w:rFonts w:ascii="Arial" w:hAnsi="Arial" w:cs="Arial"/>
        </w:rPr>
        <w:t xml:space="preserve"> Se a licitante for a filial, todos os documentos deverão estar em nome da filial, exceto aqueles </w:t>
      </w:r>
      <w:r>
        <w:rPr>
          <w:rFonts w:ascii="Arial" w:hAnsi="Arial" w:cs="Arial"/>
          <w:b/>
        </w:rPr>
        <w:t xml:space="preserve">documentos</w:t>
      </w:r>
      <w:r>
        <w:rPr>
          <w:rFonts w:ascii="Arial" w:hAnsi="Arial" w:cs="Arial"/>
        </w:rPr>
        <w:t xml:space="preserve"> que, pela própria natureza, comprovadamente, forem emitidos somente em nome da matriz; </w:t>
      </w:r>
      <w:r>
        <w:rPr>
          <w:rFonts w:ascii="Arial" w:hAnsi="Arial" w:cs="Arial"/>
        </w:rPr>
      </w:r>
    </w:p>
    <w:p w14:paraId="3B88648F" w14:textId="77777777">
      <w:pPr>
        <w:pBdr/>
        <w:spacing/>
        <w:ind w:left="284"/>
        <w:jc w:val="both"/>
        <w:rPr>
          <w:rFonts w:ascii="Arial" w:hAnsi="Arial" w:cs="Arial"/>
          <w:b/>
        </w:rPr>
      </w:pPr>
      <w:r>
        <w:rPr>
          <w:rFonts w:ascii="Arial" w:hAnsi="Arial" w:cs="Arial"/>
          <w:b/>
        </w:rPr>
      </w:r>
      <w:r>
        <w:rPr>
          <w:rFonts w:ascii="Arial" w:hAnsi="Arial" w:cs="Arial"/>
          <w:b/>
        </w:rPr>
      </w:r>
    </w:p>
    <w:p w14:paraId="7A869CD6" w14:textId="77777777">
      <w:pPr>
        <w:pBdr/>
        <w:spacing/>
        <w:ind/>
        <w:jc w:val="both"/>
        <w:rPr>
          <w:rFonts w:ascii="Arial" w:hAnsi="Arial" w:cs="Arial"/>
        </w:rPr>
      </w:pPr>
      <w:r>
        <w:rPr>
          <w:rFonts w:ascii="Arial" w:hAnsi="Arial" w:cs="Arial"/>
          <w:b/>
        </w:rPr>
        <w:t xml:space="preserve">13.11</w:t>
      </w:r>
      <w:r>
        <w:rPr>
          <w:rFonts w:ascii="Arial" w:hAnsi="Arial" w:cs="Arial"/>
          <w:b/>
        </w:rPr>
        <w:t xml:space="preserve">.</w:t>
      </w:r>
      <w:r>
        <w:rPr>
          <w:rFonts w:ascii="Arial" w:hAnsi="Arial" w:cs="Arial"/>
        </w:rPr>
        <w:t xml:space="preserve"> Os documentos apresentados para habilitação sem disposição expressa do órgão expedidor quanto a sua validade, terão o </w:t>
      </w:r>
      <w:r>
        <w:rPr>
          <w:rFonts w:ascii="Arial" w:hAnsi="Arial" w:cs="Arial"/>
          <w:b/>
        </w:rPr>
        <w:t xml:space="preserve">prazo de vencimento de 60 (sessenta) dias</w:t>
      </w:r>
      <w:r>
        <w:rPr>
          <w:rFonts w:ascii="Arial" w:hAnsi="Arial" w:cs="Arial"/>
        </w:rPr>
        <w:t xml:space="preserve"> contados a partir de sua data de emissão a data da sessão pública;</w:t>
      </w:r>
      <w:r>
        <w:rPr>
          <w:rFonts w:ascii="Arial" w:hAnsi="Arial" w:cs="Arial"/>
        </w:rPr>
      </w:r>
    </w:p>
    <w:p w14:paraId="193BA43F" w14:textId="77777777">
      <w:pPr>
        <w:pBdr/>
        <w:spacing/>
        <w:ind w:left="284"/>
        <w:jc w:val="both"/>
        <w:rPr>
          <w:rFonts w:ascii="Arial" w:hAnsi="Arial" w:cs="Arial"/>
          <w:b/>
        </w:rPr>
      </w:pPr>
      <w:r>
        <w:rPr>
          <w:rFonts w:ascii="Arial" w:hAnsi="Arial" w:cs="Arial"/>
          <w:b/>
        </w:rPr>
      </w:r>
      <w:r>
        <w:rPr>
          <w:rFonts w:ascii="Arial" w:hAnsi="Arial" w:cs="Arial"/>
          <w:b/>
        </w:rPr>
      </w:r>
    </w:p>
    <w:p w14:paraId="2018CAF2" w14:textId="77777777">
      <w:pPr>
        <w:pBdr/>
        <w:spacing/>
        <w:ind/>
        <w:jc w:val="both"/>
        <w:rPr>
          <w:rFonts w:ascii="Arial" w:hAnsi="Arial" w:cs="Arial"/>
        </w:rPr>
      </w:pPr>
      <w:r>
        <w:rPr>
          <w:rFonts w:ascii="Arial" w:hAnsi="Arial" w:cs="Arial"/>
          <w:b/>
        </w:rPr>
        <w:t xml:space="preserve">13.12</w:t>
      </w:r>
      <w:r>
        <w:rPr>
          <w:rFonts w:ascii="Arial" w:hAnsi="Arial" w:cs="Arial"/>
          <w:b/>
        </w:rPr>
        <w:t xml:space="preserve">.</w:t>
      </w:r>
      <w:r>
        <w:rPr>
          <w:rFonts w:ascii="Arial" w:hAnsi="Arial" w:cs="Arial"/>
        </w:rPr>
        <w:t xml:space="preserve"> Poderá ser declarado qualquer fato formal, des</w:t>
      </w:r>
      <w:r>
        <w:rPr>
          <w:rFonts w:ascii="Arial" w:hAnsi="Arial" w:cs="Arial"/>
        </w:rPr>
        <w:t xml:space="preserve">de que não implique desobediência à legislação e for evidente a vantagem para a Administração, devendo também, se necessário, promover diligência para dirimir a dúvida, cabendo, inclusive, estabelecer um prazo máximo de 02 (dois) dias úteis para a solução;</w:t>
      </w:r>
      <w:r>
        <w:rPr>
          <w:rFonts w:ascii="Arial" w:hAnsi="Arial" w:cs="Arial"/>
        </w:rPr>
      </w:r>
    </w:p>
    <w:p w14:paraId="722E7962" w14:textId="77777777">
      <w:pPr>
        <w:pBdr/>
        <w:spacing/>
        <w:ind/>
        <w:jc w:val="both"/>
        <w:rPr>
          <w:rFonts w:ascii="Arial" w:hAnsi="Arial" w:cs="Arial"/>
        </w:rPr>
      </w:pPr>
      <w:r>
        <w:rPr>
          <w:rFonts w:ascii="Arial" w:hAnsi="Arial" w:cs="Arial"/>
          <w:b/>
        </w:rPr>
        <w:t xml:space="preserve">13.13</w:t>
      </w:r>
      <w:r>
        <w:rPr>
          <w:rFonts w:ascii="Arial" w:hAnsi="Arial" w:cs="Arial"/>
          <w:b/>
        </w:rPr>
        <w:t xml:space="preserve">.</w:t>
      </w:r>
      <w:r>
        <w:rPr>
          <w:rFonts w:ascii="Arial" w:hAnsi="Arial" w:cs="Arial"/>
        </w:rPr>
        <w:t xml:space="preserve"> A verificação pelo pregoeiro, em sítios eletrônicos oficiais de órgãos e entidades emissores de certidões constitui meio legal de prova, para fins de habilitação;</w:t>
      </w:r>
      <w:r>
        <w:rPr>
          <w:rFonts w:ascii="Arial" w:hAnsi="Arial" w:cs="Arial"/>
        </w:rPr>
      </w:r>
    </w:p>
    <w:p w14:paraId="7BF38BC6" w14:textId="77777777">
      <w:pPr>
        <w:pBdr/>
        <w:spacing/>
        <w:ind w:left="284"/>
        <w:jc w:val="both"/>
        <w:rPr>
          <w:rFonts w:ascii="Arial" w:hAnsi="Arial" w:cs="Arial"/>
          <w:b/>
          <w:i/>
          <w:iCs/>
        </w:rPr>
      </w:pPr>
      <w:r>
        <w:rPr>
          <w:rFonts w:ascii="Arial" w:hAnsi="Arial" w:cs="Arial"/>
          <w:b/>
          <w:i/>
          <w:iCs/>
        </w:rPr>
      </w:r>
      <w:r>
        <w:rPr>
          <w:rFonts w:ascii="Arial" w:hAnsi="Arial" w:cs="Arial"/>
          <w:b/>
          <w:i/>
          <w:iCs/>
        </w:rPr>
      </w:r>
    </w:p>
    <w:p w14:paraId="49462FC7" w14:textId="77777777">
      <w:pPr>
        <w:pBdr/>
        <w:spacing/>
        <w:ind/>
        <w:jc w:val="both"/>
        <w:rPr>
          <w:rFonts w:ascii="Arial" w:hAnsi="Arial" w:cs="Arial"/>
        </w:rPr>
      </w:pPr>
      <w:r>
        <w:rPr>
          <w:rFonts w:ascii="Arial" w:hAnsi="Arial" w:cs="Arial"/>
          <w:b/>
        </w:rPr>
        <w:t xml:space="preserve">13.14</w:t>
      </w:r>
      <w:r>
        <w:rPr>
          <w:rFonts w:ascii="Arial" w:hAnsi="Arial" w:cs="Arial"/>
          <w:b/>
        </w:rPr>
        <w:t xml:space="preserve">.</w:t>
      </w:r>
      <w:r>
        <w:rPr>
          <w:rFonts w:ascii="Arial" w:hAnsi="Arial" w:cs="Arial"/>
        </w:rPr>
        <w:t xml:space="preserve"> Constatando, por meio de diligência, o não atendimento ao estabelecido, o Pregoeiro considerará a proponente inabilitada e prosseguirá a sessão; </w:t>
      </w:r>
      <w:r>
        <w:rPr>
          <w:rFonts w:ascii="Arial" w:hAnsi="Arial" w:cs="Arial"/>
        </w:rPr>
      </w:r>
    </w:p>
    <w:p w14:paraId="24A3C115" w14:textId="77777777">
      <w:pPr>
        <w:pBdr/>
        <w:spacing/>
        <w:ind w:left="284"/>
        <w:jc w:val="both"/>
        <w:rPr>
          <w:rFonts w:ascii="Arial" w:hAnsi="Arial" w:cs="Arial"/>
          <w:b/>
        </w:rPr>
      </w:pPr>
      <w:r>
        <w:rPr>
          <w:rFonts w:ascii="Arial" w:hAnsi="Arial" w:cs="Arial"/>
          <w:b/>
        </w:rPr>
      </w:r>
      <w:r>
        <w:rPr>
          <w:rFonts w:ascii="Arial" w:hAnsi="Arial" w:cs="Arial"/>
          <w:b/>
        </w:rPr>
      </w:r>
    </w:p>
    <w:p w14:paraId="393309A9" w14:textId="77777777">
      <w:pPr>
        <w:pBdr/>
        <w:spacing/>
        <w:ind/>
        <w:jc w:val="both"/>
        <w:rPr>
          <w:rFonts w:ascii="Arial" w:hAnsi="Arial" w:cs="Arial"/>
        </w:rPr>
      </w:pPr>
      <w:r>
        <w:rPr>
          <w:rFonts w:ascii="Arial" w:hAnsi="Arial" w:cs="Arial"/>
          <w:b/>
        </w:rPr>
        <w:t xml:space="preserve">13.15</w:t>
      </w:r>
      <w:r>
        <w:rPr>
          <w:rFonts w:ascii="Arial" w:hAnsi="Arial" w:cs="Arial"/>
          <w:b/>
        </w:rPr>
        <w:t xml:space="preserve">.</w:t>
      </w:r>
      <w:r>
        <w:rPr>
          <w:rFonts w:ascii="Arial" w:hAnsi="Arial" w:cs="Arial"/>
        </w:rPr>
        <w:t xml:space="preserve"> Os atos e os documentos para habilitação, constantes dos arquivos e registros digitais, serão válidos para todos os efeitos legais, inclusive para comprovação e prestação de contas. (Conf. Decreto 10.024 /2019, Art. 8º, § 1º);</w:t>
      </w:r>
      <w:r>
        <w:rPr>
          <w:rFonts w:ascii="Arial" w:hAnsi="Arial" w:cs="Arial"/>
        </w:rPr>
      </w:r>
    </w:p>
    <w:p w14:paraId="760679B9" w14:textId="77777777">
      <w:pPr>
        <w:pBdr/>
        <w:spacing/>
        <w:ind/>
        <w:jc w:val="both"/>
        <w:rPr>
          <w:rFonts w:ascii="Arial" w:hAnsi="Arial" w:cs="Arial"/>
        </w:rPr>
      </w:pPr>
      <w:r>
        <w:rPr>
          <w:rFonts w:ascii="Arial" w:hAnsi="Arial" w:cs="Arial"/>
        </w:rPr>
      </w:r>
      <w:r>
        <w:rPr>
          <w:rFonts w:ascii="Arial" w:hAnsi="Arial" w:cs="Arial"/>
        </w:rPr>
      </w:r>
    </w:p>
    <w:p w14:paraId="7178AC89" w14:textId="77777777">
      <w:pPr>
        <w:pBdr/>
        <w:spacing/>
        <w:ind/>
        <w:jc w:val="both"/>
        <w:rPr>
          <w:rFonts w:ascii="Arial" w:hAnsi="Arial" w:cs="Arial"/>
        </w:rPr>
      </w:pPr>
      <w:r>
        <w:rPr>
          <w:rFonts w:ascii="Arial" w:hAnsi="Arial" w:cs="Arial"/>
          <w:b/>
        </w:rPr>
        <w:t xml:space="preserve">13.16</w:t>
      </w:r>
      <w:r>
        <w:rPr>
          <w:rFonts w:ascii="Arial" w:hAnsi="Arial" w:cs="Arial"/>
          <w:b/>
        </w:rPr>
        <w:t xml:space="preserve">.</w:t>
      </w:r>
      <w:r>
        <w:rPr>
          <w:rFonts w:ascii="Arial" w:hAnsi="Arial" w:cs="Arial"/>
        </w:rPr>
        <w:t xml:space="preserve"> Somente haverá a necessidade de comprovação do preenchimento de requisitos mediante apresentação dos documentos originais </w:t>
      </w:r>
      <w:r>
        <w:rPr>
          <w:rFonts w:ascii="Arial" w:hAnsi="Arial" w:cs="Arial"/>
        </w:rPr>
        <w:t xml:space="preserve">não-digitais</w:t>
      </w:r>
      <w:r>
        <w:rPr>
          <w:rFonts w:ascii="Arial" w:hAnsi="Arial" w:cs="Arial"/>
        </w:rPr>
        <w:t xml:space="preserve"> quando houver dúvida em relação à integridade do documento digital ou quando a lei expressamente o exigir. (</w:t>
      </w:r>
      <w:hyperlink r:id="rId32" w:tooltip="https://www.gov.br/compras/pt-br/acesso-a-informacao/legislacao/instrucoes-normativas/instrucao-normativa-no-3-de-26-de-abril-de-2018#art4" w:anchor="art4" w:history="1">
        <w:r>
          <w:rPr>
            <w:rStyle w:val="947"/>
            <w:rFonts w:ascii="Arial" w:hAnsi="Arial" w:cs="Arial"/>
          </w:rPr>
          <w:t xml:space="preserve">IN nº 3/2018, art. 4º, §1º, e art. 6º, §4º</w:t>
        </w:r>
      </w:hyperlink>
      <w:r>
        <w:rPr>
          <w:rFonts w:ascii="Arial" w:hAnsi="Arial" w:cs="Arial"/>
        </w:rPr>
        <w:t xml:space="preserve">);</w:t>
      </w:r>
      <w:r>
        <w:rPr>
          <w:rFonts w:ascii="Arial" w:hAnsi="Arial" w:cs="Arial"/>
        </w:rPr>
      </w:r>
    </w:p>
    <w:p w14:paraId="3D7FE733" w14:textId="77777777">
      <w:pPr>
        <w:pBdr/>
        <w:spacing/>
        <w:ind w:left="284"/>
        <w:jc w:val="both"/>
        <w:rPr>
          <w:rFonts w:ascii="Arial" w:hAnsi="Arial" w:cs="Arial"/>
        </w:rPr>
      </w:pPr>
      <w:r>
        <w:rPr>
          <w:rFonts w:ascii="Arial" w:hAnsi="Arial" w:cs="Arial"/>
        </w:rPr>
      </w:r>
      <w:r>
        <w:rPr>
          <w:rFonts w:ascii="Arial" w:hAnsi="Arial" w:cs="Arial"/>
        </w:rPr>
      </w:r>
    </w:p>
    <w:p w14:paraId="6ED56ADD" w14:textId="77777777">
      <w:pPr>
        <w:pBdr/>
        <w:spacing/>
        <w:ind/>
        <w:jc w:val="both"/>
        <w:rPr>
          <w:rFonts w:ascii="Arial" w:hAnsi="Arial" w:cs="Arial"/>
        </w:rPr>
      </w:pPr>
      <w:r>
        <w:rPr>
          <w:rFonts w:ascii="Arial" w:hAnsi="Arial" w:cs="Arial"/>
          <w:b/>
        </w:rPr>
        <w:t xml:space="preserve">13</w:t>
      </w:r>
      <w:r>
        <w:rPr>
          <w:rFonts w:ascii="Arial" w:hAnsi="Arial" w:cs="Arial"/>
          <w:b/>
        </w:rPr>
        <w:t xml:space="preserve">.17</w:t>
      </w:r>
      <w:r>
        <w:rPr>
          <w:rFonts w:ascii="Arial" w:hAnsi="Arial" w:cs="Arial"/>
          <w:b/>
        </w:rPr>
        <w:t xml:space="preserve">.</w:t>
      </w:r>
      <w:r>
        <w:rPr>
          <w:rFonts w:ascii="Arial" w:hAnsi="Arial" w:cs="Arial"/>
        </w:rPr>
        <w:t xml:space="preserve"> O Pregoeiro reserva-se o direito de solicitar o original de qualquer documento, sempre que tiver dúvida e julgar necessário.</w:t>
      </w:r>
      <w:r>
        <w:rPr>
          <w:rFonts w:ascii="Arial" w:hAnsi="Arial" w:cs="Arial"/>
        </w:rPr>
      </w:r>
    </w:p>
    <w:p w14:paraId="0C718A3D" w14:textId="77777777">
      <w:pPr>
        <w:pBdr/>
        <w:spacing/>
        <w:ind/>
        <w:jc w:val="both"/>
        <w:rPr>
          <w:rFonts w:ascii="Arial" w:hAnsi="Arial" w:cs="Arial"/>
        </w:rPr>
      </w:pPr>
      <w:r>
        <w:rPr>
          <w:rFonts w:ascii="Arial" w:hAnsi="Arial" w:cs="Arial"/>
        </w:rPr>
      </w:r>
      <w:r>
        <w:rPr>
          <w:rFonts w:ascii="Arial" w:hAnsi="Arial" w:cs="Arial"/>
        </w:rPr>
      </w:r>
    </w:p>
    <w:p w14:paraId="7AD0F3A3" w14:textId="77777777">
      <w:pPr>
        <w:pStyle w:val="876"/>
        <w:pBdr/>
        <w:spacing w:after="0" w:before="0"/>
        <w:ind/>
        <w:rPr>
          <w:sz w:val="20"/>
          <w:szCs w:val="20"/>
          <w:lang w:val="pt-BR"/>
        </w:rPr>
      </w:pPr>
      <w:r/>
      <w:bookmarkStart w:id="18" w:name="__RefHeading___Toc190782020"/>
      <w:r/>
      <w:bookmarkEnd w:id="18"/>
      <w:r>
        <w:rPr>
          <w:rFonts w:eastAsia="SimSun"/>
          <w:sz w:val="20"/>
          <w:szCs w:val="20"/>
          <w:lang w:val="pt-BR"/>
        </w:rPr>
        <w:t xml:space="preserve">14. DO ENVIO DE DOCUMENTOS COMPLEMENTARES QUANDO FOR O CASO:</w:t>
      </w:r>
      <w:r>
        <w:rPr>
          <w:sz w:val="20"/>
          <w:szCs w:val="20"/>
          <w:lang w:val="pt-BR"/>
        </w:rPr>
      </w:r>
    </w:p>
    <w:p w14:paraId="3D1FBE3C" w14:textId="77777777">
      <w:pPr>
        <w:pBdr/>
        <w:spacing/>
        <w:ind w:left="284"/>
        <w:jc w:val="both"/>
        <w:rPr>
          <w:rFonts w:ascii="Arial" w:hAnsi="Arial" w:eastAsia="SimSun" w:cs="Arial"/>
          <w:b/>
          <w:color w:val="000000"/>
        </w:rPr>
      </w:pPr>
      <w:r>
        <w:rPr>
          <w:rFonts w:ascii="Arial" w:hAnsi="Arial" w:eastAsia="SimSun" w:cs="Arial"/>
          <w:b/>
          <w:color w:val="000000"/>
        </w:rPr>
      </w:r>
      <w:r>
        <w:rPr>
          <w:rFonts w:ascii="Arial" w:hAnsi="Arial" w:eastAsia="SimSun" w:cs="Arial"/>
          <w:b/>
          <w:color w:val="000000"/>
        </w:rPr>
      </w:r>
    </w:p>
    <w:p w14:paraId="05D1CDC1" w14:textId="77777777">
      <w:pPr>
        <w:pBdr/>
        <w:spacing/>
        <w:ind/>
        <w:jc w:val="both"/>
        <w:rPr>
          <w:rFonts w:ascii="Arial" w:hAnsi="Arial" w:cs="Arial"/>
        </w:rPr>
      </w:pPr>
      <w:r>
        <w:rPr>
          <w:rFonts w:ascii="Arial" w:hAnsi="Arial" w:cs="Arial"/>
          <w:b/>
        </w:rPr>
        <w:t xml:space="preserve">14.1. </w:t>
      </w:r>
      <w:r>
        <w:rPr>
          <w:rFonts w:ascii="Arial" w:hAnsi="Arial" w:cs="Arial"/>
        </w:rPr>
        <w:t xml:space="preserve">Na hipótese de necessidade de envio de documentos complementares após o julgamento da proposta, os documentos deverão ser apresentados em formato digital, </w:t>
      </w:r>
      <w:r>
        <w:rPr>
          <w:rFonts w:ascii="Arial" w:hAnsi="Arial" w:cs="Arial"/>
          <w:color w:val="000000"/>
        </w:rPr>
        <w:t xml:space="preserve">via sistema BLL</w:t>
      </w:r>
      <w:r>
        <w:rPr>
          <w:rFonts w:ascii="Arial" w:hAnsi="Arial" w:cs="Arial"/>
        </w:rPr>
        <w:t xml:space="preserve">, no prazo máximo de até 02 (dois) dias úteis, após solicitação do Pregoeiro;</w:t>
      </w:r>
      <w:r>
        <w:rPr>
          <w:rFonts w:ascii="Arial" w:hAnsi="Arial" w:cs="Arial"/>
        </w:rPr>
      </w:r>
    </w:p>
    <w:p w14:paraId="5CCF234D" w14:textId="77777777">
      <w:pPr>
        <w:pBdr/>
        <w:spacing/>
        <w:ind w:left="284"/>
        <w:jc w:val="both"/>
        <w:rPr>
          <w:rFonts w:ascii="Arial" w:hAnsi="Arial" w:cs="Arial"/>
          <w:b/>
        </w:rPr>
      </w:pPr>
      <w:r>
        <w:rPr>
          <w:rFonts w:ascii="Arial" w:hAnsi="Arial" w:cs="Arial"/>
          <w:b/>
        </w:rPr>
      </w:r>
      <w:r>
        <w:rPr>
          <w:rFonts w:ascii="Arial" w:hAnsi="Arial" w:cs="Arial"/>
          <w:b/>
        </w:rPr>
      </w:r>
    </w:p>
    <w:p w14:paraId="118A3809" w14:textId="77777777">
      <w:pPr>
        <w:pBdr/>
        <w:spacing/>
        <w:ind w:left="284"/>
        <w:jc w:val="both"/>
        <w:rPr>
          <w:rFonts w:ascii="Arial" w:hAnsi="Arial" w:cs="Arial"/>
        </w:rPr>
      </w:pPr>
      <w:r>
        <w:rPr>
          <w:rFonts w:ascii="Arial" w:hAnsi="Arial" w:cs="Arial"/>
          <w:b/>
        </w:rPr>
        <w:t xml:space="preserve">14.1.1. </w:t>
      </w:r>
      <w:r>
        <w:rPr>
          <w:rFonts w:ascii="Arial" w:hAnsi="Arial" w:cs="Arial"/>
        </w:rPr>
        <w:t xml:space="preserve">Os documentos complementares a serem apresentados não poderão ser os já exigidos no edital para fins de habilitação, não se trata de uma segunda oportunidade para envio de documentos de habilitação. A diligência </w:t>
      </w:r>
      <w:r>
        <w:rPr>
          <w:rFonts w:ascii="Arial" w:hAnsi="Arial" w:cs="Arial"/>
        </w:rPr>
        <w:t xml:space="preserve">em questão permite, ape</w:t>
      </w:r>
      <w:r>
        <w:rPr>
          <w:rFonts w:ascii="Arial" w:hAnsi="Arial" w:cs="Arial"/>
        </w:rPr>
        <w:t xml:space="preserve">nas, a solicitação de documentos outros para confirmação dos já apresentados (quando houver dúvida sobre integridade de documentos, cópia de contrato de prestação de serviços que tenha embasado a emissão de atestado de capacidade técnica, já apresentados).</w:t>
      </w:r>
      <w:r>
        <w:rPr>
          <w:rFonts w:ascii="Arial" w:hAnsi="Arial" w:cs="Arial"/>
        </w:rPr>
      </w:r>
    </w:p>
    <w:p w14:paraId="7E947CCB"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21847B8C" w14:textId="77777777">
      <w:pPr>
        <w:pStyle w:val="876"/>
        <w:pBdr/>
        <w:spacing w:after="0" w:before="0"/>
        <w:ind/>
        <w:rPr>
          <w:sz w:val="20"/>
          <w:szCs w:val="20"/>
        </w:rPr>
      </w:pPr>
      <w:r/>
      <w:bookmarkStart w:id="19" w:name="__RefHeading___Toc190782021"/>
      <w:r/>
      <w:bookmarkEnd w:id="19"/>
      <w:r>
        <w:rPr>
          <w:rFonts w:eastAsia="SimSun"/>
          <w:sz w:val="20"/>
          <w:szCs w:val="20"/>
          <w:lang w:val="pt-BR"/>
        </w:rPr>
        <w:t xml:space="preserve">15. DA ADJUDICAÇÃO E HOMOLOGAÇÃO:</w:t>
      </w:r>
      <w:r>
        <w:rPr>
          <w:sz w:val="20"/>
          <w:szCs w:val="20"/>
        </w:rPr>
      </w:r>
    </w:p>
    <w:p w14:paraId="728470D0" w14:textId="77777777">
      <w:pPr>
        <w:pBdr/>
        <w:spacing/>
        <w:ind/>
        <w:jc w:val="both"/>
        <w:rPr>
          <w:rFonts w:ascii="Arial" w:hAnsi="Arial" w:eastAsia="SimSun" w:cs="Arial"/>
        </w:rPr>
      </w:pPr>
      <w:r>
        <w:rPr>
          <w:rFonts w:ascii="Arial" w:hAnsi="Arial" w:eastAsia="SimSun" w:cs="Arial"/>
        </w:rPr>
      </w:r>
      <w:r>
        <w:rPr>
          <w:rFonts w:ascii="Arial" w:hAnsi="Arial" w:eastAsia="SimSun" w:cs="Arial"/>
        </w:rPr>
      </w:r>
    </w:p>
    <w:p w14:paraId="5DE8DC4A" w14:textId="77777777">
      <w:pPr>
        <w:pBdr/>
        <w:spacing/>
        <w:ind/>
        <w:jc w:val="both"/>
        <w:rPr>
          <w:rFonts w:ascii="Arial" w:hAnsi="Arial" w:cs="Arial"/>
        </w:rPr>
      </w:pPr>
      <w:r>
        <w:rPr>
          <w:rFonts w:ascii="Arial" w:hAnsi="Arial" w:cs="Arial"/>
          <w:b/>
        </w:rPr>
        <w:t xml:space="preserve">15.1.</w:t>
      </w:r>
      <w:r>
        <w:rPr>
          <w:rFonts w:ascii="Arial" w:hAnsi="Arial" w:cs="Arial"/>
        </w:rPr>
        <w:t xml:space="preserve"> Não havendo recurso e constatado o atendimento das exigências fixadas neste Edital, a licitante será declarada vencedora do certame, sendo-lhe adjudicado o objeto pela autoridade competente.</w:t>
      </w:r>
      <w:r>
        <w:rPr>
          <w:rFonts w:ascii="Arial" w:hAnsi="Arial" w:cs="Arial"/>
        </w:rPr>
      </w:r>
    </w:p>
    <w:p w14:paraId="4957DF1F" w14:textId="77777777">
      <w:pPr>
        <w:pBdr/>
        <w:spacing/>
        <w:ind w:left="708"/>
        <w:jc w:val="both"/>
        <w:rPr>
          <w:rFonts w:ascii="Arial" w:hAnsi="Arial" w:cs="Arial"/>
        </w:rPr>
      </w:pPr>
      <w:r>
        <w:rPr>
          <w:rFonts w:ascii="Arial" w:hAnsi="Arial" w:cs="Arial"/>
        </w:rPr>
      </w:r>
      <w:r>
        <w:rPr>
          <w:rFonts w:ascii="Arial" w:hAnsi="Arial" w:cs="Arial"/>
        </w:rPr>
      </w:r>
    </w:p>
    <w:p w14:paraId="4B1772BD" w14:textId="77777777">
      <w:pPr>
        <w:pBdr/>
        <w:spacing/>
        <w:ind/>
        <w:jc w:val="both"/>
        <w:rPr>
          <w:rFonts w:ascii="Arial" w:hAnsi="Arial" w:cs="Arial"/>
        </w:rPr>
      </w:pPr>
      <w:r>
        <w:rPr>
          <w:rFonts w:ascii="Arial" w:hAnsi="Arial" w:cs="Arial"/>
          <w:b/>
        </w:rPr>
        <w:t xml:space="preserve">15.2.</w:t>
      </w:r>
      <w:r>
        <w:rPr>
          <w:rFonts w:ascii="Arial" w:hAnsi="Arial" w:cs="Arial"/>
        </w:rPr>
        <w:t xml:space="preserve"> Havendo recurso, e mantida a decisão do(a) pregoeiro(a), a autoridade competente, após deliberar sobre o mesmo e constatada a regularidade dos atos procedimentais, poderá adjudicar o objeto à licitante vencedora e homologar o processo licitatório.</w:t>
      </w:r>
      <w:r>
        <w:rPr>
          <w:rFonts w:ascii="Arial" w:hAnsi="Arial" w:cs="Arial"/>
        </w:rPr>
      </w:r>
    </w:p>
    <w:p w14:paraId="5D99ABA1" w14:textId="77777777">
      <w:pPr>
        <w:pBdr/>
        <w:spacing/>
        <w:ind w:left="708"/>
        <w:jc w:val="both"/>
        <w:rPr>
          <w:rFonts w:ascii="Arial" w:hAnsi="Arial" w:cs="Arial"/>
        </w:rPr>
      </w:pPr>
      <w:r>
        <w:rPr>
          <w:rFonts w:ascii="Arial" w:hAnsi="Arial" w:cs="Arial"/>
        </w:rPr>
      </w:r>
      <w:r>
        <w:rPr>
          <w:rFonts w:ascii="Arial" w:hAnsi="Arial" w:cs="Arial"/>
        </w:rPr>
      </w:r>
    </w:p>
    <w:p w14:paraId="6B5A19B3" w14:textId="77777777">
      <w:pPr>
        <w:pBdr/>
        <w:spacing/>
        <w:ind/>
        <w:jc w:val="both"/>
        <w:rPr>
          <w:rFonts w:ascii="Arial" w:hAnsi="Arial" w:cs="Arial"/>
        </w:rPr>
      </w:pPr>
      <w:r>
        <w:rPr>
          <w:rFonts w:ascii="Arial" w:hAnsi="Arial" w:cs="Arial"/>
          <w:b/>
        </w:rPr>
        <w:t xml:space="preserve">15.3.</w:t>
      </w:r>
      <w:r>
        <w:rPr>
          <w:rFonts w:ascii="Arial" w:hAnsi="Arial" w:cs="Arial"/>
        </w:rPr>
        <w:t xml:space="preserve"> Encerrada a etapa de recurso o(a) pregoeiro(a) encaminhará os autos do processo para a autoridade competente, para adjudicação e homologação do procedimento licitatório, observadas, no que couber, as disposições do </w:t>
      </w:r>
      <w:r>
        <w:rPr>
          <w:rFonts w:ascii="Arial" w:hAnsi="Arial" w:cs="Arial"/>
          <w:color w:val="000000"/>
          <w:u w:val="single"/>
        </w:rPr>
        <w:t xml:space="preserve">art. 71 da Lei Federal nº 14.133/2021</w:t>
      </w:r>
      <w:r>
        <w:rPr>
          <w:rFonts w:ascii="Arial" w:hAnsi="Arial" w:cs="Arial"/>
        </w:rPr>
        <w:t xml:space="preserve">.</w:t>
      </w:r>
      <w:r>
        <w:rPr>
          <w:rFonts w:ascii="Arial" w:hAnsi="Arial" w:cs="Arial"/>
        </w:rPr>
      </w:r>
    </w:p>
    <w:p w14:paraId="7A98DC8A" w14:textId="77777777">
      <w:pPr>
        <w:pBdr/>
        <w:spacing/>
        <w:ind/>
        <w:jc w:val="both"/>
        <w:rPr>
          <w:rFonts w:ascii="Arial" w:hAnsi="Arial" w:cs="Arial"/>
        </w:rPr>
      </w:pPr>
      <w:r>
        <w:rPr>
          <w:rFonts w:ascii="Arial" w:hAnsi="Arial" w:cs="Arial"/>
        </w:rPr>
      </w:r>
      <w:r>
        <w:rPr>
          <w:rFonts w:ascii="Arial" w:hAnsi="Arial" w:cs="Arial"/>
        </w:rPr>
      </w:r>
    </w:p>
    <w:p w14:paraId="5551855B" w14:textId="77777777">
      <w:pPr>
        <w:pStyle w:val="876"/>
        <w:pBdr/>
        <w:spacing w:after="0" w:before="0"/>
        <w:ind/>
        <w:rPr>
          <w:strike/>
          <w:sz w:val="20"/>
          <w:szCs w:val="20"/>
          <w:lang w:val="pt-BR"/>
        </w:rPr>
      </w:pPr>
      <w:r>
        <w:rPr>
          <w:strike/>
          <w:sz w:val="20"/>
          <w:szCs w:val="20"/>
          <w:lang w:val="pt-BR"/>
        </w:rPr>
        <w:t xml:space="preserve">16. DA ATA DE REGISTRO DE PREÇOS: </w:t>
      </w:r>
      <w:r>
        <w:rPr>
          <w:strike/>
          <w:sz w:val="20"/>
          <w:szCs w:val="20"/>
          <w:lang w:val="pt-BR"/>
        </w:rPr>
      </w:r>
    </w:p>
    <w:p w14:paraId="3375CB34" w14:textId="77777777">
      <w:pPr>
        <w:pBdr/>
        <w:spacing/>
        <w:ind/>
        <w:rPr>
          <w:rFonts w:ascii="Arial" w:hAnsi="Arial" w:cs="Arial"/>
          <w:b/>
          <w:bCs/>
        </w:rPr>
      </w:pPr>
      <w:r>
        <w:rPr>
          <w:rFonts w:ascii="Arial" w:hAnsi="Arial" w:cs="Arial"/>
          <w:b/>
          <w:bCs/>
        </w:rPr>
      </w:r>
      <w:r>
        <w:rPr>
          <w:rFonts w:ascii="Arial" w:hAnsi="Arial" w:cs="Arial"/>
          <w:b/>
          <w:bCs/>
        </w:rPr>
      </w:r>
    </w:p>
    <w:p w14:paraId="084C1F5A" w14:textId="725659FC">
      <w:pPr>
        <w:pBdr/>
        <w:spacing/>
        <w:ind/>
        <w:jc w:val="both"/>
        <w:rPr>
          <w:rFonts w:ascii="Arial" w:hAnsi="Arial" w:cs="Arial"/>
        </w:rPr>
      </w:pPr>
      <w:r>
        <w:rPr>
          <w:rFonts w:ascii="Arial" w:hAnsi="Arial" w:cs="Arial"/>
          <w:b/>
        </w:rPr>
        <w:t xml:space="preserve">16.1.</w:t>
      </w:r>
      <w:r>
        <w:rPr>
          <w:rFonts w:ascii="Arial" w:hAnsi="Arial" w:cs="Arial"/>
        </w:rPr>
        <w:t xml:space="preserve"> </w:t>
      </w:r>
      <w:r>
        <w:rPr>
          <w:rFonts w:ascii="Arial" w:hAnsi="Arial" w:cs="Arial"/>
        </w:rPr>
        <w:t xml:space="preserve">Fica excluída a presente cláusula, tendo em vista que o presente certame não será processado pelo Sistema de Registro de Preços, tratando-se de pregão para contratação </w:t>
      </w:r>
      <w:r>
        <w:rPr>
          <w:rFonts w:ascii="Arial" w:hAnsi="Arial" w:cs="Arial"/>
        </w:rPr>
        <w:t xml:space="preserve">de forma imediata e integral </w:t>
      </w:r>
      <w:r>
        <w:rPr>
          <w:rFonts w:ascii="Arial" w:hAnsi="Arial" w:cs="Arial"/>
        </w:rPr>
        <w:t xml:space="preserve">do objeto licitado, conforme condições estabelecidas neste Edital e seus anexos.</w:t>
      </w:r>
      <w:r>
        <w:rPr>
          <w:rFonts w:ascii="Arial" w:hAnsi="Arial" w:cs="Arial"/>
        </w:rPr>
      </w:r>
    </w:p>
    <w:p w14:paraId="6B5B7172" w14:textId="77777777">
      <w:pPr>
        <w:pBdr/>
        <w:spacing/>
        <w:ind/>
        <w:rPr>
          <w:rFonts w:ascii="Arial" w:hAnsi="Arial" w:cs="Arial"/>
          <w:b/>
          <w:bCs/>
        </w:rPr>
      </w:pPr>
      <w:r>
        <w:rPr>
          <w:rFonts w:ascii="Arial" w:hAnsi="Arial" w:cs="Arial"/>
          <w:b/>
          <w:bCs/>
        </w:rPr>
      </w:r>
      <w:r>
        <w:rPr>
          <w:rFonts w:ascii="Arial" w:hAnsi="Arial" w:cs="Arial"/>
          <w:b/>
          <w:bCs/>
        </w:rPr>
      </w:r>
    </w:p>
    <w:p w14:paraId="2E1C13A2" w14:textId="77777777">
      <w:pPr>
        <w:pBdr/>
        <w:spacing/>
        <w:ind/>
        <w:rPr>
          <w:rFonts w:ascii="Arial" w:hAnsi="Arial" w:cs="Arial"/>
        </w:rPr>
      </w:pPr>
      <w:r>
        <w:rPr>
          <w:rFonts w:ascii="Arial" w:hAnsi="Arial" w:cs="Arial"/>
          <w:b/>
          <w:bCs/>
          <w:color w:val="000000"/>
        </w:rPr>
        <w:t xml:space="preserve">16.10. DA FORMAÇÃO DO CADASTRO DE RESERVA:</w:t>
      </w:r>
      <w:r>
        <w:rPr>
          <w:rFonts w:ascii="Arial" w:hAnsi="Arial" w:cs="Arial"/>
        </w:rPr>
      </w:r>
    </w:p>
    <w:p w14:paraId="0629F304" w14:textId="77777777">
      <w:pPr>
        <w:pBdr/>
        <w:spacing/>
        <w:ind/>
        <w:rPr>
          <w:rFonts w:ascii="Arial" w:hAnsi="Arial" w:cs="Arial"/>
          <w:b/>
          <w:bCs/>
          <w:color w:val="000000"/>
        </w:rPr>
      </w:pPr>
      <w:r>
        <w:rPr>
          <w:rFonts w:ascii="Arial" w:hAnsi="Arial" w:cs="Arial"/>
          <w:b/>
          <w:bCs/>
          <w:color w:val="000000"/>
        </w:rPr>
      </w:r>
      <w:r>
        <w:rPr>
          <w:rFonts w:ascii="Arial" w:hAnsi="Arial" w:cs="Arial"/>
          <w:b/>
          <w:bCs/>
          <w:color w:val="000000"/>
        </w:rPr>
      </w:r>
    </w:p>
    <w:p w14:paraId="125C86AB" w14:textId="77777777">
      <w:pPr>
        <w:pBdr/>
        <w:spacing/>
        <w:ind w:left="284"/>
        <w:jc w:val="both"/>
        <w:rPr>
          <w:rFonts w:ascii="Arial" w:hAnsi="Arial" w:cs="Arial"/>
        </w:rPr>
      </w:pPr>
      <w:r>
        <w:rPr>
          <w:rFonts w:ascii="Arial" w:hAnsi="Arial" w:cs="Arial"/>
          <w:b/>
        </w:rPr>
        <w:t xml:space="preserve">16.10.1.</w:t>
      </w:r>
      <w:r>
        <w:rPr>
          <w:rFonts w:ascii="Arial" w:hAnsi="Arial" w:cs="Arial"/>
        </w:rPr>
        <w:t xml:space="preserve"> Após a homologação da licitação, será incluído na ata, na forma de anexo, o registro:</w:t>
      </w:r>
      <w:r>
        <w:rPr>
          <w:rFonts w:ascii="Arial" w:hAnsi="Arial" w:cs="Arial"/>
        </w:rPr>
      </w:r>
    </w:p>
    <w:p w14:paraId="02A71A07" w14:textId="77777777">
      <w:pPr>
        <w:pBdr/>
        <w:spacing/>
        <w:ind w:left="284"/>
        <w:jc w:val="both"/>
        <w:rPr>
          <w:rFonts w:ascii="Arial" w:hAnsi="Arial" w:cs="Arial"/>
        </w:rPr>
      </w:pPr>
      <w:r>
        <w:rPr>
          <w:rFonts w:ascii="Arial" w:hAnsi="Arial" w:cs="Arial"/>
        </w:rPr>
      </w:r>
      <w:r>
        <w:rPr>
          <w:rFonts w:ascii="Arial" w:hAnsi="Arial" w:cs="Arial"/>
        </w:rPr>
      </w:r>
    </w:p>
    <w:p w14:paraId="5F9E3218" w14:textId="77777777">
      <w:pPr>
        <w:pBdr/>
        <w:spacing/>
        <w:ind w:left="284"/>
        <w:jc w:val="both"/>
        <w:rPr>
          <w:rFonts w:ascii="Arial" w:hAnsi="Arial" w:cs="Arial"/>
        </w:rPr>
      </w:pPr>
      <w:r>
        <w:rPr>
          <w:rFonts w:ascii="Arial" w:hAnsi="Arial" w:cs="Arial"/>
          <w:b/>
        </w:rPr>
        <w:t xml:space="preserve">16.10.1.1.</w:t>
      </w:r>
      <w:r>
        <w:rPr>
          <w:rFonts w:ascii="Arial" w:hAnsi="Arial" w:cs="Arial"/>
        </w:rPr>
        <w:t xml:space="preserve"> Dos licitantes </w:t>
      </w:r>
      <w:bookmarkStart w:id="20" w:name="_Hlk132991372"/>
      <w:r>
        <w:rPr>
          <w:rFonts w:ascii="Arial" w:hAnsi="Arial" w:cs="Arial"/>
        </w:rPr>
        <w:t xml:space="preserve">que </w:t>
      </w:r>
      <w:bookmarkStart w:id="21" w:name="_Hlk132989696"/>
      <w:r>
        <w:rPr>
          <w:rFonts w:ascii="Arial" w:hAnsi="Arial" w:cs="Arial"/>
        </w:rPr>
        <w:t xml:space="preserve">aceitarem cotar o objeto com preço igual ao do adjudicatári</w:t>
      </w:r>
      <w:bookmarkEnd w:id="20"/>
      <w:r>
        <w:rPr>
          <w:rFonts w:ascii="Arial" w:hAnsi="Arial" w:cs="Arial"/>
        </w:rPr>
        <w:t xml:space="preserve">o</w:t>
      </w:r>
      <w:bookmarkEnd w:id="21"/>
      <w:r>
        <w:rPr>
          <w:rFonts w:ascii="Arial" w:hAnsi="Arial" w:cs="Arial"/>
        </w:rPr>
        <w:t xml:space="preserve">, observada a classificação na licitação; e </w:t>
      </w:r>
      <w:r>
        <w:rPr>
          <w:rFonts w:ascii="Arial" w:hAnsi="Arial" w:cs="Arial"/>
        </w:rPr>
      </w:r>
    </w:p>
    <w:p w14:paraId="52F49B5C" w14:textId="77777777">
      <w:pPr>
        <w:pBdr/>
        <w:spacing/>
        <w:ind w:left="284"/>
        <w:jc w:val="both"/>
        <w:rPr>
          <w:rFonts w:ascii="Arial" w:hAnsi="Arial" w:cs="Arial"/>
          <w:b/>
        </w:rPr>
      </w:pPr>
      <w:r>
        <w:rPr>
          <w:rFonts w:ascii="Arial" w:hAnsi="Arial" w:cs="Arial"/>
          <w:b/>
        </w:rPr>
      </w:r>
      <w:r>
        <w:rPr>
          <w:rFonts w:ascii="Arial" w:hAnsi="Arial" w:cs="Arial"/>
          <w:b/>
        </w:rPr>
      </w:r>
    </w:p>
    <w:p w14:paraId="0CF904B2" w14:textId="77777777">
      <w:pPr>
        <w:pBdr/>
        <w:spacing/>
        <w:ind w:left="284"/>
        <w:jc w:val="both"/>
        <w:rPr>
          <w:rFonts w:ascii="Arial" w:hAnsi="Arial" w:cs="Arial"/>
        </w:rPr>
      </w:pPr>
      <w:r>
        <w:rPr>
          <w:rFonts w:ascii="Arial" w:hAnsi="Arial" w:cs="Arial"/>
          <w:b/>
        </w:rPr>
        <w:t xml:space="preserve">16.10.1.2.</w:t>
      </w:r>
      <w:r>
        <w:rPr>
          <w:rFonts w:ascii="Arial" w:hAnsi="Arial" w:cs="Arial"/>
        </w:rPr>
        <w:t xml:space="preserve"> Dos licitantes que mantiverem sua proposta original;</w:t>
      </w:r>
      <w:r>
        <w:rPr>
          <w:rFonts w:ascii="Arial" w:hAnsi="Arial" w:cs="Arial"/>
        </w:rPr>
      </w:r>
    </w:p>
    <w:p w14:paraId="4835E633" w14:textId="77777777">
      <w:pPr>
        <w:pBdr/>
        <w:spacing/>
        <w:ind w:left="284"/>
        <w:jc w:val="both"/>
        <w:rPr>
          <w:rFonts w:ascii="Arial" w:hAnsi="Arial" w:cs="Arial"/>
        </w:rPr>
      </w:pPr>
      <w:r>
        <w:rPr>
          <w:rFonts w:ascii="Arial" w:hAnsi="Arial" w:eastAsia="Arial" w:cs="Arial"/>
        </w:rPr>
        <w:t xml:space="preserve">          </w:t>
      </w:r>
      <w:r>
        <w:rPr>
          <w:rFonts w:ascii="Arial" w:hAnsi="Arial" w:cs="Arial"/>
        </w:rPr>
      </w:r>
    </w:p>
    <w:p w14:paraId="56CCFB95" w14:textId="77777777">
      <w:pPr>
        <w:pBdr/>
        <w:spacing/>
        <w:ind w:left="284"/>
        <w:jc w:val="both"/>
        <w:rPr>
          <w:rFonts w:ascii="Arial" w:hAnsi="Arial" w:cs="Arial"/>
        </w:rPr>
      </w:pPr>
      <w:r>
        <w:rPr>
          <w:rFonts w:ascii="Arial" w:hAnsi="Arial" w:cs="Arial"/>
          <w:b/>
        </w:rPr>
        <w:t xml:space="preserve">16.10.2.</w:t>
      </w:r>
      <w:r>
        <w:rPr>
          <w:rFonts w:ascii="Arial" w:hAnsi="Arial" w:cs="Arial"/>
        </w:rPr>
        <w:t xml:space="preserve"> Será respeitada, nas contratações, a ordem de classificação dos licitantes ou fornecedores registrados na ata;</w:t>
      </w:r>
      <w:r>
        <w:rPr>
          <w:rFonts w:ascii="Arial" w:hAnsi="Arial" w:cs="Arial"/>
        </w:rPr>
      </w:r>
    </w:p>
    <w:p w14:paraId="10DC60CB" w14:textId="77777777">
      <w:pPr>
        <w:pBdr/>
        <w:spacing/>
        <w:ind w:left="284"/>
        <w:jc w:val="both"/>
        <w:rPr>
          <w:rFonts w:ascii="Arial" w:hAnsi="Arial" w:cs="Arial"/>
        </w:rPr>
      </w:pPr>
      <w:r>
        <w:rPr>
          <w:rFonts w:ascii="Arial" w:hAnsi="Arial" w:cs="Arial"/>
        </w:rPr>
      </w:r>
      <w:r>
        <w:rPr>
          <w:rFonts w:ascii="Arial" w:hAnsi="Arial" w:cs="Arial"/>
        </w:rPr>
      </w:r>
    </w:p>
    <w:p w14:paraId="717A012B" w14:textId="77777777">
      <w:pPr>
        <w:pBdr/>
        <w:spacing/>
        <w:ind w:left="284"/>
        <w:jc w:val="both"/>
        <w:rPr>
          <w:rFonts w:ascii="Arial" w:hAnsi="Arial" w:cs="Arial"/>
        </w:rPr>
      </w:pPr>
      <w:r>
        <w:rPr>
          <w:rFonts w:ascii="Arial" w:hAnsi="Arial" w:cs="Arial"/>
          <w:b/>
        </w:rPr>
        <w:t xml:space="preserve">16.10.2.1.</w:t>
      </w:r>
      <w:r>
        <w:rPr>
          <w:rFonts w:ascii="Arial" w:hAnsi="Arial" w:cs="Arial"/>
        </w:rPr>
        <w:t xml:space="preserve"> A apresentação de novas propostas na forma deste item não prejudicará o resultado do certame em relação ao licitante </w:t>
      </w:r>
      <w:r>
        <w:rPr>
          <w:rFonts w:ascii="Arial" w:hAnsi="Arial" w:cs="Arial"/>
        </w:rPr>
        <w:t xml:space="preserve">melhor</w:t>
      </w:r>
      <w:r>
        <w:rPr>
          <w:rFonts w:ascii="Arial" w:hAnsi="Arial" w:cs="Arial"/>
        </w:rPr>
        <w:t xml:space="preserve"> classificado;</w:t>
      </w:r>
      <w:r>
        <w:rPr>
          <w:rFonts w:ascii="Arial" w:hAnsi="Arial" w:cs="Arial"/>
        </w:rPr>
      </w:r>
    </w:p>
    <w:p w14:paraId="708BBC04" w14:textId="77777777">
      <w:pPr>
        <w:pBdr/>
        <w:spacing/>
        <w:ind w:left="284"/>
        <w:jc w:val="both"/>
        <w:rPr>
          <w:rFonts w:ascii="Arial" w:hAnsi="Arial" w:cs="Arial"/>
        </w:rPr>
      </w:pPr>
      <w:r>
        <w:rPr>
          <w:rFonts w:ascii="Arial" w:hAnsi="Arial" w:cs="Arial"/>
        </w:rPr>
      </w:r>
      <w:r>
        <w:rPr>
          <w:rFonts w:ascii="Arial" w:hAnsi="Arial" w:cs="Arial"/>
        </w:rPr>
      </w:r>
    </w:p>
    <w:p w14:paraId="3BB8C6C9" w14:textId="77777777">
      <w:pPr>
        <w:pBdr/>
        <w:spacing/>
        <w:ind w:left="284"/>
        <w:jc w:val="both"/>
        <w:rPr>
          <w:rFonts w:ascii="Arial" w:hAnsi="Arial" w:cs="Arial"/>
        </w:rPr>
      </w:pPr>
      <w:r>
        <w:rPr>
          <w:rFonts w:ascii="Arial" w:hAnsi="Arial" w:cs="Arial"/>
          <w:b/>
        </w:rPr>
        <w:t xml:space="preserve">16.10.2.2.</w:t>
      </w:r>
      <w:r>
        <w:rPr>
          <w:rFonts w:ascii="Arial" w:hAnsi="Arial" w:cs="Arial"/>
        </w:rPr>
        <w:t xml:space="preserve"> Para fins da ordem de classificação, os licitantes ou fornecedores que aceitarem cotar o objeto com preço igual ao do adjudicatário antecederão aqueles que mantiverem sua proposta original;</w:t>
      </w:r>
      <w:r>
        <w:rPr>
          <w:rFonts w:ascii="Arial" w:hAnsi="Arial" w:cs="Arial"/>
        </w:rPr>
      </w:r>
    </w:p>
    <w:p w14:paraId="3AAEE510" w14:textId="77777777">
      <w:pPr>
        <w:pBdr/>
        <w:spacing/>
        <w:ind w:left="284"/>
        <w:jc w:val="both"/>
        <w:rPr>
          <w:rFonts w:ascii="Arial" w:hAnsi="Arial" w:cs="Arial"/>
          <w:b/>
        </w:rPr>
      </w:pPr>
      <w:r>
        <w:rPr>
          <w:rFonts w:ascii="Arial" w:hAnsi="Arial" w:cs="Arial"/>
          <w:b/>
        </w:rPr>
      </w:r>
      <w:r>
        <w:rPr>
          <w:rFonts w:ascii="Arial" w:hAnsi="Arial" w:cs="Arial"/>
          <w:b/>
        </w:rPr>
      </w:r>
    </w:p>
    <w:p w14:paraId="62965AB2" w14:textId="77777777">
      <w:pPr>
        <w:pBdr/>
        <w:spacing/>
        <w:ind w:left="284"/>
        <w:jc w:val="both"/>
        <w:rPr>
          <w:rFonts w:ascii="Arial" w:hAnsi="Arial" w:cs="Arial"/>
        </w:rPr>
      </w:pPr>
      <w:r>
        <w:rPr>
          <w:rFonts w:ascii="Arial" w:hAnsi="Arial" w:cs="Arial"/>
          <w:b/>
        </w:rPr>
        <w:t xml:space="preserve">16.10.3.</w:t>
      </w:r>
      <w:r>
        <w:rPr>
          <w:rFonts w:ascii="Arial" w:hAnsi="Arial" w:cs="Arial"/>
        </w:rPr>
        <w:t xml:space="preserve"> A habilitação dos licitantes que comporão o cadastro de reserva será efetuada quando houver necessidade de contratação dos licitantes remanescentes, nas seguintes hipóteses:</w:t>
      </w:r>
      <w:r>
        <w:rPr>
          <w:rFonts w:ascii="Arial" w:hAnsi="Arial" w:cs="Arial"/>
        </w:rPr>
      </w:r>
    </w:p>
    <w:p w14:paraId="3D224E3C" w14:textId="77777777">
      <w:pPr>
        <w:pBdr/>
        <w:spacing/>
        <w:ind w:left="284"/>
        <w:jc w:val="both"/>
        <w:rPr>
          <w:rFonts w:ascii="Arial" w:hAnsi="Arial" w:cs="Arial"/>
        </w:rPr>
      </w:pPr>
      <w:r>
        <w:rPr>
          <w:rFonts w:ascii="Arial" w:hAnsi="Arial" w:cs="Arial"/>
        </w:rPr>
      </w:r>
      <w:r>
        <w:rPr>
          <w:rFonts w:ascii="Arial" w:hAnsi="Arial" w:cs="Arial"/>
        </w:rPr>
      </w:r>
    </w:p>
    <w:p w14:paraId="68201907" w14:textId="1E11950E">
      <w:pPr>
        <w:pBdr/>
        <w:spacing/>
        <w:ind w:left="284"/>
        <w:jc w:val="both"/>
        <w:rPr>
          <w:rFonts w:ascii="Arial" w:hAnsi="Arial" w:cs="Arial"/>
        </w:rPr>
      </w:pPr>
      <w:r>
        <w:rPr>
          <w:rFonts w:ascii="Arial" w:hAnsi="Arial" w:cs="Arial"/>
          <w:b/>
        </w:rPr>
        <w:t xml:space="preserve">16.10.3.1.</w:t>
      </w:r>
      <w:r>
        <w:rPr>
          <w:rFonts w:ascii="Arial" w:hAnsi="Arial" w:cs="Arial"/>
        </w:rPr>
        <w:t xml:space="preserve"> Quando o licitante vencedor não assinar </w:t>
      </w:r>
      <w:r>
        <w:rPr>
          <w:rFonts w:ascii="Arial" w:hAnsi="Arial" w:cs="Arial"/>
        </w:rPr>
        <w:t xml:space="preserve">contrato</w:t>
      </w:r>
      <w:r>
        <w:rPr>
          <w:rFonts w:ascii="Arial" w:hAnsi="Arial" w:cs="Arial"/>
        </w:rPr>
        <w:t xml:space="preserve"> no prazo e nas condições estabelecidos no edital; ou</w:t>
      </w:r>
      <w:r>
        <w:rPr>
          <w:rFonts w:ascii="Arial" w:hAnsi="Arial" w:cs="Arial"/>
        </w:rPr>
      </w:r>
    </w:p>
    <w:p w14:paraId="326D1B74" w14:textId="77777777">
      <w:pPr>
        <w:pBdr/>
        <w:spacing/>
        <w:ind w:left="284"/>
        <w:jc w:val="both"/>
        <w:rPr>
          <w:rFonts w:ascii="Arial" w:hAnsi="Arial" w:cs="Arial"/>
        </w:rPr>
      </w:pPr>
      <w:r>
        <w:rPr>
          <w:rFonts w:ascii="Arial" w:hAnsi="Arial" w:cs="Arial"/>
        </w:rPr>
      </w:r>
      <w:r>
        <w:rPr>
          <w:rFonts w:ascii="Arial" w:hAnsi="Arial" w:cs="Arial"/>
        </w:rPr>
      </w:r>
    </w:p>
    <w:p w14:paraId="1EC2F8ED" w14:textId="249E337A">
      <w:pPr>
        <w:pBdr/>
        <w:spacing/>
        <w:ind w:left="284"/>
        <w:jc w:val="both"/>
        <w:rPr>
          <w:rFonts w:ascii="Arial" w:hAnsi="Arial" w:cs="Arial"/>
        </w:rPr>
      </w:pPr>
      <w:r>
        <w:rPr>
          <w:rFonts w:ascii="Arial" w:hAnsi="Arial" w:cs="Arial"/>
          <w:b/>
        </w:rPr>
        <w:t xml:space="preserve">16.10.3.2.</w:t>
      </w:r>
      <w:r>
        <w:rPr>
          <w:rFonts w:ascii="Arial" w:hAnsi="Arial" w:cs="Arial"/>
        </w:rPr>
        <w:t xml:space="preserve"> Quando houver o cancelamento do </w:t>
      </w:r>
      <w:r>
        <w:rPr>
          <w:rFonts w:ascii="Arial" w:hAnsi="Arial" w:cs="Arial"/>
        </w:rPr>
        <w:t xml:space="preserve">contrato</w:t>
      </w:r>
      <w:r>
        <w:rPr>
          <w:rFonts w:ascii="Arial" w:hAnsi="Arial" w:cs="Arial"/>
        </w:rPr>
        <w:t xml:space="preserve"> do</w:t>
      </w:r>
      <w:r>
        <w:rPr>
          <w:rFonts w:ascii="Arial" w:hAnsi="Arial" w:cs="Arial"/>
        </w:rPr>
        <w:t xml:space="preserve"> </w:t>
      </w:r>
      <w:r>
        <w:rPr>
          <w:rFonts w:ascii="Arial" w:hAnsi="Arial" w:cs="Arial"/>
        </w:rPr>
        <w:t xml:space="preserve">fornecedor;</w:t>
      </w:r>
      <w:r>
        <w:rPr>
          <w:rFonts w:ascii="Arial" w:hAnsi="Arial" w:cs="Arial"/>
        </w:rPr>
      </w:r>
    </w:p>
    <w:p w14:paraId="38D45006" w14:textId="77777777">
      <w:pPr>
        <w:pBdr/>
        <w:spacing/>
        <w:ind w:left="284"/>
        <w:jc w:val="both"/>
        <w:rPr>
          <w:rFonts w:ascii="Arial" w:hAnsi="Arial" w:cs="Arial"/>
        </w:rPr>
      </w:pPr>
      <w:r>
        <w:rPr>
          <w:rFonts w:ascii="Arial" w:hAnsi="Arial" w:cs="Arial"/>
        </w:rPr>
      </w:r>
      <w:r>
        <w:rPr>
          <w:rFonts w:ascii="Arial" w:hAnsi="Arial" w:cs="Arial"/>
        </w:rPr>
      </w:r>
    </w:p>
    <w:p w14:paraId="440ECB4C" w14:textId="77777777">
      <w:pPr>
        <w:pBdr/>
        <w:spacing/>
        <w:ind w:left="284"/>
        <w:jc w:val="both"/>
        <w:rPr>
          <w:rFonts w:ascii="Arial" w:hAnsi="Arial" w:cs="Arial"/>
        </w:rPr>
      </w:pPr>
      <w:r>
        <w:rPr>
          <w:rFonts w:ascii="Arial" w:hAnsi="Arial" w:cs="Arial"/>
          <w:b/>
        </w:rPr>
        <w:t xml:space="preserve">16.10.4.</w:t>
      </w:r>
      <w:r>
        <w:rPr>
          <w:rFonts w:ascii="Arial" w:hAnsi="Arial" w:cs="Arial"/>
        </w:rPr>
        <w:t xml:space="preserve"> Na hipótese de nenhum dos licitantes que aceitaram cotar o objet</w:t>
      </w:r>
      <w:r>
        <w:rPr>
          <w:rFonts w:ascii="Arial" w:hAnsi="Arial" w:cs="Arial"/>
        </w:rPr>
        <w:t xml:space="preserve">o com preço igual ao do adjudicatário concordar com a contratação nos termos em igual prazo e nas condições propostas pelo primeiro classificado, a Administração, observados o valor estimado e a sua eventual atualização na forma prevista no edital, poderá:</w:t>
      </w:r>
      <w:r>
        <w:rPr>
          <w:rFonts w:ascii="Arial" w:hAnsi="Arial" w:cs="Arial"/>
        </w:rPr>
      </w:r>
    </w:p>
    <w:p w14:paraId="069A09A4" w14:textId="77777777">
      <w:pPr>
        <w:pBdr/>
        <w:spacing/>
        <w:ind w:left="284"/>
        <w:jc w:val="both"/>
        <w:rPr>
          <w:rFonts w:ascii="Arial" w:hAnsi="Arial" w:cs="Arial"/>
          <w:b/>
        </w:rPr>
      </w:pPr>
      <w:r>
        <w:rPr>
          <w:rFonts w:ascii="Arial" w:hAnsi="Arial" w:cs="Arial"/>
          <w:b/>
        </w:rPr>
      </w:r>
      <w:r>
        <w:rPr>
          <w:rFonts w:ascii="Arial" w:hAnsi="Arial" w:cs="Arial"/>
          <w:b/>
        </w:rPr>
      </w:r>
    </w:p>
    <w:p w14:paraId="5E7082B0" w14:textId="77777777">
      <w:pPr>
        <w:pBdr/>
        <w:spacing/>
        <w:ind w:left="284"/>
        <w:jc w:val="both"/>
        <w:rPr>
          <w:rFonts w:ascii="Arial" w:hAnsi="Arial" w:cs="Arial"/>
        </w:rPr>
      </w:pPr>
      <w:r>
        <w:rPr>
          <w:rFonts w:ascii="Arial" w:hAnsi="Arial" w:cs="Arial"/>
          <w:b/>
        </w:rPr>
        <w:t xml:space="preserve">16.10.4.1. </w:t>
      </w:r>
      <w:r>
        <w:rPr>
          <w:rFonts w:ascii="Arial" w:hAnsi="Arial" w:cs="Arial"/>
        </w:rPr>
        <w:t xml:space="preserve">Convocar os licitantes que mantiveram sua proposta original para negociação, na ordem de classificação, com vistas à obtenção de preço melhor, mesmo que acima do preço do adjudicatário; ou</w:t>
      </w:r>
      <w:r>
        <w:rPr>
          <w:rFonts w:ascii="Arial" w:hAnsi="Arial" w:cs="Arial"/>
        </w:rPr>
      </w:r>
    </w:p>
    <w:p w14:paraId="1D5276ED" w14:textId="77777777">
      <w:pPr>
        <w:pBdr/>
        <w:spacing/>
        <w:ind w:left="284"/>
        <w:jc w:val="both"/>
        <w:rPr>
          <w:rFonts w:ascii="Arial" w:hAnsi="Arial" w:cs="Arial"/>
          <w:b/>
        </w:rPr>
      </w:pPr>
      <w:r>
        <w:rPr>
          <w:rFonts w:ascii="Arial" w:hAnsi="Arial" w:cs="Arial"/>
          <w:b/>
        </w:rPr>
      </w:r>
      <w:r>
        <w:rPr>
          <w:rFonts w:ascii="Arial" w:hAnsi="Arial" w:cs="Arial"/>
          <w:b/>
        </w:rPr>
      </w:r>
    </w:p>
    <w:p w14:paraId="7FA92588" w14:textId="77777777">
      <w:pPr>
        <w:pBdr/>
        <w:spacing/>
        <w:ind w:left="284"/>
        <w:jc w:val="both"/>
        <w:rPr>
          <w:rFonts w:ascii="Arial" w:hAnsi="Arial" w:cs="Arial"/>
        </w:rPr>
      </w:pPr>
      <w:r>
        <w:rPr>
          <w:rFonts w:ascii="Arial" w:hAnsi="Arial" w:cs="Arial"/>
          <w:b/>
        </w:rPr>
        <w:t xml:space="preserve">16.10.4.2. </w:t>
      </w:r>
      <w:r>
        <w:rPr>
          <w:rFonts w:ascii="Arial" w:hAnsi="Arial" w:cs="Arial"/>
        </w:rPr>
        <w:t xml:space="preserve">Adjudicar e firmar o contrato nas condições ofertadas pelos licitantes remanescentes, observada a ordem de classificação, quando frustrada a negociação de melhor condição.</w:t>
      </w:r>
      <w:r>
        <w:rPr>
          <w:rFonts w:ascii="Arial" w:hAnsi="Arial" w:cs="Arial"/>
        </w:rPr>
      </w:r>
    </w:p>
    <w:p w14:paraId="1711BE88" w14:textId="77777777">
      <w:pPr>
        <w:pBdr/>
        <w:spacing/>
        <w:ind/>
        <w:jc w:val="both"/>
        <w:rPr>
          <w:rFonts w:ascii="Arial" w:hAnsi="Arial" w:cs="Arial"/>
          <w:b/>
          <w:color w:val="000000"/>
        </w:rPr>
      </w:pPr>
      <w:r>
        <w:rPr>
          <w:rFonts w:ascii="Arial" w:hAnsi="Arial" w:cs="Arial"/>
          <w:b/>
          <w:color w:val="000000"/>
        </w:rPr>
      </w:r>
      <w:r>
        <w:rPr>
          <w:rFonts w:ascii="Arial" w:hAnsi="Arial" w:cs="Arial"/>
          <w:b/>
          <w:color w:val="000000"/>
        </w:rPr>
      </w:r>
    </w:p>
    <w:p w14:paraId="11687312"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6F1330D5" w14:textId="77777777">
      <w:pPr>
        <w:pStyle w:val="876"/>
        <w:pBdr/>
        <w:spacing w:after="0" w:before="0"/>
        <w:ind/>
        <w:rPr>
          <w:sz w:val="20"/>
          <w:szCs w:val="20"/>
          <w:lang w:val="pt-BR"/>
        </w:rPr>
      </w:pPr>
      <w:r>
        <w:rPr>
          <w:rFonts w:eastAsia="SimSun"/>
          <w:sz w:val="20"/>
          <w:szCs w:val="20"/>
          <w:lang w:val="pt-BR"/>
        </w:rPr>
        <w:t xml:space="preserve">17. DOS RECURSOS SOBRE PROPOSTA, HABILITAÇÃO OU INABILITAÇÃO DE LICITANTES:</w:t>
      </w:r>
      <w:r>
        <w:rPr>
          <w:sz w:val="20"/>
          <w:szCs w:val="20"/>
          <w:lang w:val="pt-BR"/>
        </w:rPr>
      </w:r>
    </w:p>
    <w:p w14:paraId="4E455D87" w14:textId="77777777">
      <w:pPr>
        <w:pBdr/>
        <w:spacing/>
        <w:ind/>
        <w:rPr>
          <w:rFonts w:ascii="Arial" w:hAnsi="Arial" w:eastAsia="SimSun" w:cs="Arial"/>
          <w:b/>
        </w:rPr>
      </w:pPr>
      <w:r>
        <w:rPr>
          <w:rFonts w:ascii="Arial" w:hAnsi="Arial" w:eastAsia="SimSun" w:cs="Arial"/>
          <w:b/>
        </w:rPr>
      </w:r>
      <w:r>
        <w:rPr>
          <w:rFonts w:ascii="Arial" w:hAnsi="Arial" w:eastAsia="SimSun" w:cs="Arial"/>
          <w:b/>
        </w:rPr>
      </w:r>
    </w:p>
    <w:p w14:paraId="5621F183" w14:textId="77777777">
      <w:pPr>
        <w:pBdr/>
        <w:spacing/>
        <w:ind/>
        <w:jc w:val="both"/>
        <w:rPr>
          <w:rFonts w:ascii="Arial" w:hAnsi="Arial" w:cs="Arial"/>
        </w:rPr>
      </w:pPr>
      <w:r>
        <w:rPr>
          <w:rFonts w:ascii="Arial" w:hAnsi="Arial" w:cs="Arial"/>
          <w:b/>
          <w:color w:val="000000"/>
        </w:rPr>
        <w:t xml:space="preserve">17.1.</w:t>
      </w:r>
      <w:r>
        <w:rPr>
          <w:rFonts w:ascii="Arial" w:hAnsi="Arial" w:cs="Arial"/>
          <w:color w:val="000000"/>
        </w:rPr>
        <w:t xml:space="preserve"> Ao final da sessão </w:t>
      </w:r>
      <w:r>
        <w:rPr>
          <w:rFonts w:ascii="Arial" w:hAnsi="Arial" w:cs="Arial"/>
          <w:b/>
          <w:color w:val="000000"/>
        </w:rPr>
        <w:t xml:space="preserve">Declarado o(s) Vencedor(es)</w:t>
      </w:r>
      <w:r>
        <w:rPr>
          <w:rFonts w:ascii="Arial" w:hAnsi="Arial" w:cs="Arial"/>
          <w:color w:val="000000"/>
        </w:rPr>
        <w:t xml:space="preserve">, qualquer licitante poderá, </w:t>
      </w:r>
      <w:r>
        <w:rPr>
          <w:rFonts w:ascii="Arial" w:hAnsi="Arial" w:cs="Arial"/>
          <w:color w:val="000000"/>
          <w:shd w:val="clear" w:color="auto" w:fill="ffffff"/>
        </w:rPr>
        <w:t xml:space="preserve">durante o </w:t>
      </w:r>
      <w:r>
        <w:rPr>
          <w:rFonts w:ascii="Arial" w:hAnsi="Arial" w:cs="Arial"/>
          <w:b/>
          <w:color w:val="000000"/>
          <w:shd w:val="clear" w:color="auto" w:fill="ffffff"/>
        </w:rPr>
        <w:t xml:space="preserve">prazo de 60 (sessenta) minutos</w:t>
      </w:r>
      <w:r>
        <w:rPr>
          <w:rFonts w:ascii="Arial" w:hAnsi="Arial" w:cs="Arial"/>
          <w:color w:val="000000"/>
          <w:shd w:val="clear" w:color="auto" w:fill="ffffff"/>
        </w:rPr>
        <w:t xml:space="preserve">, </w:t>
      </w:r>
      <w:r>
        <w:rPr>
          <w:rFonts w:ascii="Arial" w:hAnsi="Arial" w:cs="Arial"/>
          <w:color w:val="000000"/>
        </w:rPr>
        <w:t xml:space="preserve">de forma imediata, em campo próprio </w:t>
      </w:r>
      <w:r>
        <w:rPr>
          <w:rFonts w:ascii="Arial" w:hAnsi="Arial" w:cs="Arial"/>
        </w:rPr>
        <w:t xml:space="preserve">no sítio eletrônico</w:t>
      </w:r>
      <w:r>
        <w:rPr>
          <w:rFonts w:ascii="Arial" w:hAnsi="Arial" w:cs="Arial"/>
          <w:color w:val="000000"/>
        </w:rPr>
        <w:t xml:space="preserve"> </w:t>
      </w:r>
      <w:hyperlink r:id="rId33" w:tooltip="mailto:bllcompras.com" w:history="1">
        <w:r>
          <w:rPr>
            <w:rStyle w:val="947"/>
            <w:rFonts w:ascii="Arial" w:hAnsi="Arial" w:cs="Arial"/>
            <w:b/>
          </w:rPr>
          <w:t xml:space="preserve">bllcompras.com</w:t>
        </w:r>
      </w:hyperlink>
      <w:r>
        <w:rPr>
          <w:rFonts w:ascii="Arial" w:hAnsi="Arial" w:cs="Arial"/>
          <w:color w:val="000000"/>
        </w:rPr>
        <w:t xml:space="preserve">, manifestar sua intenção de recorrer, impugnando o julgamento da(s) proposta(s) ou o ato de habilitação ou inabilitação do(s) licitante(s), sob pena de preclusão desse direito;</w:t>
      </w:r>
      <w:r>
        <w:rPr>
          <w:rFonts w:ascii="Arial" w:hAnsi="Arial" w:cs="Arial"/>
        </w:rPr>
      </w:r>
    </w:p>
    <w:p w14:paraId="6F3B16E3" w14:textId="77777777">
      <w:pPr>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14:paraId="48E9FCAC" w14:textId="77777777">
      <w:pPr>
        <w:pBdr/>
        <w:spacing/>
        <w:ind w:left="284"/>
        <w:jc w:val="both"/>
        <w:rPr>
          <w:rFonts w:ascii="Arial" w:hAnsi="Arial" w:cs="Arial"/>
        </w:rPr>
      </w:pPr>
      <w:r>
        <w:rPr>
          <w:rFonts w:ascii="Arial" w:hAnsi="Arial" w:cs="Arial"/>
          <w:b/>
        </w:rPr>
        <w:t xml:space="preserve">17.1.1.</w:t>
      </w:r>
      <w:r>
        <w:rPr>
          <w:rFonts w:ascii="Arial" w:hAnsi="Arial" w:cs="Arial"/>
        </w:rPr>
        <w:t xml:space="preserve"> A interposição de recurso referente ao julgamento das propostas, à habilitação ou inabilitação de licitantes, à anulação ou revogação da licitação, observará o disposto no </w:t>
      </w:r>
      <w:hyperlink r:id="rId34" w:tooltip="http://www.planalto.gov.br/ccivil_03/_ato2019-2022/2021/lei/L14133.htm#art165" w:anchor="art165" w:history="1">
        <w:r>
          <w:rPr>
            <w:rStyle w:val="947"/>
            <w:rFonts w:ascii="Arial" w:hAnsi="Arial" w:cs="Arial"/>
          </w:rPr>
          <w:t xml:space="preserve">art. 165 da Lei nº 14.133, de 2021</w:t>
        </w:r>
      </w:hyperlink>
      <w:r>
        <w:rPr>
          <w:rFonts w:ascii="Arial" w:hAnsi="Arial" w:cs="Arial"/>
        </w:rPr>
        <w:t xml:space="preserve">;</w:t>
      </w:r>
      <w:r>
        <w:rPr>
          <w:rFonts w:ascii="Arial" w:hAnsi="Arial" w:cs="Arial"/>
        </w:rPr>
      </w:r>
    </w:p>
    <w:p w14:paraId="538F3637" w14:textId="77777777">
      <w:pPr>
        <w:pBdr/>
        <w:spacing/>
        <w:ind w:left="284"/>
        <w:jc w:val="both"/>
        <w:rPr>
          <w:rFonts w:ascii="Arial" w:hAnsi="Arial" w:cs="Arial"/>
        </w:rPr>
      </w:pPr>
      <w:r>
        <w:rPr>
          <w:rFonts w:ascii="Arial" w:hAnsi="Arial" w:eastAsia="Arial" w:cs="Arial"/>
          <w:color w:val="000000"/>
        </w:rPr>
        <w:t xml:space="preserve"> </w:t>
      </w:r>
      <w:r>
        <w:rPr>
          <w:rFonts w:ascii="Arial" w:hAnsi="Arial" w:cs="Arial"/>
        </w:rPr>
      </w:r>
    </w:p>
    <w:p w14:paraId="381FACC1" w14:textId="77777777">
      <w:pPr>
        <w:pBdr/>
        <w:spacing/>
        <w:ind/>
        <w:jc w:val="both"/>
        <w:rPr>
          <w:rFonts w:ascii="Arial" w:hAnsi="Arial" w:cs="Arial"/>
        </w:rPr>
      </w:pPr>
      <w:r>
        <w:rPr>
          <w:rFonts w:ascii="Arial" w:hAnsi="Arial" w:cs="Arial"/>
          <w:b/>
          <w:color w:val="212529"/>
          <w:shd w:val="clear" w:color="auto" w:fill="ffffff"/>
        </w:rPr>
        <w:t xml:space="preserve">17.2.</w:t>
      </w:r>
      <w:r>
        <w:rPr>
          <w:rFonts w:ascii="Arial" w:hAnsi="Arial" w:cs="Arial"/>
          <w:color w:val="212529"/>
          <w:shd w:val="clear" w:color="auto" w:fill="ffffff"/>
        </w:rPr>
        <w:t xml:space="preserve"> A ausência de manifestação imediata e motivada do licitante nos termos do disposto no </w:t>
      </w:r>
      <w:r>
        <w:rPr>
          <w:rFonts w:ascii="Arial" w:hAnsi="Arial" w:cs="Arial"/>
          <w:b/>
          <w:color w:val="212529"/>
          <w:shd w:val="clear" w:color="auto" w:fill="ffffff"/>
        </w:rPr>
        <w:t xml:space="preserve">item 16.1</w:t>
      </w:r>
      <w:r>
        <w:rPr>
          <w:rFonts w:ascii="Arial" w:hAnsi="Arial" w:cs="Arial"/>
          <w:color w:val="212529"/>
          <w:shd w:val="clear" w:color="auto" w:fill="ffffff"/>
        </w:rPr>
        <w:t xml:space="preserve">, importará na decadência </w:t>
      </w:r>
      <w:r>
        <w:rPr>
          <w:rFonts w:ascii="Arial" w:hAnsi="Arial" w:cs="Arial"/>
        </w:rPr>
        <w:t xml:space="preserve">do direito de recurso</w:t>
      </w:r>
      <w:r>
        <w:rPr>
          <w:rFonts w:ascii="Arial" w:hAnsi="Arial" w:cs="Arial"/>
          <w:color w:val="212529"/>
          <w:shd w:val="clear" w:color="auto" w:fill="ffffff"/>
        </w:rPr>
        <w:t xml:space="preserve">, e o Pregoeiro estará autorizado a adjudicar o objeto ao licitante declarado vencedor;</w:t>
      </w:r>
      <w:r>
        <w:rPr>
          <w:rFonts w:ascii="Arial" w:hAnsi="Arial" w:cs="Arial"/>
        </w:rPr>
      </w:r>
    </w:p>
    <w:p w14:paraId="32333A9C" w14:textId="77777777">
      <w:pPr>
        <w:pBdr/>
        <w:spacing/>
        <w:ind w:left="284"/>
        <w:jc w:val="both"/>
        <w:rPr>
          <w:rFonts w:ascii="Arial" w:hAnsi="Arial" w:cs="Arial"/>
          <w:color w:val="212529"/>
          <w:shd w:val="clear" w:color="auto" w:fill="ffffff"/>
        </w:rPr>
      </w:pPr>
      <w:r>
        <w:rPr>
          <w:rFonts w:ascii="Arial" w:hAnsi="Arial" w:cs="Arial"/>
          <w:color w:val="212529"/>
          <w:shd w:val="clear" w:color="auto" w:fill="ffffff"/>
        </w:rPr>
      </w:r>
      <w:r>
        <w:rPr>
          <w:rFonts w:ascii="Arial" w:hAnsi="Arial" w:cs="Arial"/>
          <w:color w:val="212529"/>
          <w:shd w:val="clear" w:color="auto" w:fill="ffffff"/>
        </w:rPr>
      </w:r>
    </w:p>
    <w:p w14:paraId="725C4BFC" w14:textId="77777777">
      <w:pPr>
        <w:pBdr/>
        <w:spacing/>
        <w:ind/>
        <w:jc w:val="both"/>
        <w:rPr>
          <w:rFonts w:ascii="Arial" w:hAnsi="Arial" w:cs="Arial"/>
        </w:rPr>
      </w:pPr>
      <w:r>
        <w:rPr>
          <w:rFonts w:ascii="Arial" w:hAnsi="Arial" w:cs="Arial"/>
          <w:b/>
        </w:rPr>
        <w:t xml:space="preserve">17.3.</w:t>
      </w:r>
      <w:r>
        <w:rPr>
          <w:rFonts w:ascii="Arial" w:hAnsi="Arial" w:cs="Arial"/>
        </w:rPr>
        <w:t xml:space="preserve"> Só será acatado o recurso em memorial descritivo, a mensagem postada no site só servirá para efeito de manifestação de intenção de recorrer.</w:t>
      </w:r>
      <w:r>
        <w:rPr>
          <w:rFonts w:ascii="Arial" w:hAnsi="Arial" w:cs="Arial"/>
        </w:rPr>
      </w:r>
    </w:p>
    <w:p w14:paraId="59DBF02A" w14:textId="77777777">
      <w:pPr>
        <w:pBdr/>
        <w:spacing/>
        <w:ind w:left="284"/>
        <w:jc w:val="both"/>
        <w:rPr>
          <w:rFonts w:ascii="Arial" w:hAnsi="Arial" w:cs="Arial"/>
        </w:rPr>
      </w:pPr>
      <w:r>
        <w:rPr>
          <w:rFonts w:ascii="Arial" w:hAnsi="Arial" w:cs="Arial"/>
        </w:rPr>
      </w:r>
      <w:r>
        <w:rPr>
          <w:rFonts w:ascii="Arial" w:hAnsi="Arial" w:cs="Arial"/>
        </w:rPr>
      </w:r>
    </w:p>
    <w:p w14:paraId="65997191" w14:textId="77777777">
      <w:pPr>
        <w:pBdr/>
        <w:spacing/>
        <w:ind/>
        <w:jc w:val="both"/>
        <w:rPr>
          <w:rFonts w:ascii="Arial" w:hAnsi="Arial" w:cs="Arial"/>
        </w:rPr>
      </w:pPr>
      <w:r>
        <w:rPr>
          <w:rFonts w:ascii="Arial" w:hAnsi="Arial" w:cs="Arial"/>
          <w:b/>
        </w:rPr>
        <w:t xml:space="preserve">17.4.</w:t>
      </w:r>
      <w:r>
        <w:rPr>
          <w:rFonts w:ascii="Arial" w:hAnsi="Arial" w:cs="Arial"/>
        </w:rPr>
        <w:t xml:space="preserve"> A alegação apresentada no memorial do recurso deverá relacionar-se com as razões indicadas pela licitante no momento da sessão pública, sob pena de não ser conhecido o recurso. </w:t>
      </w:r>
      <w:r>
        <w:rPr>
          <w:rFonts w:ascii="Arial" w:hAnsi="Arial" w:cs="Arial"/>
        </w:rPr>
      </w:r>
    </w:p>
    <w:p w14:paraId="4AA6C09C" w14:textId="77777777">
      <w:pPr>
        <w:pBdr/>
        <w:spacing/>
        <w:ind w:left="284"/>
        <w:jc w:val="both"/>
        <w:rPr>
          <w:rFonts w:ascii="Arial" w:hAnsi="Arial" w:cs="Arial"/>
        </w:rPr>
      </w:pPr>
      <w:r>
        <w:rPr>
          <w:rFonts w:ascii="Arial" w:hAnsi="Arial" w:cs="Arial"/>
        </w:rPr>
      </w:r>
      <w:r>
        <w:rPr>
          <w:rFonts w:ascii="Arial" w:hAnsi="Arial" w:cs="Arial"/>
        </w:rPr>
      </w:r>
    </w:p>
    <w:p w14:paraId="7A3800F4" w14:textId="77777777">
      <w:pPr>
        <w:pBdr/>
        <w:spacing/>
        <w:ind/>
        <w:jc w:val="both"/>
        <w:rPr>
          <w:rFonts w:ascii="Arial" w:hAnsi="Arial" w:cs="Arial"/>
        </w:rPr>
      </w:pPr>
      <w:r>
        <w:rPr>
          <w:rFonts w:ascii="Arial" w:hAnsi="Arial" w:cs="Arial"/>
          <w:b/>
        </w:rPr>
        <w:t xml:space="preserve">17.5.</w:t>
      </w:r>
      <w:r>
        <w:rPr>
          <w:rFonts w:ascii="Arial" w:hAnsi="Arial" w:cs="Arial"/>
        </w:rPr>
        <w:t xml:space="preserve"> </w:t>
      </w:r>
      <w:r>
        <w:rPr>
          <w:rFonts w:ascii="Arial" w:hAnsi="Arial" w:cs="Arial"/>
          <w:color w:val="000000"/>
        </w:rPr>
        <w:t xml:space="preserve">O prazo para apresentação das razões recursais</w:t>
      </w:r>
      <w:r>
        <w:rPr>
          <w:rFonts w:ascii="Arial" w:hAnsi="Arial" w:cs="Arial"/>
        </w:rPr>
        <w:t xml:space="preserve"> será de 3 (três) dias úteis, contados da data </w:t>
      </w:r>
      <w:r>
        <w:rPr>
          <w:rFonts w:ascii="Arial" w:hAnsi="Arial" w:cs="Arial"/>
          <w:color w:val="000000"/>
        </w:rPr>
        <w:t xml:space="preserve">de lavratura da ata de habilitação ou inabilitação ou da intimação conforme o caso;</w:t>
      </w:r>
      <w:r>
        <w:rPr>
          <w:rFonts w:ascii="Arial" w:hAnsi="Arial" w:cs="Arial"/>
        </w:rPr>
      </w:r>
    </w:p>
    <w:p w14:paraId="51897A24"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221F8754" w14:textId="77777777">
      <w:pPr>
        <w:pBdr/>
        <w:spacing/>
        <w:ind/>
        <w:jc w:val="both"/>
        <w:rPr>
          <w:rFonts w:ascii="Arial" w:hAnsi="Arial" w:cs="Arial"/>
        </w:rPr>
      </w:pPr>
      <w:r>
        <w:rPr>
          <w:rFonts w:ascii="Arial" w:hAnsi="Arial" w:cs="Arial"/>
          <w:b/>
        </w:rPr>
        <w:t xml:space="preserve">17.6. </w:t>
      </w:r>
      <w:r>
        <w:rPr>
          <w:rFonts w:ascii="Arial" w:hAnsi="Arial" w:cs="Arial"/>
        </w:rPr>
        <w:t xml:space="preserve">O prazo para aprese</w:t>
      </w:r>
      <w:r>
        <w:rPr>
          <w:rFonts w:ascii="Arial" w:hAnsi="Arial" w:cs="Arial"/>
        </w:rPr>
        <w:t xml:space="preserve">ntação de contrarrazões ao recurso pelos demais licitantes será de 3 (três) dias úteis, contados da data da intimação pessoal ou da divulgação da interposição do recurso, assegurada a vista imediata dos elementos indispensáveis à defesa de seus interesses.</w:t>
      </w:r>
      <w:r>
        <w:rPr>
          <w:rFonts w:ascii="Arial" w:hAnsi="Arial" w:cs="Arial"/>
        </w:rPr>
      </w:r>
    </w:p>
    <w:p w14:paraId="2E976999" w14:textId="77777777">
      <w:pPr>
        <w:pBdr/>
        <w:spacing/>
        <w:ind w:left="284"/>
        <w:jc w:val="both"/>
        <w:rPr>
          <w:rFonts w:ascii="Arial" w:hAnsi="Arial" w:cs="Arial"/>
        </w:rPr>
      </w:pPr>
      <w:r>
        <w:rPr>
          <w:rFonts w:ascii="Arial" w:hAnsi="Arial" w:cs="Arial"/>
        </w:rPr>
      </w:r>
      <w:r>
        <w:rPr>
          <w:rFonts w:ascii="Arial" w:hAnsi="Arial" w:cs="Arial"/>
        </w:rPr>
      </w:r>
    </w:p>
    <w:p w14:paraId="01BAE263" w14:textId="77777777">
      <w:pPr>
        <w:pBdr/>
        <w:spacing/>
        <w:ind/>
        <w:jc w:val="both"/>
        <w:rPr>
          <w:rFonts w:ascii="Arial" w:hAnsi="Arial" w:cs="Arial"/>
        </w:rPr>
      </w:pPr>
      <w:r>
        <w:rPr>
          <w:rFonts w:ascii="Arial" w:hAnsi="Arial" w:cs="Arial"/>
          <w:b/>
        </w:rPr>
        <w:t xml:space="preserve">17.7. </w:t>
      </w:r>
      <w:r>
        <w:rPr>
          <w:rFonts w:ascii="Arial" w:hAnsi="Arial" w:cs="Arial"/>
        </w:rPr>
        <w:t xml:space="preserve">Os recursos e contrarrazões ao recurso deverão ser encaminhados exclusivamente em campo próprio no sítio eletrônico </w:t>
      </w:r>
      <w:r>
        <w:rPr>
          <w:rFonts w:ascii="Arial" w:hAnsi="Arial" w:cs="Arial"/>
          <w:color w:val="000000"/>
        </w:rPr>
        <w:t xml:space="preserve">bllcompras.com;</w:t>
      </w:r>
      <w:r>
        <w:rPr>
          <w:rFonts w:ascii="Arial" w:hAnsi="Arial" w:cs="Arial"/>
        </w:rPr>
      </w:r>
    </w:p>
    <w:p w14:paraId="798B8E3C"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79DC7C52" w14:textId="77777777">
      <w:pPr>
        <w:pBdr/>
        <w:spacing/>
        <w:ind/>
        <w:jc w:val="both"/>
        <w:rPr>
          <w:rFonts w:ascii="Arial" w:hAnsi="Arial" w:cs="Arial"/>
        </w:rPr>
      </w:pPr>
      <w:r>
        <w:rPr>
          <w:rFonts w:ascii="Arial" w:hAnsi="Arial" w:cs="Arial"/>
          <w:b/>
        </w:rPr>
        <w:t xml:space="preserve">17.8. </w:t>
      </w:r>
      <w:r>
        <w:rPr>
          <w:rFonts w:ascii="Arial" w:hAnsi="Arial" w:cs="Arial"/>
        </w:rPr>
        <w:t xml:space="preserve">Os recursos interpostos fora do prazo não serão conhecidos;</w:t>
      </w:r>
      <w:r>
        <w:rPr>
          <w:rFonts w:ascii="Arial" w:hAnsi="Arial" w:cs="Arial"/>
        </w:rPr>
      </w:r>
    </w:p>
    <w:p w14:paraId="1A9A558B" w14:textId="77777777">
      <w:pPr>
        <w:pBdr/>
        <w:spacing/>
        <w:ind w:left="284"/>
        <w:jc w:val="both"/>
        <w:rPr>
          <w:rFonts w:ascii="Arial" w:hAnsi="Arial" w:cs="Arial"/>
        </w:rPr>
      </w:pPr>
      <w:r>
        <w:rPr>
          <w:rFonts w:ascii="Arial" w:hAnsi="Arial" w:cs="Arial"/>
        </w:rPr>
      </w:r>
      <w:r>
        <w:rPr>
          <w:rFonts w:ascii="Arial" w:hAnsi="Arial" w:cs="Arial"/>
        </w:rPr>
      </w:r>
    </w:p>
    <w:p w14:paraId="2DD083CC" w14:textId="77777777">
      <w:pPr>
        <w:pBdr/>
        <w:spacing/>
        <w:ind/>
        <w:jc w:val="both"/>
        <w:rPr>
          <w:rFonts w:ascii="Arial" w:hAnsi="Arial" w:cs="Arial"/>
          <w:color w:val="000000"/>
        </w:rPr>
      </w:pPr>
      <w:r>
        <w:rPr>
          <w:rFonts w:ascii="Arial" w:hAnsi="Arial" w:cs="Arial"/>
          <w:b/>
        </w:rPr>
        <w:t xml:space="preserve">17.9. </w:t>
      </w:r>
      <w:r>
        <w:rPr>
          <w:rFonts w:ascii="Arial" w:hAnsi="Arial" w:cs="Arial"/>
        </w:rPr>
        <w:t xml:space="preserve">Os autos do processo permanecerão com vista franqueada aos interessados no sítio eletrônico </w:t>
      </w:r>
      <w:r>
        <w:rPr>
          <w:rFonts w:ascii="Arial" w:hAnsi="Arial" w:cs="Arial"/>
          <w:color w:val="000000"/>
        </w:rPr>
        <w:t xml:space="preserve">bllcompras.com;</w:t>
      </w:r>
      <w:r>
        <w:rPr>
          <w:rFonts w:ascii="Arial" w:hAnsi="Arial" w:cs="Arial"/>
          <w:color w:val="000000"/>
        </w:rPr>
      </w:r>
    </w:p>
    <w:p w14:paraId="335CFBD5" w14:textId="77777777">
      <w:pPr>
        <w:pBdr/>
        <w:spacing/>
        <w:ind/>
        <w:jc w:val="both"/>
        <w:rPr>
          <w:rFonts w:ascii="Arial" w:hAnsi="Arial" w:cs="Arial"/>
        </w:rPr>
      </w:pPr>
      <w:r>
        <w:rPr>
          <w:rFonts w:ascii="Arial" w:hAnsi="Arial" w:cs="Arial"/>
        </w:rPr>
      </w:r>
      <w:r>
        <w:rPr>
          <w:rFonts w:ascii="Arial" w:hAnsi="Arial" w:cs="Arial"/>
        </w:rPr>
      </w:r>
    </w:p>
    <w:p w14:paraId="1135E23D" w14:textId="77777777">
      <w:pPr>
        <w:pBdr/>
        <w:spacing/>
        <w:ind/>
        <w:jc w:val="both"/>
        <w:rPr>
          <w:rFonts w:ascii="Arial" w:hAnsi="Arial" w:cs="Arial"/>
        </w:rPr>
      </w:pPr>
      <w:r>
        <w:rPr>
          <w:rFonts w:ascii="Arial" w:hAnsi="Arial" w:cs="Arial"/>
          <w:b/>
        </w:rPr>
        <w:t xml:space="preserve">17.10. </w:t>
      </w:r>
      <w:r>
        <w:rPr>
          <w:rFonts w:ascii="Arial" w:hAnsi="Arial" w:cs="Arial"/>
        </w:rPr>
        <w:t xml:space="preserve">O recurso e o pedido de reconsideração terão efeito suspensivo do ato ou da decisão recorrida até que sobrevenha decisão final da autoridade competente; </w:t>
      </w:r>
      <w:r>
        <w:rPr>
          <w:rFonts w:ascii="Arial" w:hAnsi="Arial" w:cs="Arial"/>
        </w:rPr>
      </w:r>
    </w:p>
    <w:p w14:paraId="5B34F90D" w14:textId="77777777">
      <w:pPr>
        <w:pBdr/>
        <w:spacing/>
        <w:ind w:left="284"/>
        <w:jc w:val="both"/>
        <w:rPr>
          <w:rFonts w:ascii="Arial" w:hAnsi="Arial" w:cs="Arial"/>
          <w:b/>
        </w:rPr>
      </w:pPr>
      <w:r>
        <w:rPr>
          <w:rFonts w:ascii="Arial" w:hAnsi="Arial" w:cs="Arial"/>
          <w:b/>
        </w:rPr>
      </w:r>
      <w:r>
        <w:rPr>
          <w:rFonts w:ascii="Arial" w:hAnsi="Arial" w:cs="Arial"/>
          <w:b/>
        </w:rPr>
      </w:r>
    </w:p>
    <w:p w14:paraId="1A435F16" w14:textId="77777777">
      <w:pPr>
        <w:pBdr/>
        <w:spacing/>
        <w:ind/>
        <w:jc w:val="both"/>
        <w:rPr>
          <w:rFonts w:ascii="Arial" w:hAnsi="Arial" w:cs="Arial"/>
        </w:rPr>
      </w:pPr>
      <w:r>
        <w:rPr>
          <w:rFonts w:ascii="Arial" w:hAnsi="Arial" w:cs="Arial"/>
          <w:b/>
        </w:rPr>
        <w:t xml:space="preserve">17.11. </w:t>
      </w:r>
      <w:r>
        <w:rPr>
          <w:rFonts w:ascii="Arial" w:hAnsi="Arial" w:cs="Arial"/>
        </w:rPr>
        <w:t xml:space="preserve">O acolhimento do recurso invalida tão somente os atos insuscetíveis de aproveitamento;</w:t>
      </w:r>
      <w:r>
        <w:rPr>
          <w:rFonts w:ascii="Arial" w:hAnsi="Arial" w:cs="Arial"/>
        </w:rPr>
      </w:r>
    </w:p>
    <w:p w14:paraId="25A39008" w14:textId="77777777">
      <w:pPr>
        <w:pBdr/>
        <w:spacing/>
        <w:ind/>
        <w:jc w:val="both"/>
        <w:rPr>
          <w:rFonts w:ascii="Arial" w:hAnsi="Arial" w:cs="Arial"/>
        </w:rPr>
      </w:pPr>
      <w:r>
        <w:rPr>
          <w:rFonts w:ascii="Arial" w:hAnsi="Arial" w:cs="Arial"/>
        </w:rPr>
      </w:r>
      <w:r>
        <w:rPr>
          <w:rFonts w:ascii="Arial" w:hAnsi="Arial" w:cs="Arial"/>
        </w:rPr>
      </w:r>
    </w:p>
    <w:p w14:paraId="0ED94FDC" w14:textId="77777777">
      <w:pPr>
        <w:pBdr/>
        <w:spacing/>
        <w:ind/>
        <w:jc w:val="both"/>
        <w:rPr>
          <w:rFonts w:ascii="Arial" w:hAnsi="Arial" w:cs="Arial"/>
        </w:rPr>
      </w:pPr>
      <w:r>
        <w:rPr>
          <w:rFonts w:ascii="Arial" w:hAnsi="Arial" w:cs="Arial"/>
          <w:b/>
        </w:rPr>
        <w:t xml:space="preserve">17.12. </w:t>
      </w:r>
      <w:r>
        <w:rPr>
          <w:rFonts w:ascii="Arial" w:hAnsi="Arial" w:cs="Arial"/>
        </w:rPr>
        <w:t xml:space="preserve">O recurso será dirigido à autoridade que tiver editado o ato ou proferido a decisã</w:t>
      </w:r>
      <w:r>
        <w:rPr>
          <w:rFonts w:ascii="Arial" w:hAnsi="Arial" w:cs="Arial"/>
        </w:rPr>
        <w:t xml:space="preserve">o recorrida, a qual poderá reconsiderar sua decisão no prazo de 3 (três) dias úteis, ou, nesse mesmo prazo, encaminhar recurso para a autoridade superior, a qual deverá proferir sua decisão no prazo de 10 (dez) dias úteis, contado do recebimento dos autos.</w:t>
      </w:r>
      <w:r>
        <w:rPr>
          <w:rFonts w:ascii="Arial" w:hAnsi="Arial" w:cs="Arial"/>
        </w:rPr>
      </w:r>
    </w:p>
    <w:p w14:paraId="41D9734E" w14:textId="77777777">
      <w:pPr>
        <w:pBdr/>
        <w:spacing/>
        <w:ind/>
        <w:jc w:val="both"/>
        <w:rPr>
          <w:rFonts w:ascii="Arial" w:hAnsi="Arial" w:cs="Arial"/>
        </w:rPr>
      </w:pPr>
      <w:r>
        <w:rPr>
          <w:rFonts w:ascii="Arial" w:hAnsi="Arial" w:cs="Arial"/>
        </w:rPr>
      </w:r>
      <w:r>
        <w:rPr>
          <w:rFonts w:ascii="Arial" w:hAnsi="Arial" w:cs="Arial"/>
        </w:rPr>
      </w:r>
    </w:p>
    <w:p w14:paraId="4E293CA5" w14:textId="77777777">
      <w:pPr>
        <w:pStyle w:val="876"/>
        <w:pBdr/>
        <w:spacing w:after="0" w:before="0"/>
        <w:ind/>
        <w:jc w:val="both"/>
        <w:rPr>
          <w:rFonts w:eastAsia="SimSun"/>
          <w:sz w:val="20"/>
          <w:szCs w:val="20"/>
          <w:lang w:val="pt-BR"/>
        </w:rPr>
      </w:pPr>
      <w:r/>
      <w:bookmarkStart w:id="22" w:name="__RefHeading___Toc190782024"/>
      <w:r/>
      <w:bookmarkEnd w:id="22"/>
      <w:r>
        <w:rPr>
          <w:rFonts w:eastAsia="SimSun"/>
          <w:sz w:val="20"/>
          <w:szCs w:val="20"/>
          <w:lang w:val="pt-BR"/>
        </w:rPr>
        <w:t xml:space="preserve">18. DA FORMA PARA ENTREGA DOS PRODUTOS E DAS REGRAS PARA RECEBIMENTOS PROVISÓRIO E DEFINITIVO, QUANDO FOR O CASO:</w:t>
      </w:r>
      <w:r>
        <w:rPr>
          <w:rFonts w:eastAsia="SimSun"/>
          <w:sz w:val="20"/>
          <w:szCs w:val="20"/>
          <w:lang w:val="pt-BR"/>
        </w:rPr>
      </w:r>
    </w:p>
    <w:p w14:paraId="1F086075" w14:textId="77777777">
      <w:pPr>
        <w:pBdr/>
        <w:spacing/>
        <w:ind/>
        <w:rPr>
          <w:rFonts w:ascii="Arial" w:hAnsi="Arial" w:eastAsia="SimSun" w:cs="Arial"/>
        </w:rPr>
      </w:pPr>
      <w:r>
        <w:rPr>
          <w:rFonts w:ascii="Arial" w:hAnsi="Arial" w:eastAsia="SimSun" w:cs="Arial"/>
        </w:rPr>
      </w:r>
      <w:r>
        <w:rPr>
          <w:rFonts w:ascii="Arial" w:hAnsi="Arial" w:eastAsia="SimSun" w:cs="Arial"/>
        </w:rPr>
      </w:r>
    </w:p>
    <w:p w14:paraId="1F692C2B" w14:textId="77777777">
      <w:pPr>
        <w:pBdr/>
        <w:tabs>
          <w:tab w:val="left" w:leader="none" w:pos="3514"/>
        </w:tabs>
        <w:spacing/>
        <w:ind/>
        <w:jc w:val="both"/>
        <w:rPr>
          <w:rFonts w:ascii="Arial" w:hAnsi="Arial" w:cs="Arial"/>
        </w:rPr>
      </w:pPr>
      <w:r>
        <w:rPr>
          <w:rFonts w:ascii="Arial" w:hAnsi="Arial" w:cs="Arial"/>
          <w:b/>
        </w:rPr>
        <w:t xml:space="preserve">18.1.</w:t>
      </w:r>
      <w:r>
        <w:rPr>
          <w:rFonts w:ascii="Arial" w:hAnsi="Arial" w:cs="Arial"/>
        </w:rPr>
        <w:t xml:space="preserve"> A execução do fornecimento terá i</w:t>
      </w:r>
      <w:r>
        <w:rPr>
          <w:rFonts w:ascii="Arial" w:hAnsi="Arial" w:cs="Arial"/>
        </w:rPr>
        <w:t xml:space="preserve">nício a partir do efetivo recebimento, pelo fornecedor, da Ordem de Fornecimento e/ou Nota de Empenho emitida pela Secretaria requisitante, que constituirá o marco inicial formal para a entrega dos produtos, aplicando-se individualmente a cada solicitação.</w:t>
      </w:r>
      <w:r>
        <w:rPr>
          <w:rFonts w:ascii="Arial" w:hAnsi="Arial" w:cs="Arial"/>
        </w:rPr>
      </w:r>
    </w:p>
    <w:p w14:paraId="20D021EC"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1EC840CD" w14:textId="6D380DE4">
      <w:pPr>
        <w:pBdr/>
        <w:tabs>
          <w:tab w:val="left" w:leader="none" w:pos="3514"/>
        </w:tabs>
        <w:spacing/>
        <w:ind/>
        <w:jc w:val="both"/>
        <w:rPr>
          <w:rFonts w:ascii="Arial" w:hAnsi="Arial" w:cs="Arial"/>
        </w:rPr>
      </w:pPr>
      <w:r>
        <w:rPr>
          <w:rFonts w:ascii="Arial" w:hAnsi="Arial" w:cs="Arial"/>
          <w:b/>
        </w:rPr>
        <w:t xml:space="preserve">18.2.</w:t>
      </w:r>
      <w:r>
        <w:rPr>
          <w:rFonts w:ascii="Arial" w:hAnsi="Arial" w:cs="Arial"/>
        </w:rPr>
        <w:t xml:space="preserve"> </w:t>
      </w:r>
      <w:r>
        <w:rPr>
          <w:rFonts w:ascii="Arial" w:hAnsi="Arial" w:cs="Arial"/>
        </w:rPr>
        <w:t xml:space="preserve">O prazo máximo para entrega do objeto licitado</w:t>
      </w:r>
      <w:r>
        <w:rPr>
          <w:rFonts w:ascii="Arial" w:hAnsi="Arial" w:cs="Arial"/>
        </w:rPr>
        <w:t xml:space="preserve">:</w:t>
      </w:r>
      <w:r>
        <w:rPr>
          <w:rFonts w:ascii="Arial" w:hAnsi="Arial" w:cs="Arial"/>
        </w:rPr>
      </w:r>
    </w:p>
    <w:p w14:paraId="30DCFDB9" w14:textId="77777777">
      <w:pPr>
        <w:pStyle w:val="1031"/>
        <w:pBdr/>
        <w:spacing w:after="81" w:line="360" w:lineRule="auto"/>
        <w:ind/>
        <w:jc w:val="both"/>
        <w:rPr>
          <w:rFonts w:ascii="Arial" w:hAnsi="Arial" w:cs="Arial"/>
          <w:sz w:val="20"/>
          <w:szCs w:val="20"/>
        </w:rPr>
      </w:pPr>
      <w:r>
        <w:rPr>
          <w:rFonts w:ascii="Arial" w:hAnsi="Arial" w:cs="Arial"/>
          <w:b/>
          <w:bCs/>
          <w:sz w:val="20"/>
          <w:szCs w:val="20"/>
        </w:rPr>
        <w:t xml:space="preserve">I </w:t>
      </w:r>
      <w:r>
        <w:rPr>
          <w:rFonts w:ascii="Arial" w:hAnsi="Arial" w:cs="Arial"/>
          <w:sz w:val="20"/>
          <w:szCs w:val="20"/>
        </w:rPr>
        <w:t xml:space="preserve">– Montagem, decoração e preparação do espaço institucional: de 01 a 02 de agosto de 2026, das 7h às 11h e das 13h às 17h;</w:t>
      </w:r>
      <w:r>
        <w:rPr>
          <w:rFonts w:ascii="Arial" w:hAnsi="Arial" w:cs="Arial"/>
          <w:sz w:val="20"/>
          <w:szCs w:val="20"/>
        </w:rPr>
      </w:r>
    </w:p>
    <w:p w14:paraId="28FE70F5" w14:textId="77777777">
      <w:pPr>
        <w:pStyle w:val="1031"/>
        <w:pBdr/>
        <w:spacing w:after="122" w:line="360" w:lineRule="auto"/>
        <w:ind/>
        <w:jc w:val="both"/>
        <w:rPr>
          <w:rFonts w:ascii="Arial" w:hAnsi="Arial" w:cs="Arial"/>
          <w:sz w:val="20"/>
          <w:szCs w:val="20"/>
        </w:rPr>
      </w:pPr>
      <w:r>
        <w:rPr>
          <w:rFonts w:ascii="Arial" w:hAnsi="Arial" w:cs="Arial"/>
          <w:b/>
          <w:bCs/>
          <w:sz w:val="20"/>
          <w:szCs w:val="20"/>
        </w:rPr>
        <w:t xml:space="preserve">II </w:t>
      </w:r>
      <w:r>
        <w:rPr>
          <w:rFonts w:ascii="Arial" w:hAnsi="Arial" w:cs="Arial"/>
          <w:sz w:val="20"/>
          <w:szCs w:val="20"/>
        </w:rPr>
        <w:t xml:space="preserve">– Prestação dos serviços de buffet e manutenção da ambientação durante a realização da 52ª Exposição Agropecuária, Comercial e Industrial de Rondonópolis – EXPOSUL: de 03 a 09 de agosto de 2026, das 18h às 22h;</w:t>
      </w:r>
      <w:r>
        <w:rPr>
          <w:rFonts w:ascii="Arial" w:hAnsi="Arial" w:cs="Arial"/>
          <w:sz w:val="20"/>
          <w:szCs w:val="20"/>
        </w:rPr>
      </w:r>
    </w:p>
    <w:p w14:paraId="44403D2C" w14:textId="77777777">
      <w:pPr>
        <w:pStyle w:val="1031"/>
        <w:pBdr/>
        <w:spacing w:after="122" w:line="360" w:lineRule="auto"/>
        <w:ind/>
        <w:jc w:val="both"/>
        <w:rPr>
          <w:rFonts w:ascii="Arial" w:hAnsi="Arial" w:cs="Arial"/>
          <w:sz w:val="20"/>
          <w:szCs w:val="20"/>
        </w:rPr>
      </w:pPr>
      <w:r>
        <w:rPr>
          <w:rFonts w:ascii="Arial" w:hAnsi="Arial" w:cs="Arial"/>
          <w:sz w:val="20"/>
          <w:szCs w:val="20"/>
        </w:rPr>
        <w:t xml:space="preserve">A CONTRATADA deverá observar integralmente o cronograma de execução previsto no Termo de Referência e, após a emissão da Ordem de Serviço ou instrumento equivalente, comparecer ao local de execução</w:t>
      </w:r>
      <w:r>
        <w:rPr>
          <w:rFonts w:ascii="Arial" w:hAnsi="Arial" w:cs="Arial"/>
          <w:sz w:val="20"/>
          <w:szCs w:val="20"/>
        </w:rPr>
        <w:t xml:space="preserve">, com a equipe da secretaria solicitante,</w:t>
      </w:r>
      <w:r>
        <w:rPr>
          <w:rFonts w:ascii="Arial" w:hAnsi="Arial" w:cs="Arial"/>
          <w:sz w:val="20"/>
          <w:szCs w:val="20"/>
        </w:rPr>
        <w:t xml:space="preserve"> para conhecer a estrutura existente, organizar seu espaço de traba</w:t>
      </w:r>
      <w:r>
        <w:rPr>
          <w:rFonts w:ascii="Arial" w:hAnsi="Arial" w:cs="Arial"/>
          <w:sz w:val="20"/>
          <w:szCs w:val="20"/>
        </w:rPr>
        <w:t xml:space="preserve">lho e disponibilizar todos os materiais, equipamentos, utensílios, mobiliários, insumos e mão de obra necessários à plena execução dos serviços, não podendo alegar desconhecimento das condições locais para justificar atraso, falha ou inexecução contratual.</w:t>
      </w:r>
      <w:r>
        <w:rPr>
          <w:rFonts w:ascii="Arial" w:hAnsi="Arial" w:cs="Arial"/>
          <w:sz w:val="20"/>
          <w:szCs w:val="20"/>
        </w:rPr>
      </w:r>
    </w:p>
    <w:p w14:paraId="6F77967A" w14:textId="77777777">
      <w:pPr>
        <w:pStyle w:val="1031"/>
        <w:pBdr/>
        <w:spacing w:after="81" w:line="360" w:lineRule="auto"/>
        <w:ind/>
        <w:jc w:val="both"/>
        <w:rPr>
          <w:rFonts w:ascii="Arial" w:hAnsi="Arial" w:cs="Arial"/>
          <w:sz w:val="20"/>
          <w:szCs w:val="20"/>
        </w:rPr>
      </w:pPr>
      <w:r>
        <w:rPr>
          <w:rFonts w:ascii="Arial" w:hAnsi="Arial" w:cs="Arial"/>
          <w:b/>
          <w:bCs/>
          <w:sz w:val="20"/>
          <w:szCs w:val="20"/>
        </w:rPr>
        <w:t xml:space="preserve">III</w:t>
      </w:r>
      <w:r>
        <w:rPr>
          <w:rFonts w:ascii="Arial" w:hAnsi="Arial" w:cs="Arial"/>
          <w:sz w:val="20"/>
          <w:szCs w:val="20"/>
        </w:rPr>
        <w:t xml:space="preserve"> – Desmontagem e retirada integral das estruturas, equipamentos, materiais decorativos e demais recursos empregados na prestação dos serviços: de 10 a 12 de agosto de 2026, das 7h às 11h e das 13h às 17h.</w:t>
      </w:r>
      <w:r>
        <w:rPr>
          <w:rFonts w:ascii="Arial" w:hAnsi="Arial" w:cs="Arial"/>
          <w:sz w:val="20"/>
          <w:szCs w:val="20"/>
        </w:rPr>
      </w:r>
    </w:p>
    <w:p w14:paraId="2BFBDB52" w14:textId="77777777">
      <w:pPr>
        <w:pBdr>
          <w:top w:val="none" w:color="000000" w:sz="4" w:space="0"/>
          <w:left w:val="none" w:color="000000" w:sz="4" w:space="0"/>
          <w:bottom w:val="none" w:color="000000" w:sz="4" w:space="0"/>
          <w:right w:val="none" w:color="000000" w:sz="4" w:space="0"/>
        </w:pBdr>
        <w:spacing/>
        <w:ind/>
        <w:jc w:val="both"/>
        <w:rPr>
          <w:rFonts w:ascii="Arial" w:hAnsi="Arial" w:cs="Arial"/>
        </w:rPr>
      </w:pPr>
      <w:r>
        <w:rPr>
          <w:rFonts w:ascii="Arial" w:hAnsi="Arial" w:cs="Arial"/>
          <w:b/>
        </w:rPr>
        <w:t xml:space="preserve">18.2.1.</w:t>
      </w:r>
      <w:r>
        <w:rPr>
          <w:rFonts w:ascii="Arial" w:hAnsi="Arial" w:cs="Arial"/>
        </w:rPr>
        <w:t xml:space="preserve"> </w:t>
      </w:r>
      <w:r>
        <w:rPr>
          <w:rFonts w:ascii="Arial" w:hAnsi="Arial" w:cs="Arial"/>
        </w:rPr>
        <w:t xml:space="preserve">Em caráter excepcional, o prazo para entrega do objeto poderá ser prorrogado, mediante solicitação formal da CONTRATADA, devidamente acompanhada de justificativa técnica fundamentada, desde que previamente analisada e</w:t>
      </w:r>
      <w:r>
        <w:rPr>
          <w:rFonts w:ascii="Arial" w:hAnsi="Arial" w:cs="Arial"/>
        </w:rPr>
        <w:t xml:space="preserve"> expressamente aprovada pela Administração (CONTRATANTE), por meio de decisão motivada, observados os princípios da legalidade, razoabilidade e interesse público, sem prejuízo da apuração de responsabilidades e eventual aplicação das penalidades cabíveis. </w:t>
      </w:r>
      <w:r>
        <w:rPr>
          <w:rFonts w:ascii="Arial" w:hAnsi="Arial" w:cs="Arial"/>
        </w:rPr>
      </w:r>
    </w:p>
    <w:p w14:paraId="7819A42A"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0ABBD520" w14:textId="77777777">
      <w:pPr>
        <w:pBdr/>
        <w:tabs>
          <w:tab w:val="left" w:leader="none" w:pos="3514"/>
        </w:tabs>
        <w:spacing/>
        <w:ind/>
        <w:jc w:val="both"/>
        <w:rPr>
          <w:rFonts w:ascii="Arial" w:hAnsi="Arial" w:cs="Arial"/>
        </w:rPr>
      </w:pPr>
      <w:r>
        <w:rPr>
          <w:rFonts w:ascii="Arial" w:hAnsi="Arial" w:cs="Arial"/>
          <w:b/>
        </w:rPr>
        <w:t xml:space="preserve">18.3.</w:t>
      </w:r>
      <w:r>
        <w:rPr>
          <w:rFonts w:ascii="Arial" w:hAnsi="Arial" w:cs="Arial"/>
        </w:rPr>
        <w:t xml:space="preserve"> Os produtos deverão ser entregues no local indicado na Ordem de Fornecimento, dentro dos limites territoriais do Município de Rondonópolis/MT, devendo tal informação constar da Nota de Empenho, da Ordem de Fornecimento ou de outro instrumento hábil.</w:t>
      </w:r>
      <w:r>
        <w:rPr>
          <w:rFonts w:ascii="Arial" w:hAnsi="Arial" w:cs="Arial"/>
        </w:rPr>
      </w:r>
    </w:p>
    <w:p w14:paraId="62EBD576"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0C68E97C" w14:textId="77777777">
      <w:pPr>
        <w:pBdr/>
        <w:tabs>
          <w:tab w:val="left" w:leader="none" w:pos="3514"/>
        </w:tabs>
        <w:spacing/>
        <w:ind/>
        <w:jc w:val="both"/>
        <w:rPr>
          <w:rFonts w:ascii="Arial" w:hAnsi="Arial" w:cs="Arial"/>
        </w:rPr>
      </w:pPr>
      <w:r>
        <w:rPr>
          <w:rFonts w:ascii="Arial" w:hAnsi="Arial" w:cs="Arial"/>
          <w:b/>
        </w:rPr>
        <w:t xml:space="preserve">18.4.</w:t>
      </w:r>
      <w:r>
        <w:rPr>
          <w:rFonts w:ascii="Arial" w:hAnsi="Arial" w:cs="Arial"/>
        </w:rPr>
        <w:t xml:space="preserve"> A licitante vencedora, durante a execução contratual, deverá observar os seguintes requisitos quanto à entrega e à conferência dos produtos:</w:t>
      </w:r>
      <w:r>
        <w:rPr>
          <w:rFonts w:ascii="Arial" w:hAnsi="Arial" w:cs="Arial"/>
        </w:rPr>
      </w:r>
    </w:p>
    <w:p w14:paraId="2FD1F6D1"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24F66F51" w14:textId="5E225089">
      <w:pPr>
        <w:pBdr/>
        <w:tabs>
          <w:tab w:val="left" w:leader="none" w:pos="3514"/>
        </w:tabs>
        <w:spacing/>
        <w:ind/>
        <w:jc w:val="both"/>
        <w:rPr>
          <w:rFonts w:ascii="Arial" w:hAnsi="Arial" w:cs="Arial"/>
        </w:rPr>
      </w:pPr>
      <w:r>
        <w:rPr>
          <w:rFonts w:ascii="Arial" w:hAnsi="Arial" w:cs="Arial"/>
          <w:b/>
        </w:rPr>
        <w:t xml:space="preserve">18.4.1.</w:t>
      </w:r>
      <w:r>
        <w:rPr>
          <w:rFonts w:ascii="Arial" w:hAnsi="Arial" w:cs="Arial"/>
        </w:rPr>
        <w:t xml:space="preserve"> Realizar a entrega d</w:t>
      </w:r>
      <w:r>
        <w:rPr>
          <w:rFonts w:ascii="Arial" w:hAnsi="Arial" w:cs="Arial"/>
        </w:rPr>
        <w:t xml:space="preserve">o</w:t>
      </w:r>
      <w:r>
        <w:rPr>
          <w:rFonts w:ascii="Arial" w:hAnsi="Arial" w:cs="Arial"/>
        </w:rPr>
        <w:t xml:space="preserve"> </w:t>
      </w:r>
      <w:r>
        <w:rPr>
          <w:rFonts w:ascii="Arial" w:hAnsi="Arial" w:cs="Arial"/>
        </w:rPr>
        <w:t xml:space="preserve">objeto licitado</w:t>
      </w:r>
      <w:r>
        <w:rPr>
          <w:rFonts w:ascii="Arial" w:hAnsi="Arial" w:cs="Arial"/>
        </w:rPr>
        <w:t xml:space="preserve"> nos locais indicados pela</w:t>
      </w:r>
      <w:r>
        <w:rPr>
          <w:rFonts w:ascii="Arial" w:hAnsi="Arial" w:cs="Arial"/>
        </w:rPr>
        <w:t xml:space="preserve">s</w:t>
      </w:r>
      <w:r>
        <w:rPr>
          <w:rFonts w:ascii="Arial" w:hAnsi="Arial" w:cs="Arial"/>
        </w:rPr>
        <w:t xml:space="preserve"> Secretaria</w:t>
      </w:r>
      <w:r>
        <w:rPr>
          <w:rFonts w:ascii="Arial" w:hAnsi="Arial" w:cs="Arial"/>
        </w:rPr>
        <w:t xml:space="preserve">s</w:t>
      </w:r>
      <w:r>
        <w:rPr>
          <w:rFonts w:ascii="Arial" w:hAnsi="Arial" w:cs="Arial"/>
        </w:rPr>
        <w:t xml:space="preserve"> Municipa</w:t>
      </w:r>
      <w:r>
        <w:rPr>
          <w:rFonts w:ascii="Arial" w:hAnsi="Arial" w:cs="Arial"/>
        </w:rPr>
        <w:t xml:space="preserve">is</w:t>
      </w:r>
      <w:r>
        <w:rPr>
          <w:rFonts w:ascii="Arial" w:hAnsi="Arial" w:cs="Arial"/>
        </w:rPr>
        <w:t xml:space="preserve"> </w:t>
      </w:r>
      <w:r>
        <w:rPr>
          <w:rFonts w:ascii="Arial" w:hAnsi="Arial" w:cs="Arial"/>
        </w:rPr>
        <w:t xml:space="preserve">S</w:t>
      </w:r>
      <w:r>
        <w:rPr>
          <w:rFonts w:ascii="Arial" w:hAnsi="Arial" w:cs="Arial"/>
        </w:rPr>
        <w:t xml:space="preserve">olicitantes</w:t>
      </w:r>
      <w:r>
        <w:rPr>
          <w:rFonts w:ascii="Arial" w:hAnsi="Arial" w:cs="Arial"/>
        </w:rPr>
        <w:t xml:space="preserve"> do Município de Rondonópolis/MT, dentro dos prazos, quantidades e condições estabelecidos neste Edital, no Termo de Referência, quando houver;</w:t>
      </w:r>
      <w:r>
        <w:rPr>
          <w:rFonts w:ascii="Arial" w:hAnsi="Arial" w:cs="Arial"/>
        </w:rPr>
      </w:r>
    </w:p>
    <w:p w14:paraId="1D194388"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6D40685C" w14:textId="77777777">
      <w:pPr>
        <w:pBdr/>
        <w:tabs>
          <w:tab w:val="left" w:leader="none" w:pos="3514"/>
        </w:tabs>
        <w:spacing/>
        <w:ind/>
        <w:jc w:val="both"/>
        <w:rPr>
          <w:rFonts w:ascii="Arial" w:hAnsi="Arial" w:cs="Arial"/>
        </w:rPr>
      </w:pPr>
      <w:r>
        <w:rPr>
          <w:rFonts w:ascii="Arial" w:hAnsi="Arial" w:cs="Arial"/>
          <w:b/>
        </w:rPr>
        <w:t xml:space="preserve">18.4.2.</w:t>
      </w:r>
      <w:r>
        <w:rPr>
          <w:rFonts w:ascii="Arial" w:hAnsi="Arial" w:cs="Arial"/>
        </w:rPr>
        <w:t xml:space="preserve"> Assegurar que os produtos fornecidos sejam novos, de primeiro uso, e estejam livres de defeitos de fabricação, danos, avarias ou quaisquer irregularidades que comprometam sua qualidade, apresentação ou funcionalidade;</w:t>
      </w:r>
      <w:r>
        <w:rPr>
          <w:rFonts w:ascii="Arial" w:hAnsi="Arial" w:cs="Arial"/>
        </w:rPr>
      </w:r>
    </w:p>
    <w:p w14:paraId="5AF074DA"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55BFAA88" w14:textId="77777777">
      <w:pPr>
        <w:pBdr/>
        <w:tabs>
          <w:tab w:val="left" w:leader="none" w:pos="3514"/>
        </w:tabs>
        <w:spacing/>
        <w:ind/>
        <w:jc w:val="both"/>
        <w:rPr>
          <w:rFonts w:ascii="Arial" w:hAnsi="Arial" w:cs="Arial"/>
        </w:rPr>
      </w:pPr>
      <w:r>
        <w:rPr>
          <w:rFonts w:ascii="Arial" w:hAnsi="Arial" w:cs="Arial"/>
          <w:b/>
        </w:rPr>
        <w:t xml:space="preserve">18.4.3.</w:t>
      </w:r>
      <w:r>
        <w:rPr>
          <w:rFonts w:ascii="Arial" w:hAnsi="Arial" w:cs="Arial"/>
        </w:rPr>
        <w:t xml:space="preserve"> Garantir que os itens entregues estejam em estrita conformidade com as especificações técnicas, quantitativos e padrões de qualidade definidos no Termo de Referência e neste Edital;</w:t>
      </w:r>
      <w:r>
        <w:rPr>
          <w:rFonts w:ascii="Arial" w:hAnsi="Arial" w:cs="Arial"/>
        </w:rPr>
      </w:r>
    </w:p>
    <w:p w14:paraId="34FE0D5B"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11532FC2" w14:textId="77777777">
      <w:pPr>
        <w:pBdr/>
        <w:tabs>
          <w:tab w:val="left" w:leader="none" w:pos="3514"/>
        </w:tabs>
        <w:spacing/>
        <w:ind/>
        <w:jc w:val="both"/>
        <w:rPr>
          <w:rFonts w:ascii="Arial" w:hAnsi="Arial" w:cs="Arial"/>
        </w:rPr>
      </w:pPr>
      <w:r>
        <w:rPr>
          <w:rFonts w:ascii="Arial" w:hAnsi="Arial" w:cs="Arial"/>
          <w:b/>
        </w:rPr>
        <w:t xml:space="preserve">18.4.4.</w:t>
      </w:r>
      <w:r>
        <w:rPr>
          <w:rFonts w:ascii="Arial" w:hAnsi="Arial" w:cs="Arial"/>
        </w:rPr>
        <w:t xml:space="preserve"> Proceder, quando solicitado, à conferência e verificação dos produtos em conjunto com a fiscalização designada pela Administração;</w:t>
      </w:r>
      <w:r>
        <w:rPr>
          <w:rFonts w:ascii="Arial" w:hAnsi="Arial" w:cs="Arial"/>
        </w:rPr>
      </w:r>
    </w:p>
    <w:p w14:paraId="3F5BD4D5"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4100C16D" w14:textId="77777777">
      <w:pPr>
        <w:pBdr/>
        <w:tabs>
          <w:tab w:val="left" w:leader="none" w:pos="3514"/>
        </w:tabs>
        <w:spacing/>
        <w:ind/>
        <w:jc w:val="both"/>
        <w:rPr>
          <w:rFonts w:ascii="Arial" w:hAnsi="Arial" w:cs="Arial"/>
        </w:rPr>
      </w:pPr>
      <w:r>
        <w:rPr>
          <w:rFonts w:ascii="Arial" w:hAnsi="Arial" w:cs="Arial"/>
          <w:b/>
        </w:rPr>
        <w:t xml:space="preserve">18.4.5.</w:t>
      </w:r>
      <w:r>
        <w:rPr>
          <w:rFonts w:ascii="Arial" w:hAnsi="Arial" w:cs="Arial"/>
        </w:rPr>
        <w:t xml:space="preserve"> Realizar, sem ônus adicional para a Administração, os ajustes necessários, bem como a substituição dos produtos que apresentarem defeitos, inconformidades, divergências ou qualquer desacordo em relação às especificações contratadas;</w:t>
      </w:r>
      <w:r>
        <w:rPr>
          <w:rFonts w:ascii="Arial" w:hAnsi="Arial" w:cs="Arial"/>
        </w:rPr>
      </w:r>
    </w:p>
    <w:p w14:paraId="55094877"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602DDD36" w14:textId="77777777">
      <w:pPr>
        <w:pBdr/>
        <w:tabs>
          <w:tab w:val="left" w:leader="none" w:pos="3514"/>
        </w:tabs>
        <w:spacing/>
        <w:ind/>
        <w:jc w:val="both"/>
        <w:rPr>
          <w:rFonts w:ascii="Arial" w:hAnsi="Arial" w:cs="Arial"/>
        </w:rPr>
      </w:pPr>
      <w:r>
        <w:rPr>
          <w:rFonts w:ascii="Arial" w:hAnsi="Arial" w:cs="Arial"/>
          <w:b/>
        </w:rPr>
        <w:t xml:space="preserve">18.4.6</w:t>
      </w:r>
      <w:r>
        <w:rPr>
          <w:rFonts w:ascii="Arial" w:hAnsi="Arial" w:cs="Arial"/>
        </w:rPr>
        <w:t xml:space="preserve">. </w:t>
      </w:r>
      <w:r>
        <w:rPr>
          <w:rFonts w:ascii="Arial" w:hAnsi="Arial" w:cs="Arial"/>
        </w:rPr>
        <w:t xml:space="preserve">Atender às solicitações de testes, inspeções, avaliações técnicas, amostragens ou conferências de qualidade eventualmente exigidas </w:t>
      </w:r>
      <w:r>
        <w:rPr>
          <w:rFonts w:ascii="Arial" w:hAnsi="Arial" w:cs="Arial"/>
        </w:rPr>
        <w:t xml:space="preserve">pela CONTRATANTE, especialmente no que se refere ao desempenho, funcionalidade, segurança, durabilidade e conformidade dos equipamentos, ferramentas e materiais fornecidos, em relação às especificações técnicas estabelecidas no Termo de Referência e neste </w:t>
      </w:r>
      <w:r>
        <w:rPr>
          <w:rFonts w:ascii="Arial" w:hAnsi="Arial" w:cs="Arial"/>
        </w:rPr>
        <w:t xml:space="preserve">Contrato.</w:t>
      </w:r>
      <w:r>
        <w:rPr>
          <w:rFonts w:ascii="Arial" w:hAnsi="Arial" w:cs="Arial"/>
        </w:rPr>
        <w:t xml:space="preserve">.</w:t>
      </w:r>
      <w:r>
        <w:rPr>
          <w:rFonts w:ascii="Arial" w:hAnsi="Arial" w:cs="Arial"/>
        </w:rPr>
      </w:r>
    </w:p>
    <w:p w14:paraId="5A8C549B"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54969F0A" w14:textId="77777777">
      <w:pPr>
        <w:pBdr/>
        <w:tabs>
          <w:tab w:val="left" w:leader="none" w:pos="3514"/>
        </w:tabs>
        <w:spacing/>
        <w:ind/>
        <w:jc w:val="both"/>
        <w:rPr>
          <w:rFonts w:ascii="Arial" w:hAnsi="Arial" w:cs="Arial"/>
        </w:rPr>
      </w:pPr>
      <w:r>
        <w:rPr>
          <w:rFonts w:ascii="Arial" w:hAnsi="Arial" w:cs="Arial"/>
          <w:b/>
        </w:rPr>
        <w:t xml:space="preserve">18.7.</w:t>
      </w:r>
      <w:r>
        <w:rPr>
          <w:rFonts w:ascii="Arial" w:hAnsi="Arial" w:cs="Arial"/>
        </w:rPr>
        <w:t xml:space="preserve"> O fornecedor deverá observar os horários e locais definidos pelos órgãos participantes e atender às exigências legais aplicáveis à comercialização e ao fornecimento, além dos padrões e condições estabelecidos no Termo de Referência e neste Edital.</w:t>
      </w:r>
      <w:r>
        <w:rPr>
          <w:rFonts w:ascii="Arial" w:hAnsi="Arial" w:cs="Arial"/>
        </w:rPr>
      </w:r>
    </w:p>
    <w:p w14:paraId="31602F94"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520E1EA6" w14:textId="77777777">
      <w:pPr>
        <w:pBdr/>
        <w:tabs>
          <w:tab w:val="left" w:leader="none" w:pos="3514"/>
        </w:tabs>
        <w:spacing/>
        <w:ind/>
        <w:jc w:val="both"/>
        <w:rPr>
          <w:rFonts w:ascii="Arial" w:hAnsi="Arial" w:cs="Arial"/>
        </w:rPr>
      </w:pPr>
      <w:r>
        <w:rPr>
          <w:rFonts w:ascii="Arial" w:hAnsi="Arial" w:cs="Arial"/>
          <w:b/>
        </w:rPr>
        <w:t xml:space="preserve">18.8.</w:t>
      </w:r>
      <w:r>
        <w:rPr>
          <w:rFonts w:ascii="Arial" w:hAnsi="Arial" w:cs="Arial"/>
        </w:rPr>
        <w:t xml:space="preserve"> Os produtos deverão ser entregues devidamente acondicionados, em embalagem adequada à sua conservação e transporte, de modo a preservar sua integridade, qualidade e apresentação até o recebimento pela Administração.</w:t>
      </w:r>
      <w:r>
        <w:rPr>
          <w:rFonts w:ascii="Arial" w:hAnsi="Arial" w:cs="Arial"/>
        </w:rPr>
      </w:r>
    </w:p>
    <w:p w14:paraId="02BAB700"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500B35AB" w14:textId="77777777">
      <w:pPr>
        <w:pBdr/>
        <w:tabs>
          <w:tab w:val="left" w:leader="none" w:pos="3514"/>
        </w:tabs>
        <w:spacing/>
        <w:ind/>
        <w:jc w:val="both"/>
        <w:rPr>
          <w:rFonts w:ascii="Arial" w:hAnsi="Arial" w:cs="Arial"/>
        </w:rPr>
      </w:pPr>
      <w:r>
        <w:rPr>
          <w:rFonts w:ascii="Arial" w:hAnsi="Arial" w:cs="Arial"/>
          <w:b/>
        </w:rPr>
        <w:t xml:space="preserve">18.9</w:t>
      </w:r>
      <w:r>
        <w:rPr>
          <w:rFonts w:ascii="Arial" w:hAnsi="Arial" w:cs="Arial"/>
        </w:rPr>
        <w:t xml:space="preserve">. Do recebimento provisório e definitivo:</w:t>
      </w:r>
      <w:r>
        <w:rPr>
          <w:rFonts w:ascii="Arial" w:hAnsi="Arial" w:cs="Arial"/>
        </w:rPr>
      </w:r>
    </w:p>
    <w:p w14:paraId="5916C394"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5959E92B" w14:textId="77777777">
      <w:pPr>
        <w:pBdr/>
        <w:tabs>
          <w:tab w:val="left" w:leader="none" w:pos="3514"/>
        </w:tabs>
        <w:spacing/>
        <w:ind/>
        <w:jc w:val="both"/>
        <w:rPr>
          <w:rFonts w:ascii="Arial" w:hAnsi="Arial" w:cs="Arial"/>
        </w:rPr>
      </w:pPr>
      <w:r>
        <w:rPr>
          <w:rFonts w:ascii="Arial" w:hAnsi="Arial" w:cs="Arial"/>
          <w:b/>
        </w:rPr>
        <w:t xml:space="preserve">18.9.1.</w:t>
      </w:r>
      <w:r>
        <w:rPr>
          <w:rFonts w:ascii="Arial" w:hAnsi="Arial" w:cs="Arial"/>
        </w:rPr>
        <w:t xml:space="preserve"> O recebimento dos materiais será</w:t>
      </w:r>
      <w:r>
        <w:rPr>
          <w:rFonts w:ascii="Arial" w:hAnsi="Arial" w:cs="Arial"/>
        </w:rPr>
        <w:t xml:space="preserve"> realizado, inicialmente, de forma provisória, no ato da entrega, para verificação das quantidades, das especificações técnicas, da qualidade e da conformidade com as condições estabelecidas neste Edital, no Termo de Referência e na proposta da contratada.</w:t>
      </w:r>
      <w:r>
        <w:rPr>
          <w:rFonts w:ascii="Arial" w:hAnsi="Arial" w:cs="Arial"/>
        </w:rPr>
      </w:r>
    </w:p>
    <w:p w14:paraId="6952FFBE"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302A1628" w14:textId="77777777">
      <w:pPr>
        <w:pBdr/>
        <w:tabs>
          <w:tab w:val="left" w:leader="none" w:pos="3514"/>
        </w:tabs>
        <w:spacing/>
        <w:ind/>
        <w:jc w:val="both"/>
        <w:rPr>
          <w:rFonts w:ascii="Arial" w:hAnsi="Arial" w:cs="Arial"/>
        </w:rPr>
      </w:pPr>
      <w:r>
        <w:rPr>
          <w:rFonts w:ascii="Arial" w:hAnsi="Arial" w:cs="Arial"/>
          <w:b/>
        </w:rPr>
        <w:t xml:space="preserve">18.9.2.</w:t>
      </w:r>
      <w:r>
        <w:rPr>
          <w:rFonts w:ascii="Arial" w:hAnsi="Arial" w:cs="Arial"/>
        </w:rPr>
        <w:t xml:space="preserve"> O recebimento definitivo ocorrerá após a verificação detalhada da conformidade dos materiais com as especificações contratadas, no prazo de até 05 (cinco) dias úteis, mediante ateste do servidor responsável pela fiscalização contratual.</w:t>
      </w:r>
      <w:r>
        <w:rPr>
          <w:rFonts w:ascii="Arial" w:hAnsi="Arial" w:cs="Arial"/>
        </w:rPr>
      </w:r>
    </w:p>
    <w:p w14:paraId="59A0D937"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0ABA0746" w14:textId="77777777">
      <w:pPr>
        <w:pBdr/>
        <w:tabs>
          <w:tab w:val="left" w:leader="none" w:pos="3514"/>
        </w:tabs>
        <w:spacing/>
        <w:ind/>
        <w:jc w:val="both"/>
        <w:rPr>
          <w:rFonts w:ascii="Arial" w:hAnsi="Arial" w:cs="Arial"/>
        </w:rPr>
      </w:pPr>
      <w:r>
        <w:rPr>
          <w:rFonts w:ascii="Arial" w:hAnsi="Arial" w:cs="Arial"/>
          <w:b/>
        </w:rPr>
        <w:t xml:space="preserve">18.9.3.</w:t>
      </w:r>
      <w:r>
        <w:rPr>
          <w:rFonts w:ascii="Arial" w:hAnsi="Arial" w:cs="Arial"/>
        </w:rPr>
        <w:t xml:space="preserve"> Os materiais poderão ser rejeitados, no todo ou em parte, quando estiverem em desacordo com as especificações constantes neste Edital, no Termo de Referência e na proposta da contratada, devendo ser substituídos no prazo de até </w:t>
      </w:r>
      <w:r>
        <w:rPr>
          <w:rFonts w:ascii="Arial" w:hAnsi="Arial" w:cs="Arial"/>
        </w:rPr>
        <w:t xml:space="preserve">05 (cinco) dias úteis</w:t>
      </w:r>
      <w:r>
        <w:rPr>
          <w:rFonts w:ascii="Arial" w:hAnsi="Arial" w:cs="Arial"/>
        </w:rPr>
        <w:t xml:space="preserve">, às expensas da contratada, sem prejuízo da aplicação das penalidades cabíveis.</w:t>
      </w:r>
      <w:r>
        <w:rPr>
          <w:rFonts w:ascii="Arial" w:hAnsi="Arial" w:cs="Arial"/>
        </w:rPr>
      </w:r>
    </w:p>
    <w:p w14:paraId="1DB5B850"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5F6C8B29" w14:textId="77777777">
      <w:pPr>
        <w:pBdr/>
        <w:tabs>
          <w:tab w:val="left" w:leader="none" w:pos="3514"/>
        </w:tabs>
        <w:spacing/>
        <w:ind/>
        <w:jc w:val="both"/>
        <w:rPr>
          <w:rFonts w:ascii="Arial" w:hAnsi="Arial" w:cs="Arial"/>
        </w:rPr>
      </w:pPr>
      <w:r>
        <w:rPr>
          <w:rFonts w:ascii="Arial" w:hAnsi="Arial" w:cs="Arial"/>
          <w:b/>
        </w:rPr>
        <w:t xml:space="preserve">18.9.4.</w:t>
      </w:r>
      <w:r>
        <w:rPr>
          <w:rFonts w:ascii="Arial" w:hAnsi="Arial" w:cs="Arial"/>
        </w:rPr>
        <w:t xml:space="preserve"> O prazo para o recebimento definitivo poderá ser excepcionalmente prorrogado, de forma justificada, quando houver necessidade de diligências para aferição do atendimento das exigências contratuais.</w:t>
      </w:r>
      <w:r>
        <w:rPr>
          <w:rFonts w:ascii="Arial" w:hAnsi="Arial" w:cs="Arial"/>
        </w:rPr>
      </w:r>
    </w:p>
    <w:p w14:paraId="62238347"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07701D67" w14:textId="77777777">
      <w:pPr>
        <w:pBdr/>
        <w:tabs>
          <w:tab w:val="left" w:leader="none" w:pos="3514"/>
        </w:tabs>
        <w:spacing/>
        <w:ind/>
        <w:jc w:val="both"/>
        <w:rPr>
          <w:rFonts w:ascii="Arial" w:hAnsi="Arial" w:cs="Arial"/>
        </w:rPr>
      </w:pPr>
      <w:r>
        <w:rPr>
          <w:rFonts w:ascii="Arial" w:hAnsi="Arial" w:cs="Arial"/>
          <w:b/>
        </w:rPr>
        <w:t xml:space="preserve">18.9.5.</w:t>
      </w:r>
      <w:r>
        <w:rPr>
          <w:rFonts w:ascii="Arial" w:hAnsi="Arial" w:cs="Arial"/>
        </w:rPr>
        <w:t xml:space="preserve"> No caso de controvérsia sobre a execução do objeto, quanto à </w:t>
      </w:r>
      <w:r>
        <w:rPr>
          <w:rFonts w:ascii="Arial" w:hAnsi="Arial" w:cs="Arial"/>
        </w:rPr>
        <w:t xml:space="preserve">dimensão, qualidade e quantidade, deverá ser observado o disposto no art. 143 da Lei nº 14.133/2021, comunicando-se à empresa para emissão de Nota Fiscal no que se refere à parcela incontroversa da execução do objeto, para efeito de liquidação e pagamento.</w:t>
      </w:r>
      <w:r>
        <w:rPr>
          <w:rFonts w:ascii="Arial" w:hAnsi="Arial" w:cs="Arial"/>
        </w:rPr>
      </w:r>
    </w:p>
    <w:p w14:paraId="7324AD64"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611CBF46" w14:textId="77777777">
      <w:pPr>
        <w:pBdr/>
        <w:tabs>
          <w:tab w:val="left" w:leader="none" w:pos="3514"/>
        </w:tabs>
        <w:spacing/>
        <w:ind/>
        <w:jc w:val="both"/>
        <w:rPr>
          <w:rFonts w:ascii="Arial" w:hAnsi="Arial" w:cs="Arial"/>
        </w:rPr>
      </w:pPr>
      <w:r>
        <w:rPr>
          <w:rFonts w:ascii="Arial" w:hAnsi="Arial" w:cs="Arial"/>
          <w:b/>
        </w:rPr>
        <w:t xml:space="preserve">18.9.6</w:t>
      </w:r>
      <w:r>
        <w:rPr>
          <w:rFonts w:ascii="Arial" w:hAnsi="Arial" w:cs="Arial"/>
        </w:rPr>
        <w:t xml:space="preserve">. O prazo para a solução, pelo contratado, de</w:t>
      </w:r>
      <w:r>
        <w:rPr>
          <w:rFonts w:ascii="Arial" w:hAnsi="Arial" w:cs="Arial"/>
        </w:rPr>
        <w:t xml:space="preserve"> inconsistências na execução do objeto ou para saneamento da nota fiscal, ou de instrumento de cobrança equivalente, verificadas pela Administração durante a análise prévia à liquidação da despesa, não será computado para os fins do recebimento definitivo.</w:t>
      </w:r>
      <w:r>
        <w:rPr>
          <w:rFonts w:ascii="Arial" w:hAnsi="Arial" w:cs="Arial"/>
        </w:rPr>
      </w:r>
    </w:p>
    <w:p w14:paraId="26E2DAA4"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67EA82DE" w14:textId="77777777">
      <w:pPr>
        <w:pBdr/>
        <w:tabs>
          <w:tab w:val="left" w:leader="none" w:pos="3514"/>
        </w:tabs>
        <w:spacing/>
        <w:ind/>
        <w:jc w:val="both"/>
        <w:rPr>
          <w:rFonts w:ascii="Arial" w:hAnsi="Arial" w:cs="Arial"/>
        </w:rPr>
      </w:pPr>
      <w:r>
        <w:rPr>
          <w:rFonts w:ascii="Arial" w:hAnsi="Arial" w:cs="Arial"/>
          <w:b/>
        </w:rPr>
        <w:t xml:space="preserve">18.10.</w:t>
      </w:r>
      <w:r>
        <w:rPr>
          <w:rFonts w:ascii="Arial" w:hAnsi="Arial" w:cs="Arial"/>
        </w:rPr>
        <w:t xml:space="preserve"> O custo de transporte dos bens cobertos pela garantia será de responsabilidade da contratada.</w:t>
      </w:r>
      <w:r>
        <w:rPr>
          <w:rFonts w:ascii="Arial" w:hAnsi="Arial" w:cs="Arial"/>
        </w:rPr>
      </w:r>
    </w:p>
    <w:p w14:paraId="2AAB6ED1"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0DC71E8C" w14:textId="77777777">
      <w:pPr>
        <w:pBdr/>
        <w:tabs>
          <w:tab w:val="left" w:leader="none" w:pos="3514"/>
        </w:tabs>
        <w:spacing/>
        <w:ind/>
        <w:jc w:val="both"/>
        <w:rPr>
          <w:rFonts w:ascii="Arial" w:hAnsi="Arial" w:cs="Arial"/>
        </w:rPr>
      </w:pPr>
      <w:r>
        <w:rPr>
          <w:rFonts w:ascii="Arial" w:hAnsi="Arial" w:cs="Arial"/>
          <w:b/>
        </w:rPr>
        <w:t xml:space="preserve">18.11</w:t>
      </w:r>
      <w:r>
        <w:rPr>
          <w:rFonts w:ascii="Arial" w:hAnsi="Arial" w:cs="Arial"/>
        </w:rPr>
        <w:t xml:space="preserve">. O recebimento provisório ou definitivo não excluirá a responsabilidade civil, administrativa e profissional da contratada pelo perfeito fornecimento do objeto, dentro dos limites estabelecidos pela Lei nº 14.133/2021.</w:t>
      </w:r>
      <w:r>
        <w:rPr>
          <w:rFonts w:ascii="Arial" w:hAnsi="Arial" w:cs="Arial"/>
        </w:rPr>
      </w:r>
    </w:p>
    <w:p w14:paraId="2AEB9370"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2A83FA78" w14:textId="77777777">
      <w:pPr>
        <w:pBdr/>
        <w:tabs>
          <w:tab w:val="left" w:leader="none" w:pos="3514"/>
        </w:tabs>
        <w:spacing/>
        <w:ind/>
        <w:jc w:val="both"/>
        <w:rPr>
          <w:rFonts w:ascii="Arial" w:hAnsi="Arial" w:cs="Arial"/>
        </w:rPr>
      </w:pPr>
      <w:r>
        <w:rPr>
          <w:rFonts w:ascii="Arial" w:hAnsi="Arial" w:cs="Arial"/>
          <w:b/>
        </w:rPr>
        <w:t xml:space="preserve">18.12</w:t>
      </w:r>
      <w:r>
        <w:rPr>
          <w:rFonts w:ascii="Arial" w:hAnsi="Arial" w:cs="Arial"/>
        </w:rPr>
        <w:t xml:space="preserve">. A contratada ficará obrigada a corrigir ou substituir, às suas expensas, no todo ou em parte, o objeto desta licitação em que se verificarem vícios, defeitos ou incorreções resultantes dos materiais fornecidos.</w:t>
      </w:r>
      <w:r>
        <w:rPr>
          <w:rFonts w:ascii="Arial" w:hAnsi="Arial" w:cs="Arial"/>
        </w:rPr>
      </w:r>
    </w:p>
    <w:p w14:paraId="242C8BB6"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5BF88ED8" w14:textId="77777777">
      <w:pPr>
        <w:pStyle w:val="876"/>
        <w:pBdr/>
        <w:spacing w:after="0" w:before="0"/>
        <w:ind/>
        <w:rPr>
          <w:rFonts w:eastAsia="SimSun"/>
          <w:sz w:val="20"/>
          <w:szCs w:val="20"/>
          <w:lang w:val="pt-BR"/>
        </w:rPr>
      </w:pPr>
      <w:r/>
      <w:bookmarkStart w:id="23" w:name="__RefHeading___Toc190782026"/>
      <w:r>
        <w:rPr>
          <w:rFonts w:eastAsia="SimSun"/>
          <w:sz w:val="20"/>
          <w:szCs w:val="20"/>
          <w:lang w:val="pt-BR"/>
        </w:rPr>
        <w:t xml:space="preserve">19. DA DOTAÇÃO ORÇAMENTÁRIA:</w:t>
      </w:r>
      <w:bookmarkEnd w:id="23"/>
      <w:r>
        <w:rPr>
          <w:rFonts w:eastAsia="SimSun"/>
          <w:sz w:val="20"/>
          <w:szCs w:val="20"/>
          <w:lang w:val="pt-BR"/>
        </w:rPr>
        <w:t xml:space="preserve"> </w:t>
      </w:r>
      <w:r>
        <w:rPr>
          <w:rFonts w:eastAsia="SimSun"/>
          <w:sz w:val="20"/>
          <w:szCs w:val="20"/>
          <w:lang w:val="pt-BR"/>
        </w:rPr>
      </w:r>
    </w:p>
    <w:p w14:paraId="698CEA7B" w14:textId="77777777">
      <w:pPr>
        <w:pBdr/>
        <w:spacing/>
        <w:ind/>
        <w:rPr>
          <w:rFonts w:ascii="Arial" w:hAnsi="Arial" w:eastAsia="SimSun" w:cs="Arial"/>
        </w:rPr>
      </w:pPr>
      <w:r>
        <w:rPr>
          <w:rFonts w:ascii="Arial" w:hAnsi="Arial" w:eastAsia="SimSun" w:cs="Arial"/>
        </w:rPr>
      </w:r>
      <w:r>
        <w:rPr>
          <w:rFonts w:ascii="Arial" w:hAnsi="Arial" w:eastAsia="SimSun" w:cs="Arial"/>
        </w:rPr>
      </w:r>
    </w:p>
    <w:p w14:paraId="5E0C4DBE" w14:textId="46D203A0">
      <w:pPr>
        <w:pStyle w:val="1028"/>
        <w:pBdr/>
        <w:tabs>
          <w:tab w:val="left" w:leader="none" w:pos="2213"/>
          <w:tab w:val="center" w:leader="none" w:pos="4535"/>
        </w:tabs>
        <w:spacing w:line="360" w:lineRule="auto"/>
        <w:ind w:left="0"/>
        <w:jc w:val="both"/>
        <w:rPr>
          <w:rFonts w:ascii="Arial" w:hAnsi="Arial" w:cs="Arial"/>
          <w:b/>
          <w:color w:val="000000"/>
          <w:sz w:val="20"/>
          <w:szCs w:val="20"/>
        </w:rPr>
      </w:pPr>
      <w:r/>
      <w:bookmarkStart w:id="24" w:name="__RefHeading___Toc190782027"/>
      <w:r>
        <w:rPr>
          <w:rFonts w:ascii="Arial" w:hAnsi="Arial" w:cs="Arial"/>
          <w:b/>
          <w:color w:val="000000"/>
          <w:sz w:val="20"/>
          <w:szCs w:val="20"/>
        </w:rPr>
        <w:t xml:space="preserve">Secretaria Municipal de </w:t>
      </w:r>
      <w:r>
        <w:rPr>
          <w:rFonts w:ascii="Arial" w:hAnsi="Arial" w:cs="Arial"/>
          <w:b/>
          <w:color w:val="000000"/>
          <w:sz w:val="20"/>
          <w:szCs w:val="20"/>
        </w:rPr>
        <w:t xml:space="preserve">Desenvolvimento Econômico </w:t>
      </w:r>
      <w:r>
        <w:rPr>
          <w:rFonts w:ascii="Arial" w:hAnsi="Arial" w:cs="Arial"/>
          <w:b/>
          <w:color w:val="000000"/>
          <w:sz w:val="20"/>
          <w:szCs w:val="20"/>
        </w:rPr>
      </w:r>
    </w:p>
    <w:tbl>
      <w:tblPr>
        <w:tblW w:w="9794" w:type="dxa"/>
        <w:tblBorders/>
        <w:tblLayout w:type="fixed"/>
        <w:tblpPr w:horzAnchor="page" w:tblpX="1246" w:vertAnchor="text" w:tblpY="179" w:leftFromText="180" w:topFromText="0" w:rightFromText="180" w:bottomFromText="0"/>
        <w:tblOverlap w:val="never"/>
        <w:tblLook w:val="04A0" w:firstRow="1" w:lastRow="0" w:firstColumn="1" w:lastColumn="0" w:noHBand="0" w:noVBand="1"/>
      </w:tblPr>
      <w:tblGrid>
        <w:gridCol w:w="3206"/>
        <w:gridCol w:w="6588"/>
      </w:tblGrid>
      <w:tr>
        <w:trPr>
          <w:trHeight w:val="515"/>
        </w:trPr>
        <w:tc>
          <w:tcPr>
            <w:gridSpan w:val="2"/>
            <w:shd w:val="clear" w:color="auto" w:fill="bfbfbf"/>
            <w:tcBorders>
              <w:top w:val="single" w:color="000000" w:sz="4" w:space="0"/>
              <w:left w:val="single" w:color="000000" w:sz="4" w:space="0"/>
              <w:bottom w:val="single" w:color="000000" w:sz="4" w:space="0"/>
              <w:right w:val="single" w:color="000000" w:sz="4" w:space="0"/>
            </w:tcBorders>
            <w:tcW w:w="9794" w:type="dxa"/>
            <w:vAlign w:val="center"/>
            <w:textDirection w:val="lrTb"/>
            <w:noWrap w:val="false"/>
          </w:tcPr>
          <w:p w14:paraId="094F0631" w14:textId="77777777">
            <w:pPr>
              <w:pStyle w:val="1045"/>
              <w:widowControl w:val="false"/>
              <w:pBdr/>
              <w:spacing w:line="360" w:lineRule="auto"/>
              <w:ind/>
              <w:rPr>
                <w:rFonts w:ascii="Arial" w:hAnsi="Arial"/>
                <w:b/>
                <w:smallCaps/>
                <w:sz w:val="20"/>
                <w:szCs w:val="20"/>
              </w:rPr>
            </w:pPr>
            <w:r>
              <w:rPr>
                <w:rFonts w:ascii="Arial" w:hAnsi="Arial"/>
                <w:b/>
                <w:smallCaps/>
                <w:sz w:val="20"/>
                <w:szCs w:val="20"/>
              </w:rPr>
              <w:t xml:space="preserve">CLASSIFICAÇÃO ORÇAMENTÁRIA DAS DESPESAS</w:t>
            </w:r>
            <w:r>
              <w:rPr>
                <w:rFonts w:ascii="Arial" w:hAnsi="Arial"/>
                <w:b/>
                <w:smallCaps/>
                <w:sz w:val="20"/>
                <w:szCs w:val="20"/>
              </w:rPr>
            </w:r>
          </w:p>
        </w:tc>
      </w:tr>
      <w:tr>
        <w:trPr>
          <w:trHeight w:val="283"/>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0B0DEF62" w14:textId="77777777">
            <w:pPr>
              <w:pStyle w:val="1045"/>
              <w:widowControl w:val="false"/>
              <w:pBdr/>
              <w:spacing w:line="360" w:lineRule="auto"/>
              <w:ind/>
              <w:jc w:val="both"/>
              <w:rPr>
                <w:rFonts w:ascii="Arial" w:hAnsi="Arial"/>
                <w:b/>
                <w:sz w:val="20"/>
                <w:szCs w:val="20"/>
              </w:rPr>
            </w:pPr>
            <w:r>
              <w:rPr>
                <w:rFonts w:ascii="Arial" w:hAnsi="Arial" w:eastAsia="Calibri"/>
                <w:b/>
                <w:sz w:val="20"/>
                <w:szCs w:val="20"/>
                <w:lang w:eastAsia="en-US"/>
              </w:rPr>
              <w:t xml:space="preserve">ÓRGÃO:</w:t>
            </w:r>
            <w:r>
              <w:rPr>
                <w:rFonts w:ascii="Arial" w:hAnsi="Arial"/>
                <w:b/>
                <w:sz w:val="20"/>
                <w:szCs w:val="20"/>
              </w:rPr>
            </w:r>
          </w:p>
        </w:tc>
        <w:tc>
          <w:tcPr>
            <w:tcBorders>
              <w:top w:val="single" w:color="000000" w:sz="4" w:space="0"/>
              <w:left w:val="single" w:color="000000" w:sz="4" w:space="0"/>
              <w:bottom w:val="single" w:color="000000" w:sz="4" w:space="0"/>
              <w:right w:val="single" w:color="000000" w:sz="4" w:space="0"/>
            </w:tcBorders>
            <w:tcW w:w="6588" w:type="dxa"/>
            <w:vAlign w:val="center"/>
            <w:textDirection w:val="lrTb"/>
            <w:noWrap w:val="false"/>
          </w:tcPr>
          <w:p w14:paraId="30A538C7" w14:textId="77777777">
            <w:pPr>
              <w:pStyle w:val="1045"/>
              <w:widowControl w:val="false"/>
              <w:pBdr/>
              <w:spacing w:line="360" w:lineRule="auto"/>
              <w:ind/>
              <w:jc w:val="both"/>
              <w:rPr>
                <w:rFonts w:ascii="Arial" w:hAnsi="Arial"/>
                <w:sz w:val="20"/>
                <w:szCs w:val="20"/>
              </w:rPr>
            </w:pPr>
            <w:r>
              <w:rPr>
                <w:rFonts w:ascii="Arial" w:hAnsi="Arial" w:eastAsia="Calibri"/>
                <w:sz w:val="20"/>
                <w:szCs w:val="20"/>
                <w:lang w:eastAsia="en-US"/>
              </w:rPr>
              <w:t xml:space="preserve">02 – Prefeitura Municipal de Rondonópolis</w:t>
            </w:r>
            <w:r>
              <w:rPr>
                <w:rFonts w:ascii="Arial" w:hAnsi="Arial"/>
                <w:sz w:val="20"/>
                <w:szCs w:val="20"/>
              </w:rPr>
            </w:r>
          </w:p>
        </w:tc>
      </w:tr>
      <w:tr>
        <w:trPr>
          <w:trHeight w:val="283"/>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3F4BAAA4" w14:textId="77777777">
            <w:pPr>
              <w:pStyle w:val="1045"/>
              <w:widowControl w:val="false"/>
              <w:pBdr/>
              <w:spacing w:line="360" w:lineRule="auto"/>
              <w:ind/>
              <w:jc w:val="both"/>
              <w:rPr>
                <w:rFonts w:ascii="Arial" w:hAnsi="Arial"/>
                <w:b/>
                <w:sz w:val="20"/>
                <w:szCs w:val="20"/>
              </w:rPr>
            </w:pPr>
            <w:r>
              <w:rPr>
                <w:rFonts w:ascii="Arial" w:hAnsi="Arial" w:eastAsia="Calibri"/>
                <w:b/>
                <w:sz w:val="20"/>
                <w:szCs w:val="20"/>
                <w:lang w:eastAsia="en-US"/>
              </w:rPr>
              <w:t xml:space="preserve">UNIDADE:</w:t>
            </w:r>
            <w:r>
              <w:rPr>
                <w:rFonts w:ascii="Arial" w:hAnsi="Arial"/>
                <w:b/>
                <w:sz w:val="20"/>
                <w:szCs w:val="20"/>
              </w:rPr>
            </w:r>
          </w:p>
        </w:tc>
        <w:tc>
          <w:tcPr>
            <w:tcBorders>
              <w:top w:val="single" w:color="000000" w:sz="4" w:space="0"/>
              <w:left w:val="single" w:color="000000" w:sz="4" w:space="0"/>
              <w:bottom w:val="single" w:color="000000" w:sz="4" w:space="0"/>
              <w:right w:val="single" w:color="000000" w:sz="4" w:space="0"/>
            </w:tcBorders>
            <w:tcW w:w="6588" w:type="dxa"/>
            <w:vAlign w:val="center"/>
            <w:textDirection w:val="lrTb"/>
            <w:noWrap w:val="false"/>
          </w:tcPr>
          <w:p w14:paraId="54DE314A" w14:textId="77777777">
            <w:pPr>
              <w:pStyle w:val="1045"/>
              <w:widowControl w:val="false"/>
              <w:pBdr/>
              <w:spacing w:line="360" w:lineRule="auto"/>
              <w:ind/>
              <w:jc w:val="both"/>
              <w:rPr>
                <w:rFonts w:ascii="Arial" w:hAnsi="Arial"/>
                <w:sz w:val="20"/>
                <w:szCs w:val="20"/>
              </w:rPr>
            </w:pPr>
            <w:r>
              <w:rPr>
                <w:rFonts w:ascii="Arial" w:hAnsi="Arial" w:eastAsia="Calibri"/>
                <w:sz w:val="20"/>
                <w:szCs w:val="20"/>
                <w:lang w:eastAsia="en-US"/>
              </w:rPr>
              <w:t xml:space="preserve">09 – Secretaria Municipal de Desenvolvimento Econômico</w:t>
            </w:r>
            <w:r>
              <w:rPr>
                <w:rFonts w:ascii="Arial" w:hAnsi="Arial"/>
                <w:sz w:val="20"/>
                <w:szCs w:val="20"/>
              </w:rPr>
            </w:r>
          </w:p>
        </w:tc>
      </w:tr>
      <w:tr>
        <w:trPr>
          <w:trHeight w:val="283"/>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3DFF1E27" w14:textId="77777777">
            <w:pPr>
              <w:pStyle w:val="1045"/>
              <w:widowControl w:val="false"/>
              <w:pBdr/>
              <w:spacing w:line="360" w:lineRule="auto"/>
              <w:ind/>
              <w:jc w:val="both"/>
              <w:rPr>
                <w:rFonts w:ascii="Arial" w:hAnsi="Arial"/>
                <w:b/>
                <w:sz w:val="20"/>
                <w:szCs w:val="20"/>
              </w:rPr>
            </w:pPr>
            <w:r>
              <w:rPr>
                <w:rFonts w:ascii="Arial" w:hAnsi="Arial" w:eastAsia="Calibri"/>
                <w:b/>
                <w:sz w:val="20"/>
                <w:szCs w:val="20"/>
                <w:lang w:eastAsia="en-US"/>
              </w:rPr>
              <w:t xml:space="preserve">FUNCIONAL PROGRAMÁTICA:</w:t>
            </w:r>
            <w:r>
              <w:rPr>
                <w:rFonts w:ascii="Arial" w:hAnsi="Arial"/>
                <w:b/>
                <w:sz w:val="20"/>
                <w:szCs w:val="20"/>
              </w:rPr>
            </w:r>
          </w:p>
        </w:tc>
        <w:tc>
          <w:tcPr>
            <w:tcBorders>
              <w:top w:val="single" w:color="000000" w:sz="4" w:space="0"/>
              <w:left w:val="single" w:color="000000" w:sz="4" w:space="0"/>
              <w:bottom w:val="single" w:color="000000" w:sz="4" w:space="0"/>
              <w:right w:val="single" w:color="000000" w:sz="4" w:space="0"/>
            </w:tcBorders>
            <w:tcW w:w="6588" w:type="dxa"/>
            <w:vAlign w:val="center"/>
            <w:textDirection w:val="lrTb"/>
            <w:noWrap w:val="false"/>
          </w:tcPr>
          <w:p w14:paraId="7F3495E8" w14:textId="77777777">
            <w:pPr>
              <w:pStyle w:val="1045"/>
              <w:widowControl w:val="false"/>
              <w:pBdr/>
              <w:spacing w:line="360" w:lineRule="auto"/>
              <w:ind/>
              <w:jc w:val="both"/>
              <w:rPr>
                <w:rFonts w:ascii="Arial" w:hAnsi="Arial"/>
                <w:sz w:val="20"/>
                <w:szCs w:val="20"/>
              </w:rPr>
            </w:pPr>
            <w:r>
              <w:rPr>
                <w:rFonts w:ascii="Arial" w:hAnsi="Arial" w:eastAsia="Calibri"/>
                <w:sz w:val="20"/>
                <w:szCs w:val="20"/>
                <w:lang w:eastAsia="en-US"/>
              </w:rPr>
              <w:t xml:space="preserve">23.122.2104.2100 – Manutenção da Secretaria</w:t>
            </w:r>
            <w:r>
              <w:rPr>
                <w:rFonts w:ascii="Arial" w:hAnsi="Arial"/>
                <w:sz w:val="20"/>
                <w:szCs w:val="20"/>
              </w:rPr>
            </w:r>
          </w:p>
        </w:tc>
      </w:tr>
      <w:tr>
        <w:trPr>
          <w:trHeight w:val="264"/>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6E23CBA7" w14:textId="77777777">
            <w:pPr>
              <w:pStyle w:val="1045"/>
              <w:widowControl w:val="false"/>
              <w:pBdr/>
              <w:spacing w:line="360" w:lineRule="auto"/>
              <w:ind/>
              <w:rPr>
                <w:rFonts w:ascii="Arial" w:hAnsi="Arial"/>
                <w:b/>
                <w:sz w:val="20"/>
                <w:szCs w:val="20"/>
              </w:rPr>
            </w:pPr>
            <w:r>
              <w:rPr>
                <w:rFonts w:ascii="Arial" w:hAnsi="Arial" w:eastAsia="Calibri"/>
                <w:b/>
                <w:sz w:val="20"/>
                <w:szCs w:val="20"/>
                <w:lang w:eastAsia="en-US"/>
              </w:rPr>
              <w:t xml:space="preserve">ELEMENTO DE DESPESA:</w:t>
            </w:r>
            <w:r>
              <w:rPr>
                <w:rFonts w:ascii="Arial" w:hAnsi="Arial"/>
                <w:b/>
                <w:sz w:val="20"/>
                <w:szCs w:val="20"/>
              </w:rPr>
            </w:r>
          </w:p>
        </w:tc>
        <w:tc>
          <w:tcPr>
            <w:tcBorders>
              <w:top w:val="single" w:color="000000" w:sz="4" w:space="0"/>
              <w:left w:val="single" w:color="000000" w:sz="4" w:space="0"/>
              <w:bottom w:val="single" w:color="000000" w:sz="4" w:space="0"/>
              <w:right w:val="single" w:color="000000" w:sz="4" w:space="0"/>
            </w:tcBorders>
            <w:tcW w:w="6588" w:type="dxa"/>
            <w:textDirection w:val="lrTb"/>
            <w:noWrap w:val="false"/>
          </w:tcPr>
          <w:p w14:paraId="6E48BDB3" w14:textId="77777777">
            <w:pPr>
              <w:pStyle w:val="1298"/>
              <w:widowControl w:val="false"/>
              <w:pBdr/>
              <w:spacing w:line="360" w:lineRule="auto"/>
              <w:ind/>
              <w:rPr>
                <w:rFonts w:ascii="Arial" w:hAnsi="Arial" w:cs="Arial"/>
              </w:rPr>
            </w:pPr>
            <w:r>
              <w:rPr>
                <w:rFonts w:ascii="Arial" w:hAnsi="Arial" w:cs="Arial"/>
              </w:rPr>
              <w:t xml:space="preserve">3.3.90.39- Outros Serviços de Terceiros - Pessoa Jurídica                              </w:t>
            </w:r>
            <w:r>
              <w:rPr>
                <w:rFonts w:ascii="Arial" w:hAnsi="Arial" w:cs="Arial"/>
              </w:rPr>
            </w:r>
          </w:p>
        </w:tc>
      </w:tr>
      <w:tr>
        <w:trPr>
          <w:trHeight w:val="308"/>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2F7935B3" w14:textId="77777777">
            <w:pPr>
              <w:pStyle w:val="1045"/>
              <w:widowControl w:val="false"/>
              <w:pBdr/>
              <w:spacing w:line="360" w:lineRule="auto"/>
              <w:ind/>
              <w:jc w:val="both"/>
              <w:rPr>
                <w:rFonts w:ascii="Arial" w:hAnsi="Arial"/>
                <w:b/>
                <w:sz w:val="20"/>
                <w:szCs w:val="20"/>
              </w:rPr>
            </w:pPr>
            <w:r>
              <w:rPr>
                <w:rFonts w:ascii="Arial" w:hAnsi="Arial"/>
                <w:b/>
                <w:sz w:val="20"/>
                <w:szCs w:val="20"/>
              </w:rPr>
              <w:t xml:space="preserve">PREVISÃO PARA ESTA DESPESA</w:t>
            </w:r>
            <w:r>
              <w:rPr>
                <w:rFonts w:ascii="Arial" w:hAnsi="Arial"/>
                <w:b/>
                <w:sz w:val="20"/>
                <w:szCs w:val="20"/>
              </w:rPr>
            </w:r>
          </w:p>
        </w:tc>
        <w:tc>
          <w:tcPr>
            <w:tcBorders>
              <w:top w:val="single" w:color="000000" w:sz="4" w:space="0"/>
              <w:left w:val="single" w:color="000000" w:sz="4" w:space="0"/>
              <w:bottom w:val="single" w:color="000000" w:sz="4" w:space="0"/>
              <w:right w:val="single" w:color="000000" w:sz="4" w:space="0"/>
            </w:tcBorders>
            <w:tcW w:w="6588" w:type="dxa"/>
            <w:vAlign w:val="center"/>
            <w:textDirection w:val="lrTb"/>
            <w:noWrap w:val="false"/>
          </w:tcPr>
          <w:p w14:paraId="580DDE94" w14:textId="77777777">
            <w:pPr>
              <w:pStyle w:val="1045"/>
              <w:widowControl w:val="false"/>
              <w:pBdr/>
              <w:spacing w:line="360" w:lineRule="auto"/>
              <w:ind/>
              <w:jc w:val="both"/>
              <w:rPr>
                <w:rFonts w:ascii="Arial" w:hAnsi="Arial" w:eastAsia="Calibri"/>
                <w:sz w:val="20"/>
                <w:szCs w:val="20"/>
                <w:lang w:eastAsia="en-US"/>
              </w:rPr>
            </w:pPr>
            <w:r>
              <w:rPr>
                <w:rFonts w:ascii="Arial" w:hAnsi="Arial" w:eastAsia="Calibri"/>
                <w:sz w:val="20"/>
                <w:szCs w:val="20"/>
                <w:lang w:eastAsia="en-US"/>
              </w:rPr>
              <w:t xml:space="preserve">R$ </w:t>
            </w:r>
            <w:r>
              <w:rPr>
                <w:rFonts w:ascii="Arial" w:hAnsi="Arial" w:eastAsia="SimSun"/>
                <w:color w:val="000000"/>
                <w:sz w:val="20"/>
                <w:szCs w:val="20"/>
                <w:shd w:val="clear" w:color="auto" w:fill="ffffff"/>
              </w:rPr>
              <w:t xml:space="preserve">121.666,65</w:t>
            </w:r>
            <w:r>
              <w:rPr>
                <w:rFonts w:ascii="Arial" w:hAnsi="Arial" w:eastAsia="Calibri"/>
                <w:sz w:val="20"/>
                <w:szCs w:val="20"/>
                <w:lang w:eastAsia="en-US"/>
              </w:rPr>
            </w:r>
          </w:p>
        </w:tc>
      </w:tr>
      <w:tr>
        <w:trPr>
          <w:trHeight w:val="283"/>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2FE6D47C" w14:textId="77777777">
            <w:pPr>
              <w:pStyle w:val="1045"/>
              <w:widowControl w:val="false"/>
              <w:pBdr/>
              <w:spacing w:line="360" w:lineRule="auto"/>
              <w:ind/>
              <w:rPr>
                <w:rFonts w:ascii="Arial" w:hAnsi="Arial"/>
                <w:b/>
                <w:sz w:val="20"/>
                <w:szCs w:val="20"/>
                <w:lang w:eastAsia="en-US"/>
              </w:rPr>
            </w:pPr>
            <w:r>
              <w:rPr>
                <w:rFonts w:ascii="Arial" w:hAnsi="Arial" w:eastAsia="Calibri"/>
                <w:b/>
                <w:sz w:val="20"/>
                <w:szCs w:val="20"/>
                <w:lang w:eastAsia="en-US"/>
              </w:rPr>
              <w:t xml:space="preserve">FONTE DE RECURSO:</w:t>
            </w:r>
            <w:r>
              <w:rPr>
                <w:rFonts w:ascii="Arial" w:hAnsi="Arial"/>
                <w:b/>
                <w:sz w:val="20"/>
                <w:szCs w:val="20"/>
                <w:lang w:eastAsia="en-US"/>
              </w:rPr>
            </w:r>
          </w:p>
        </w:tc>
        <w:tc>
          <w:tcPr>
            <w:tcBorders>
              <w:top w:val="single" w:color="000000" w:sz="4" w:space="0"/>
              <w:left w:val="single" w:color="000000" w:sz="4" w:space="0"/>
              <w:bottom w:val="single" w:color="000000" w:sz="4" w:space="0"/>
              <w:right w:val="single" w:color="000000" w:sz="4" w:space="0"/>
            </w:tcBorders>
            <w:tcW w:w="6588" w:type="dxa"/>
            <w:vAlign w:val="center"/>
            <w:textDirection w:val="lrTb"/>
            <w:noWrap w:val="false"/>
          </w:tcPr>
          <w:p w14:paraId="45726792" w14:textId="77777777">
            <w:pPr>
              <w:pStyle w:val="1045"/>
              <w:widowControl w:val="false"/>
              <w:pBdr/>
              <w:spacing w:line="360" w:lineRule="auto"/>
              <w:ind/>
              <w:jc w:val="both"/>
              <w:rPr>
                <w:rFonts w:ascii="Arial" w:hAnsi="Arial" w:eastAsia="Calibri"/>
                <w:sz w:val="20"/>
                <w:szCs w:val="20"/>
                <w:lang w:eastAsia="en-US"/>
              </w:rPr>
            </w:pPr>
            <w:r>
              <w:rPr>
                <w:rFonts w:ascii="Arial" w:hAnsi="Arial" w:eastAsia="Calibri"/>
                <w:sz w:val="20"/>
                <w:szCs w:val="20"/>
                <w:lang w:eastAsia="en-US"/>
              </w:rPr>
              <w:t xml:space="preserve">15000000000</w:t>
            </w:r>
            <w:r>
              <w:rPr>
                <w:rFonts w:ascii="Arial" w:hAnsi="Arial" w:eastAsia="Calibri"/>
                <w:sz w:val="20"/>
                <w:szCs w:val="20"/>
                <w:lang w:eastAsia="en-US"/>
              </w:rPr>
            </w:r>
          </w:p>
        </w:tc>
      </w:tr>
      <w:tr>
        <w:trPr>
          <w:trHeight w:val="283"/>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7656E29C" w14:textId="77777777">
            <w:pPr>
              <w:pStyle w:val="1045"/>
              <w:widowControl w:val="false"/>
              <w:pBdr/>
              <w:spacing w:line="360" w:lineRule="auto"/>
              <w:ind/>
              <w:rPr>
                <w:rFonts w:ascii="Arial" w:hAnsi="Arial" w:eastAsia="Calibri"/>
                <w:b/>
                <w:sz w:val="20"/>
                <w:szCs w:val="20"/>
                <w:lang w:eastAsia="en-US"/>
              </w:rPr>
            </w:pPr>
            <w:r>
              <w:rPr>
                <w:rFonts w:ascii="Arial" w:hAnsi="Arial" w:eastAsia="Calibri"/>
                <w:b/>
                <w:sz w:val="20"/>
                <w:szCs w:val="20"/>
                <w:lang w:eastAsia="en-US"/>
              </w:rPr>
              <w:t xml:space="preserve">REDUZIDO DA DOTAÇÃO</w:t>
            </w:r>
            <w:r>
              <w:rPr>
                <w:rFonts w:ascii="Arial" w:hAnsi="Arial" w:eastAsia="Calibri"/>
                <w:b/>
                <w:sz w:val="20"/>
                <w:szCs w:val="20"/>
                <w:lang w:eastAsia="en-US"/>
              </w:rPr>
            </w:r>
          </w:p>
        </w:tc>
        <w:tc>
          <w:tcPr>
            <w:tcBorders>
              <w:top w:val="single" w:color="000000" w:sz="4" w:space="0"/>
              <w:left w:val="single" w:color="000000" w:sz="4" w:space="0"/>
              <w:bottom w:val="single" w:color="000000" w:sz="4" w:space="0"/>
              <w:right w:val="single" w:color="000000" w:sz="4" w:space="0"/>
            </w:tcBorders>
            <w:tcW w:w="6588" w:type="dxa"/>
            <w:vAlign w:val="center"/>
            <w:textDirection w:val="lrTb"/>
            <w:noWrap w:val="false"/>
          </w:tcPr>
          <w:p w14:paraId="7E40836A" w14:textId="77777777">
            <w:pPr>
              <w:pStyle w:val="1045"/>
              <w:widowControl w:val="false"/>
              <w:pBdr/>
              <w:spacing w:line="360" w:lineRule="auto"/>
              <w:ind/>
              <w:jc w:val="both"/>
              <w:rPr>
                <w:rFonts w:ascii="Arial" w:hAnsi="Arial" w:eastAsia="Calibri"/>
                <w:sz w:val="20"/>
                <w:szCs w:val="20"/>
                <w:lang w:eastAsia="en-US"/>
              </w:rPr>
            </w:pPr>
            <w:r>
              <w:rPr>
                <w:rFonts w:ascii="Arial" w:hAnsi="Arial"/>
                <w:sz w:val="20"/>
                <w:szCs w:val="20"/>
              </w:rPr>
              <w:t xml:space="preserve">110</w:t>
            </w:r>
            <w:r>
              <w:rPr>
                <w:rFonts w:ascii="Arial" w:hAnsi="Arial" w:eastAsia="Calibri"/>
                <w:sz w:val="20"/>
                <w:szCs w:val="20"/>
                <w:lang w:eastAsia="en-US"/>
              </w:rPr>
            </w:r>
          </w:p>
        </w:tc>
      </w:tr>
    </w:tbl>
    <w:p w14:paraId="2E876CBD" w14:textId="77777777">
      <w:pPr>
        <w:pBdr/>
        <w:spacing/>
        <w:ind/>
        <w:rPr>
          <w:rFonts w:ascii="Arial" w:hAnsi="Arial" w:eastAsia="SimSun" w:cs="Arial"/>
        </w:rPr>
      </w:pPr>
      <w:r>
        <w:rPr>
          <w:rFonts w:ascii="Arial" w:hAnsi="Arial" w:eastAsia="SimSun" w:cs="Arial"/>
        </w:rPr>
      </w:r>
      <w:r>
        <w:rPr>
          <w:rFonts w:ascii="Arial" w:hAnsi="Arial" w:eastAsia="SimSun" w:cs="Arial"/>
        </w:rPr>
      </w:r>
    </w:p>
    <w:p w14:paraId="1C634AD4" w14:textId="77777777">
      <w:pPr>
        <w:pStyle w:val="876"/>
        <w:numPr>
          <w:ilvl w:val="0"/>
          <w:numId w:val="0"/>
        </w:numPr>
        <w:pBdr/>
        <w:spacing w:after="0" w:before="0"/>
        <w:ind/>
        <w:jc w:val="both"/>
        <w:rPr>
          <w:sz w:val="20"/>
          <w:szCs w:val="20"/>
          <w:lang w:val="pt-BR"/>
        </w:rPr>
      </w:pPr>
      <w:r>
        <w:rPr>
          <w:rFonts w:eastAsia="SimSun"/>
          <w:sz w:val="20"/>
          <w:szCs w:val="20"/>
          <w:lang w:val="pt-BR"/>
        </w:rPr>
        <w:t xml:space="preserve">20. DAS OBRIGAÇÕES DA CONTRATANTE:</w:t>
      </w:r>
      <w:bookmarkEnd w:id="24"/>
      <w:r>
        <w:rPr>
          <w:rFonts w:eastAsia="SimSun"/>
          <w:sz w:val="20"/>
          <w:szCs w:val="20"/>
          <w:lang w:val="pt-BR"/>
        </w:rPr>
        <w:t xml:space="preserve"> Constituem obrigações da Contratante, além das demais previstas n</w:t>
      </w:r>
      <w:r>
        <w:rPr>
          <w:rFonts w:eastAsia="SimSun"/>
          <w:sz w:val="20"/>
          <w:szCs w:val="20"/>
          <w:lang w:val="pt-BR"/>
        </w:rPr>
        <w:t xml:space="preserve">o</w:t>
      </w:r>
      <w:r>
        <w:rPr>
          <w:rFonts w:eastAsia="SimSun"/>
          <w:sz w:val="20"/>
          <w:szCs w:val="20"/>
          <w:lang w:val="pt-BR"/>
        </w:rPr>
        <w:t xml:space="preserve"> Termo Referencial: </w:t>
      </w:r>
      <w:r>
        <w:rPr>
          <w:sz w:val="20"/>
          <w:szCs w:val="20"/>
          <w:lang w:val="pt-BR"/>
        </w:rPr>
      </w:r>
    </w:p>
    <w:p w14:paraId="283A7B63" w14:textId="77777777">
      <w:pPr>
        <w:pBdr/>
        <w:spacing/>
        <w:ind/>
        <w:jc w:val="both"/>
        <w:rPr>
          <w:rFonts w:ascii="Arial" w:hAnsi="Arial" w:cs="Arial"/>
        </w:rPr>
      </w:pPr>
      <w:r>
        <w:rPr>
          <w:rFonts w:ascii="Arial" w:hAnsi="Arial" w:cs="Arial"/>
        </w:rPr>
      </w:r>
      <w:r>
        <w:rPr>
          <w:rFonts w:ascii="Arial" w:hAnsi="Arial" w:cs="Arial"/>
        </w:rPr>
      </w:r>
    </w:p>
    <w:p w14:paraId="669C4CAB" w14:textId="77777777">
      <w:pPr>
        <w:pBdr/>
        <w:tabs>
          <w:tab w:val="left" w:leader="none" w:pos="3514"/>
        </w:tabs>
        <w:spacing/>
        <w:ind/>
        <w:jc w:val="both"/>
        <w:rPr>
          <w:rFonts w:ascii="Arial" w:hAnsi="Arial" w:cs="Arial"/>
        </w:rPr>
      </w:pPr>
      <w:r>
        <w:rPr>
          <w:rFonts w:ascii="Arial" w:hAnsi="Arial" w:cs="Arial"/>
          <w:b/>
          <w:bCs/>
        </w:rPr>
        <w:t xml:space="preserve">20.1.</w:t>
      </w:r>
      <w:r>
        <w:rPr>
          <w:rFonts w:ascii="Arial" w:hAnsi="Arial" w:cs="Arial"/>
        </w:rPr>
        <w:t xml:space="preserve"> Cumprir todos os compromissos financeiros assumidos com a Contratada, efetuando os pagamentos de acordo com as cláusulas do contrato;</w:t>
      </w:r>
      <w:r>
        <w:rPr>
          <w:rFonts w:ascii="Arial" w:hAnsi="Arial" w:cs="Arial"/>
        </w:rPr>
      </w:r>
    </w:p>
    <w:p w14:paraId="153635CF" w14:textId="77777777">
      <w:pPr>
        <w:pBdr/>
        <w:tabs>
          <w:tab w:val="left" w:leader="none" w:pos="3514"/>
        </w:tabs>
        <w:spacing/>
        <w:ind w:left="360"/>
        <w:jc w:val="both"/>
        <w:rPr>
          <w:rFonts w:ascii="Arial" w:hAnsi="Arial" w:cs="Arial"/>
        </w:rPr>
      </w:pPr>
      <w:r>
        <w:rPr>
          <w:rFonts w:ascii="Arial" w:hAnsi="Arial" w:cs="Arial"/>
        </w:rPr>
      </w:r>
      <w:r>
        <w:rPr>
          <w:rFonts w:ascii="Arial" w:hAnsi="Arial" w:cs="Arial"/>
        </w:rPr>
      </w:r>
    </w:p>
    <w:p w14:paraId="5BBAF913" w14:textId="77777777">
      <w:pPr>
        <w:pBdr/>
        <w:tabs>
          <w:tab w:val="left" w:leader="none" w:pos="3514"/>
        </w:tabs>
        <w:spacing/>
        <w:ind/>
        <w:jc w:val="both"/>
        <w:rPr>
          <w:rFonts w:ascii="Arial" w:hAnsi="Arial" w:cs="Arial"/>
        </w:rPr>
      </w:pPr>
      <w:r>
        <w:rPr>
          <w:rFonts w:ascii="Arial" w:hAnsi="Arial" w:cs="Arial"/>
          <w:b/>
          <w:bCs/>
        </w:rPr>
        <w:t xml:space="preserve">20.2.</w:t>
      </w:r>
      <w:r>
        <w:rPr>
          <w:rFonts w:ascii="Arial" w:hAnsi="Arial" w:cs="Arial"/>
        </w:rPr>
        <w:t xml:space="preserve"> Fornecer e colocar à disposição da Contratada todos os elementos e informações que se fizerem necessários ao efetivo cumprimento do objeto contratado;</w:t>
      </w:r>
      <w:r>
        <w:rPr>
          <w:rFonts w:ascii="Arial" w:hAnsi="Arial" w:cs="Arial"/>
        </w:rPr>
      </w:r>
    </w:p>
    <w:p w14:paraId="2EF2348E" w14:textId="77777777">
      <w:pPr>
        <w:pBdr/>
        <w:tabs>
          <w:tab w:val="left" w:leader="none" w:pos="3514"/>
        </w:tabs>
        <w:spacing/>
        <w:ind w:left="360"/>
        <w:jc w:val="both"/>
        <w:rPr>
          <w:rFonts w:ascii="Arial" w:hAnsi="Arial" w:cs="Arial"/>
        </w:rPr>
      </w:pPr>
      <w:r>
        <w:rPr>
          <w:rFonts w:ascii="Arial" w:hAnsi="Arial" w:eastAsia="Arial" w:cs="Arial"/>
        </w:rPr>
        <w:t xml:space="preserve"> </w:t>
      </w:r>
      <w:r>
        <w:rPr>
          <w:rFonts w:ascii="Arial" w:hAnsi="Arial" w:cs="Arial"/>
        </w:rPr>
      </w:r>
    </w:p>
    <w:p w14:paraId="1CD6FF95" w14:textId="77777777">
      <w:pPr>
        <w:pBdr/>
        <w:tabs>
          <w:tab w:val="left" w:leader="none" w:pos="3514"/>
        </w:tabs>
        <w:spacing/>
        <w:ind/>
        <w:jc w:val="both"/>
        <w:rPr>
          <w:rFonts w:ascii="Arial" w:hAnsi="Arial" w:cs="Arial"/>
        </w:rPr>
      </w:pPr>
      <w:r>
        <w:rPr>
          <w:rFonts w:ascii="Arial" w:hAnsi="Arial" w:cs="Arial"/>
          <w:b/>
          <w:bCs/>
        </w:rPr>
        <w:t xml:space="preserve">20.3</w:t>
      </w:r>
      <w:r>
        <w:rPr>
          <w:rFonts w:ascii="Arial" w:hAnsi="Arial" w:cs="Arial"/>
          <w:b/>
          <w:bCs/>
        </w:rPr>
        <w:t xml:space="preserve">.</w:t>
      </w:r>
      <w:r>
        <w:rPr>
          <w:rFonts w:ascii="Arial" w:hAnsi="Arial" w:cs="Arial"/>
        </w:rPr>
        <w:t xml:space="preserve"> Notificar, formal e tempestivamente, a Contratada sobre as irregularidades observadas no cumprimento do objeto;</w:t>
      </w:r>
      <w:r>
        <w:rPr>
          <w:rFonts w:ascii="Arial" w:hAnsi="Arial" w:cs="Arial"/>
        </w:rPr>
      </w:r>
    </w:p>
    <w:p w14:paraId="7F17C25A" w14:textId="77777777">
      <w:pPr>
        <w:pBdr/>
        <w:tabs>
          <w:tab w:val="left" w:leader="none" w:pos="3514"/>
        </w:tabs>
        <w:spacing/>
        <w:ind w:left="360"/>
        <w:jc w:val="both"/>
        <w:rPr>
          <w:rFonts w:ascii="Arial" w:hAnsi="Arial" w:cs="Arial"/>
        </w:rPr>
      </w:pPr>
      <w:r>
        <w:rPr>
          <w:rFonts w:ascii="Arial" w:hAnsi="Arial" w:cs="Arial"/>
        </w:rPr>
      </w:r>
      <w:r>
        <w:rPr>
          <w:rFonts w:ascii="Arial" w:hAnsi="Arial" w:cs="Arial"/>
        </w:rPr>
      </w:r>
    </w:p>
    <w:p w14:paraId="4D8804FC" w14:textId="77777777">
      <w:pPr>
        <w:pBdr/>
        <w:tabs>
          <w:tab w:val="left" w:leader="none" w:pos="3514"/>
        </w:tabs>
        <w:spacing/>
        <w:ind/>
        <w:jc w:val="both"/>
        <w:rPr>
          <w:rFonts w:ascii="Arial" w:hAnsi="Arial" w:cs="Arial"/>
        </w:rPr>
      </w:pPr>
      <w:r>
        <w:rPr>
          <w:rFonts w:ascii="Arial" w:hAnsi="Arial" w:cs="Arial"/>
          <w:b/>
          <w:bCs/>
        </w:rPr>
        <w:t xml:space="preserve">20.4</w:t>
      </w:r>
      <w:r>
        <w:rPr>
          <w:rFonts w:ascii="Arial" w:hAnsi="Arial" w:cs="Arial"/>
        </w:rPr>
        <w:t xml:space="preserve">.</w:t>
      </w:r>
      <w:r>
        <w:rPr>
          <w:rFonts w:ascii="Arial" w:hAnsi="Arial" w:cs="Arial"/>
        </w:rPr>
        <w:t xml:space="preserve"> Notificar a Contratada, por escrito e com antecedência, sobre multas, penalidades e quaisquer débitos de sua responsabilidade; </w:t>
      </w:r>
      <w:r>
        <w:rPr>
          <w:rFonts w:ascii="Arial" w:hAnsi="Arial" w:cs="Arial"/>
        </w:rPr>
      </w:r>
    </w:p>
    <w:p w14:paraId="76340EFC" w14:textId="77777777">
      <w:pPr>
        <w:pBdr/>
        <w:tabs>
          <w:tab w:val="left" w:leader="none" w:pos="3514"/>
        </w:tabs>
        <w:spacing/>
        <w:ind w:left="360"/>
        <w:jc w:val="both"/>
        <w:rPr>
          <w:rFonts w:ascii="Arial" w:hAnsi="Arial" w:cs="Arial"/>
        </w:rPr>
      </w:pPr>
      <w:r>
        <w:rPr>
          <w:rFonts w:ascii="Arial" w:hAnsi="Arial" w:cs="Arial"/>
        </w:rPr>
      </w:r>
      <w:r>
        <w:rPr>
          <w:rFonts w:ascii="Arial" w:hAnsi="Arial" w:cs="Arial"/>
        </w:rPr>
      </w:r>
    </w:p>
    <w:p w14:paraId="462FD8C6" w14:textId="77777777">
      <w:pPr>
        <w:pBdr/>
        <w:tabs>
          <w:tab w:val="left" w:leader="none" w:pos="3514"/>
        </w:tabs>
        <w:spacing/>
        <w:ind/>
        <w:jc w:val="both"/>
        <w:rPr>
          <w:rFonts w:ascii="Arial" w:hAnsi="Arial" w:cs="Arial"/>
        </w:rPr>
      </w:pPr>
      <w:r>
        <w:rPr>
          <w:rFonts w:ascii="Arial" w:hAnsi="Arial" w:cs="Arial"/>
          <w:b/>
          <w:bCs/>
        </w:rPr>
        <w:t xml:space="preserve">20.5</w:t>
      </w:r>
      <w:r>
        <w:rPr>
          <w:rFonts w:ascii="Arial" w:hAnsi="Arial" w:cs="Arial"/>
          <w:b/>
          <w:bCs/>
        </w:rPr>
        <w:t xml:space="preserve">.</w:t>
      </w:r>
      <w:r>
        <w:rPr>
          <w:rFonts w:ascii="Arial" w:hAnsi="Arial" w:cs="Arial"/>
        </w:rPr>
        <w:t xml:space="preserve"> Aco</w:t>
      </w:r>
      <w:r>
        <w:rPr>
          <w:rFonts w:ascii="Arial" w:hAnsi="Arial" w:cs="Arial"/>
        </w:rPr>
        <w:t xml:space="preserve">mpanhar a entrega dos bens</w:t>
      </w:r>
      <w:r>
        <w:rPr>
          <w:rFonts w:ascii="Arial" w:hAnsi="Arial" w:cs="Arial"/>
        </w:rPr>
        <w:t xml:space="preserve"> pela Contratada, podendo intervir durante a sua entrega/prestação, para fins de ajustes ou suspensão do fornecimento; </w:t>
      </w:r>
      <w:r>
        <w:rPr>
          <w:rFonts w:ascii="Arial" w:hAnsi="Arial" w:cs="Arial"/>
        </w:rPr>
      </w:r>
    </w:p>
    <w:p w14:paraId="349C0E41" w14:textId="77777777">
      <w:pPr>
        <w:pBdr/>
        <w:tabs>
          <w:tab w:val="left" w:leader="none" w:pos="3514"/>
        </w:tabs>
        <w:spacing/>
        <w:ind w:left="360"/>
        <w:jc w:val="both"/>
        <w:rPr>
          <w:rFonts w:ascii="Arial" w:hAnsi="Arial" w:cs="Arial"/>
        </w:rPr>
      </w:pPr>
      <w:r>
        <w:rPr>
          <w:rFonts w:ascii="Arial" w:hAnsi="Arial" w:cs="Arial"/>
        </w:rPr>
      </w:r>
      <w:r>
        <w:rPr>
          <w:rFonts w:ascii="Arial" w:hAnsi="Arial" w:cs="Arial"/>
        </w:rPr>
      </w:r>
    </w:p>
    <w:p w14:paraId="61DBA3C9" w14:textId="77777777">
      <w:pPr>
        <w:pBdr/>
        <w:tabs>
          <w:tab w:val="left" w:leader="none" w:pos="3514"/>
        </w:tabs>
        <w:spacing/>
        <w:ind/>
        <w:jc w:val="both"/>
        <w:rPr>
          <w:rFonts w:ascii="Arial" w:hAnsi="Arial" w:cs="Arial"/>
        </w:rPr>
      </w:pPr>
      <w:r>
        <w:rPr>
          <w:rFonts w:ascii="Arial" w:hAnsi="Arial" w:cs="Arial"/>
          <w:b/>
          <w:bCs/>
        </w:rPr>
        <w:t xml:space="preserve">20.6</w:t>
      </w:r>
      <w:r>
        <w:rPr>
          <w:rFonts w:ascii="Arial" w:hAnsi="Arial" w:cs="Arial"/>
          <w:b/>
          <w:bCs/>
        </w:rPr>
        <w:t xml:space="preserve">.</w:t>
      </w:r>
      <w:r>
        <w:rPr>
          <w:rFonts w:ascii="Arial" w:hAnsi="Arial" w:cs="Arial"/>
        </w:rPr>
        <w:t xml:space="preserve"> Fiscalizar a execução do objeto contratual através de sua unidade competente que designará um representante para esse fim de fiscal do contrato, podendo, em decor</w:t>
      </w:r>
      <w:r>
        <w:rPr>
          <w:rFonts w:ascii="Arial" w:hAnsi="Arial" w:cs="Arial"/>
        </w:rPr>
        <w:t xml:space="preserve">rência, solicitar providências da Contratada, que atenderá ou justificará de imediato, e de tudo dará ciência à Prefeitura Municipal de Rondonópolis, em conformidade com o Artigo 6º, XXIII da Lei de Licitações 14.133/2021 e o Decreto Municipal 11.685/2023;</w:t>
      </w:r>
      <w:r>
        <w:rPr>
          <w:rFonts w:ascii="Arial" w:hAnsi="Arial" w:cs="Arial"/>
        </w:rPr>
      </w:r>
    </w:p>
    <w:p w14:paraId="42273D7F" w14:textId="77777777">
      <w:pPr>
        <w:pBdr/>
        <w:tabs>
          <w:tab w:val="left" w:leader="none" w:pos="3514"/>
        </w:tabs>
        <w:spacing/>
        <w:ind w:left="360"/>
        <w:jc w:val="both"/>
        <w:rPr>
          <w:rFonts w:ascii="Arial" w:hAnsi="Arial" w:cs="Arial"/>
        </w:rPr>
      </w:pPr>
      <w:r>
        <w:rPr>
          <w:rFonts w:ascii="Arial" w:hAnsi="Arial" w:cs="Arial"/>
        </w:rPr>
      </w:r>
      <w:r>
        <w:rPr>
          <w:rFonts w:ascii="Arial" w:hAnsi="Arial" w:cs="Arial"/>
        </w:rPr>
      </w:r>
    </w:p>
    <w:p w14:paraId="766F050E" w14:textId="77777777">
      <w:pPr>
        <w:pBdr/>
        <w:tabs>
          <w:tab w:val="left" w:leader="none" w:pos="3514"/>
        </w:tabs>
        <w:spacing/>
        <w:ind/>
        <w:jc w:val="both"/>
        <w:rPr>
          <w:rFonts w:ascii="Arial" w:hAnsi="Arial" w:cs="Arial"/>
        </w:rPr>
      </w:pPr>
      <w:r>
        <w:rPr>
          <w:rFonts w:ascii="Arial" w:hAnsi="Arial" w:cs="Arial"/>
          <w:b/>
          <w:bCs/>
        </w:rPr>
        <w:t xml:space="preserve">20.7</w:t>
      </w:r>
      <w:r>
        <w:rPr>
          <w:rFonts w:ascii="Arial" w:hAnsi="Arial" w:cs="Arial"/>
          <w:b/>
          <w:bCs/>
        </w:rPr>
        <w:t xml:space="preserve">.</w:t>
      </w:r>
      <w:r>
        <w:rPr>
          <w:rFonts w:ascii="Arial" w:hAnsi="Arial" w:cs="Arial"/>
        </w:rPr>
        <w:t xml:space="preserve"> A gestora do contrato será a Secretária Municipal </w:t>
      </w:r>
      <w:r>
        <w:rPr>
          <w:rFonts w:ascii="Arial" w:hAnsi="Arial" w:cs="Arial"/>
        </w:rPr>
        <w:t xml:space="preserve">SOLICITANTE </w:t>
      </w:r>
      <w:r>
        <w:rPr>
          <w:rFonts w:ascii="Arial" w:hAnsi="Arial" w:cs="Arial"/>
        </w:rPr>
        <w:t xml:space="preserve">(secretario ou responsável da pasta)</w:t>
      </w:r>
      <w:r>
        <w:rPr>
          <w:rFonts w:ascii="Arial" w:hAnsi="Arial" w:cs="Arial"/>
        </w:rPr>
        <w:t xml:space="preserve">, que irá nomear através de Portaria Interna com publicação no Diário Oficial Eletrônico de Rondonópolis (</w:t>
      </w:r>
      <w:r>
        <w:rPr>
          <w:rFonts w:ascii="Arial" w:hAnsi="Arial" w:cs="Arial"/>
        </w:rPr>
        <w:t xml:space="preserve">Diorondon</w:t>
      </w:r>
      <w:r>
        <w:rPr>
          <w:rFonts w:ascii="Arial" w:hAnsi="Arial" w:cs="Arial"/>
        </w:rPr>
        <w:t xml:space="preserve">-e), o servidor responsável pelo acompan</w:t>
      </w:r>
      <w:r>
        <w:rPr>
          <w:rFonts w:ascii="Arial" w:hAnsi="Arial" w:cs="Arial"/>
        </w:rPr>
        <w:t xml:space="preserve">hamento e fiscalização da execução do objeto contratual, bem como, o pagamento da nota fiscal referente a aquisição realizada pela Contratada, será condicionado à apresentação do relatório dos fiscais do contrato, seguindo a Recomendação Técnica nº 21/2014</w:t>
      </w:r>
      <w:r>
        <w:rPr>
          <w:rFonts w:ascii="Arial" w:hAnsi="Arial" w:cs="Arial"/>
        </w:rPr>
        <w:t xml:space="preserve">;</w:t>
      </w:r>
      <w:r>
        <w:rPr>
          <w:rFonts w:ascii="Arial" w:hAnsi="Arial" w:cs="Arial"/>
        </w:rPr>
      </w:r>
    </w:p>
    <w:p w14:paraId="1C21D4B6"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58EA0FE0" w14:textId="77777777">
      <w:pPr>
        <w:pBdr/>
        <w:tabs>
          <w:tab w:val="left" w:leader="none" w:pos="3514"/>
        </w:tabs>
        <w:spacing/>
        <w:ind/>
        <w:jc w:val="both"/>
        <w:rPr>
          <w:rFonts w:ascii="Arial" w:hAnsi="Arial" w:cs="Arial"/>
        </w:rPr>
      </w:pPr>
      <w:r>
        <w:rPr>
          <w:rFonts w:ascii="Arial" w:hAnsi="Arial" w:cs="Arial"/>
          <w:b/>
          <w:bCs/>
        </w:rPr>
        <w:t xml:space="preserve">20.8</w:t>
      </w:r>
      <w:r>
        <w:rPr>
          <w:rFonts w:ascii="Arial" w:hAnsi="Arial" w:cs="Arial"/>
          <w:b/>
          <w:bCs/>
        </w:rPr>
        <w:t xml:space="preserve">.</w:t>
      </w:r>
      <w:r>
        <w:rPr>
          <w:rFonts w:ascii="Arial" w:hAnsi="Arial" w:cs="Arial"/>
        </w:rPr>
        <w:t xml:space="preserve"> A fiscalização de que trata o subitem acima não exclui nem reduz a resp</w:t>
      </w:r>
      <w:r>
        <w:rPr>
          <w:rFonts w:ascii="Arial" w:hAnsi="Arial" w:cs="Arial"/>
        </w:rPr>
        <w:t xml:space="preserve">onsabilidade da Contratada pelos danos causados diretamente à Contratante ou a terceiros, decorrentes de sua culpa ou dolo na execução da contratação em conformidade com o Artigo 6º, XXIII da Lei de Licitações 14.133/2021 e o Decreto Municipal 11.685/2023;</w:t>
      </w:r>
      <w:r>
        <w:rPr>
          <w:rFonts w:ascii="Arial" w:hAnsi="Arial" w:cs="Arial"/>
        </w:rPr>
      </w:r>
    </w:p>
    <w:p w14:paraId="266FE256" w14:textId="77777777">
      <w:pPr>
        <w:pBdr/>
        <w:tabs>
          <w:tab w:val="left" w:leader="none" w:pos="3514"/>
        </w:tabs>
        <w:spacing/>
        <w:ind w:left="360"/>
        <w:jc w:val="both"/>
        <w:rPr>
          <w:rFonts w:ascii="Arial" w:hAnsi="Arial" w:cs="Arial"/>
        </w:rPr>
      </w:pPr>
      <w:r>
        <w:rPr>
          <w:rFonts w:ascii="Arial" w:hAnsi="Arial" w:cs="Arial"/>
        </w:rPr>
      </w:r>
      <w:r>
        <w:rPr>
          <w:rFonts w:ascii="Arial" w:hAnsi="Arial" w:cs="Arial"/>
        </w:rPr>
      </w:r>
    </w:p>
    <w:p w14:paraId="2D4ACE8A" w14:textId="77777777">
      <w:pPr>
        <w:pBdr/>
        <w:tabs>
          <w:tab w:val="left" w:leader="none" w:pos="3514"/>
        </w:tabs>
        <w:spacing/>
        <w:ind/>
        <w:jc w:val="both"/>
        <w:rPr>
          <w:rFonts w:ascii="Arial" w:hAnsi="Arial" w:cs="Arial"/>
        </w:rPr>
      </w:pPr>
      <w:r>
        <w:rPr>
          <w:rFonts w:ascii="Arial" w:hAnsi="Arial" w:cs="Arial"/>
          <w:b/>
          <w:bCs/>
        </w:rPr>
        <w:t xml:space="preserve">20.9</w:t>
      </w:r>
      <w:r>
        <w:rPr>
          <w:rFonts w:ascii="Arial" w:hAnsi="Arial" w:cs="Arial"/>
          <w:b/>
          <w:bCs/>
        </w:rPr>
        <w:t xml:space="preserve">.</w:t>
      </w:r>
      <w:r>
        <w:rPr>
          <w:rFonts w:ascii="Arial" w:hAnsi="Arial" w:cs="Arial"/>
        </w:rPr>
        <w:t xml:space="preserve"> Aplicar as sanções administrativas contratuais pertinentes, em caso de inadimplemento; </w:t>
      </w:r>
      <w:r>
        <w:rPr>
          <w:rFonts w:ascii="Arial" w:hAnsi="Arial" w:cs="Arial"/>
        </w:rPr>
      </w:r>
    </w:p>
    <w:p w14:paraId="29E2610C"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6CB1C5D3" w14:textId="77777777">
      <w:pPr>
        <w:pBdr/>
        <w:tabs>
          <w:tab w:val="left" w:leader="none" w:pos="3514"/>
        </w:tabs>
        <w:spacing/>
        <w:ind/>
        <w:jc w:val="both"/>
        <w:rPr>
          <w:rFonts w:ascii="Arial" w:hAnsi="Arial" w:cs="Arial"/>
        </w:rPr>
      </w:pPr>
      <w:r>
        <w:rPr>
          <w:rFonts w:ascii="Arial" w:hAnsi="Arial" w:cs="Arial"/>
          <w:b/>
        </w:rPr>
        <w:t xml:space="preserve">29.10.</w:t>
      </w:r>
      <w:r>
        <w:rPr>
          <w:rFonts w:ascii="Arial" w:hAnsi="Arial" w:cs="Arial"/>
        </w:rPr>
        <w:t xml:space="preserve"> </w:t>
      </w:r>
      <w:r>
        <w:rPr>
          <w:rFonts w:ascii="Arial" w:hAnsi="Arial" w:cs="Arial"/>
        </w:rPr>
        <w:t xml:space="preserve">Rejeitar, no todo ou em parte, os materiais e ou equipamentos e ou serviços entregues e ou prestados em desacordo com o contrato;</w:t>
      </w:r>
      <w:r>
        <w:rPr>
          <w:rFonts w:ascii="Arial" w:hAnsi="Arial" w:cs="Arial"/>
        </w:rPr>
      </w:r>
    </w:p>
    <w:p w14:paraId="7AFF1FE4"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287771EE" w14:textId="77777777">
      <w:pPr>
        <w:pBdr/>
        <w:spacing/>
        <w:ind/>
        <w:jc w:val="both"/>
        <w:rPr>
          <w:rFonts w:ascii="Arial" w:hAnsi="Arial" w:cs="Arial"/>
        </w:rPr>
      </w:pPr>
      <w:r>
        <w:rPr>
          <w:rFonts w:ascii="Arial" w:hAnsi="Arial" w:cs="Arial"/>
          <w:b/>
        </w:rPr>
        <w:t xml:space="preserve">20.11.</w:t>
      </w:r>
      <w:r>
        <w:rPr>
          <w:rFonts w:ascii="Arial" w:hAnsi="Arial" w:cs="Arial"/>
        </w:rPr>
        <w:t xml:space="preserve"> Disponibilizar local, data e horário para recebimento dos itens</w:t>
      </w:r>
      <w:r>
        <w:rPr>
          <w:rFonts w:ascii="Arial" w:hAnsi="Arial" w:cs="Arial"/>
        </w:rPr>
        <w:t xml:space="preserve">;</w:t>
      </w:r>
      <w:r>
        <w:rPr>
          <w:rFonts w:ascii="Arial" w:hAnsi="Arial" w:cs="Arial"/>
        </w:rPr>
      </w:r>
    </w:p>
    <w:p w14:paraId="095A73EF" w14:textId="77777777">
      <w:pPr>
        <w:pBdr/>
        <w:spacing/>
        <w:ind/>
        <w:jc w:val="both"/>
        <w:rPr>
          <w:rFonts w:ascii="Arial" w:hAnsi="Arial" w:cs="Arial"/>
        </w:rPr>
      </w:pPr>
      <w:r>
        <w:rPr>
          <w:rFonts w:ascii="Arial" w:hAnsi="Arial" w:cs="Arial"/>
        </w:rPr>
      </w:r>
      <w:r>
        <w:rPr>
          <w:rFonts w:ascii="Arial" w:hAnsi="Arial" w:cs="Arial"/>
        </w:rPr>
      </w:r>
    </w:p>
    <w:p w14:paraId="6E1E3B56" w14:textId="77777777">
      <w:pPr>
        <w:pBdr/>
        <w:spacing/>
        <w:ind/>
        <w:jc w:val="both"/>
        <w:rPr>
          <w:rFonts w:ascii="Arial" w:hAnsi="Arial" w:cs="Arial"/>
        </w:rPr>
      </w:pPr>
      <w:r>
        <w:rPr>
          <w:rFonts w:ascii="Arial" w:hAnsi="Arial" w:cs="Arial"/>
          <w:b/>
        </w:rPr>
        <w:t xml:space="preserve">20.1</w:t>
      </w:r>
      <w:r>
        <w:rPr>
          <w:rFonts w:ascii="Arial" w:hAnsi="Arial" w:cs="Arial"/>
          <w:b/>
        </w:rPr>
        <w:t xml:space="preserve">2</w:t>
      </w:r>
      <w:r>
        <w:rPr>
          <w:rFonts w:ascii="Arial" w:hAnsi="Arial" w:cs="Arial"/>
          <w:b/>
        </w:rPr>
        <w:t xml:space="preserve">.</w:t>
      </w:r>
      <w:r>
        <w:rPr>
          <w:rFonts w:ascii="Arial" w:hAnsi="Arial" w:cs="Arial"/>
        </w:rPr>
        <w:t xml:space="preserve"> Proporcionar todas as facilidades indispensáveis à boa execução das obrigações contratuais, inclusive permitindo o acesso de empregados, prepostos ou representantes da contratada em suas dependências, quando for o caso.</w:t>
      </w:r>
      <w:r>
        <w:rPr>
          <w:rFonts w:ascii="Arial" w:hAnsi="Arial" w:cs="Arial"/>
        </w:rPr>
      </w:r>
    </w:p>
    <w:p w14:paraId="18D75632" w14:textId="77777777">
      <w:pPr>
        <w:pBdr/>
        <w:spacing/>
        <w:ind/>
        <w:jc w:val="both"/>
        <w:rPr>
          <w:rFonts w:ascii="Arial" w:hAnsi="Arial" w:cs="Arial"/>
        </w:rPr>
      </w:pPr>
      <w:r>
        <w:rPr>
          <w:rFonts w:ascii="Arial" w:hAnsi="Arial" w:cs="Arial"/>
        </w:rPr>
      </w:r>
      <w:r>
        <w:rPr>
          <w:rFonts w:ascii="Arial" w:hAnsi="Arial" w:cs="Arial"/>
        </w:rPr>
      </w:r>
    </w:p>
    <w:p w14:paraId="18126AB3" w14:textId="77777777">
      <w:pPr>
        <w:pStyle w:val="876"/>
        <w:pBdr/>
        <w:spacing w:after="0" w:before="0"/>
        <w:ind/>
        <w:jc w:val="both"/>
        <w:rPr>
          <w:sz w:val="20"/>
          <w:szCs w:val="20"/>
          <w:lang w:val="pt-BR"/>
        </w:rPr>
      </w:pPr>
      <w:r/>
      <w:bookmarkStart w:id="25" w:name="__RefHeading___Toc190782028"/>
      <w:r/>
      <w:bookmarkEnd w:id="25"/>
      <w:r>
        <w:rPr>
          <w:rFonts w:eastAsia="SimSun"/>
          <w:sz w:val="20"/>
          <w:szCs w:val="20"/>
          <w:lang w:val="pt-BR"/>
        </w:rPr>
        <w:t xml:space="preserve">21. DAS OBRIGAÇÕES E RESPONSABILIDADES DA CONTRATADA: Constituem obrigações da Contratada, além das demais previstas n</w:t>
      </w:r>
      <w:r>
        <w:rPr>
          <w:rFonts w:eastAsia="SimSun"/>
          <w:sz w:val="20"/>
          <w:szCs w:val="20"/>
          <w:lang w:val="pt-BR"/>
        </w:rPr>
        <w:t xml:space="preserve">o</w:t>
      </w:r>
      <w:r>
        <w:rPr>
          <w:rFonts w:eastAsia="SimSun"/>
          <w:sz w:val="20"/>
          <w:szCs w:val="20"/>
          <w:lang w:val="pt-BR"/>
        </w:rPr>
        <w:t xml:space="preserve"> Termo Referencial</w:t>
      </w:r>
      <w:r>
        <w:rPr>
          <w:sz w:val="20"/>
          <w:szCs w:val="20"/>
          <w:lang w:val="pt-BR"/>
        </w:rPr>
      </w:r>
    </w:p>
    <w:p w14:paraId="159400CA" w14:textId="77777777">
      <w:pPr>
        <w:pBdr/>
        <w:spacing/>
        <w:ind/>
        <w:jc w:val="both"/>
        <w:rPr>
          <w:rFonts w:ascii="Arial" w:hAnsi="Arial" w:eastAsia="SimSun" w:cs="Arial"/>
          <w:b/>
        </w:rPr>
      </w:pPr>
      <w:r>
        <w:rPr>
          <w:rFonts w:ascii="Arial" w:hAnsi="Arial" w:eastAsia="SimSun" w:cs="Arial"/>
          <w:b/>
        </w:rPr>
      </w:r>
      <w:r>
        <w:rPr>
          <w:rFonts w:ascii="Arial" w:hAnsi="Arial" w:eastAsia="SimSun" w:cs="Arial"/>
          <w:b/>
        </w:rPr>
      </w:r>
    </w:p>
    <w:p w14:paraId="69EEFBDA" w14:textId="77777777">
      <w:pPr>
        <w:pBdr>
          <w:top w:val="none" w:color="000000" w:sz="4" w:space="0"/>
          <w:left w:val="none" w:color="000000" w:sz="4" w:space="0"/>
          <w:bottom w:val="none" w:color="000000" w:sz="4" w:space="0"/>
          <w:right w:val="none" w:color="000000" w:sz="4" w:space="0"/>
        </w:pBdr>
        <w:spacing/>
        <w:ind/>
        <w:jc w:val="both"/>
        <w:rPr>
          <w:rFonts w:ascii="Arial" w:hAnsi="Arial" w:cs="Arial"/>
        </w:rPr>
      </w:pPr>
      <w:r>
        <w:rPr>
          <w:rFonts w:ascii="Arial" w:hAnsi="Arial" w:cs="Arial"/>
          <w:b/>
        </w:rPr>
        <w:t xml:space="preserve">21.1</w:t>
      </w:r>
      <w:r>
        <w:rPr>
          <w:rFonts w:ascii="Arial" w:hAnsi="Arial" w:cs="Arial"/>
        </w:rPr>
        <w:t xml:space="preserve">. </w:t>
      </w:r>
      <w:r>
        <w:rPr>
          <w:rFonts w:ascii="Arial" w:hAnsi="Arial" w:cs="Arial"/>
        </w:rPr>
        <w:t xml:space="preserve">Efetuar </w:t>
      </w:r>
      <w:r>
        <w:rPr>
          <w:rFonts w:ascii="Arial" w:hAnsi="Arial" w:cs="Arial"/>
        </w:rPr>
        <w:t xml:space="preserve">a entrega dos materiais em perfeitas condições de uso, no prazo e local indicados pela Administração, em estrita conformidade com as especificações constantes neste Edital, Termo de Referência e proposta apresentada, acompanhados da respectiva Nota Fiscal.</w:t>
      </w:r>
      <w:r>
        <w:rPr>
          <w:rFonts w:ascii="Arial" w:hAnsi="Arial" w:cs="Arial"/>
        </w:rPr>
      </w:r>
    </w:p>
    <w:p w14:paraId="1040DC6D" w14:textId="77777777">
      <w:pPr>
        <w:pBdr/>
        <w:spacing/>
        <w:ind w:left="284"/>
        <w:jc w:val="both"/>
        <w:rPr>
          <w:rFonts w:ascii="Arial" w:hAnsi="Arial" w:cs="Arial"/>
        </w:rPr>
      </w:pPr>
      <w:r>
        <w:rPr>
          <w:rFonts w:ascii="Arial" w:hAnsi="Arial" w:cs="Arial"/>
        </w:rPr>
      </w:r>
      <w:r>
        <w:rPr>
          <w:rFonts w:ascii="Arial" w:hAnsi="Arial" w:cs="Arial"/>
        </w:rPr>
      </w:r>
    </w:p>
    <w:p w14:paraId="2354E93D" w14:textId="77777777">
      <w:pPr>
        <w:pBdr/>
        <w:spacing/>
        <w:ind/>
        <w:jc w:val="both"/>
        <w:rPr>
          <w:rFonts w:ascii="Arial" w:hAnsi="Arial" w:cs="Arial"/>
        </w:rPr>
      </w:pPr>
      <w:r>
        <w:rPr>
          <w:rFonts w:ascii="Arial" w:hAnsi="Arial" w:cs="Arial"/>
          <w:b/>
        </w:rPr>
        <w:t xml:space="preserve">21.2. </w:t>
      </w:r>
      <w:r>
        <w:rPr>
          <w:rFonts w:ascii="Arial" w:hAnsi="Arial" w:cs="Arial"/>
        </w:rPr>
        <w:t xml:space="preserve">Cumprir todas as Leis e Posturas Federais, Estaduais e Municipais pertinentes e responsabilizar-se por todos os prejuízos decorrentes de infrações a que houver dado causa;  </w:t>
      </w:r>
      <w:r>
        <w:rPr>
          <w:rFonts w:ascii="Arial" w:hAnsi="Arial" w:cs="Arial"/>
        </w:rPr>
      </w:r>
    </w:p>
    <w:p w14:paraId="0B848003" w14:textId="77777777">
      <w:pPr>
        <w:pBdr/>
        <w:spacing/>
        <w:ind w:left="284"/>
        <w:jc w:val="both"/>
        <w:rPr>
          <w:rFonts w:ascii="Arial" w:hAnsi="Arial" w:cs="Arial"/>
        </w:rPr>
      </w:pPr>
      <w:r>
        <w:rPr>
          <w:rFonts w:ascii="Arial" w:hAnsi="Arial" w:cs="Arial"/>
        </w:rPr>
      </w:r>
      <w:r>
        <w:rPr>
          <w:rFonts w:ascii="Arial" w:hAnsi="Arial" w:cs="Arial"/>
        </w:rPr>
      </w:r>
    </w:p>
    <w:p w14:paraId="752FA510" w14:textId="77777777">
      <w:pPr>
        <w:pBdr/>
        <w:spacing/>
        <w:ind/>
        <w:jc w:val="both"/>
        <w:rPr>
          <w:rFonts w:ascii="Arial" w:hAnsi="Arial" w:cs="Arial"/>
        </w:rPr>
      </w:pPr>
      <w:r>
        <w:rPr>
          <w:rFonts w:ascii="Arial" w:hAnsi="Arial" w:cs="Arial"/>
          <w:b/>
        </w:rPr>
        <w:t xml:space="preserve">21.3.</w:t>
      </w:r>
      <w:r>
        <w:rPr>
          <w:rFonts w:ascii="Arial" w:hAnsi="Arial" w:cs="Arial"/>
          <w:i/>
          <w:iCs/>
        </w:rPr>
        <w:t xml:space="preserve"> </w:t>
      </w:r>
      <w:r>
        <w:rPr>
          <w:rFonts w:ascii="Arial" w:hAnsi="Arial" w:cs="Arial"/>
        </w:rPr>
        <w:t xml:space="preserve">Assumir, com exclusividade, todos os tributos, impostos e taxas que forem devidos em decorrência do objeto da aquisição/contrat</w:t>
      </w:r>
      <w:r>
        <w:rPr>
          <w:rFonts w:ascii="Arial" w:hAnsi="Arial" w:cs="Arial"/>
        </w:rPr>
        <w:t xml:space="preserve">ação e quaisquer outras despesas que se fizerem necessárias ao cumprimento do objeto pactuado, inclusive quanto ao transporte, carga e descarga, configuração, despesas com pessoal e apresentar os respectivos comprovantes quando solicitado pela Contratante;</w:t>
      </w:r>
      <w:r>
        <w:rPr>
          <w:rFonts w:ascii="Arial" w:hAnsi="Arial" w:cs="Arial"/>
        </w:rPr>
      </w:r>
    </w:p>
    <w:p w14:paraId="3FDC5CEF" w14:textId="77777777">
      <w:pPr>
        <w:pBdr/>
        <w:spacing/>
        <w:ind w:left="284"/>
        <w:jc w:val="both"/>
        <w:rPr>
          <w:rFonts w:ascii="Arial" w:hAnsi="Arial" w:cs="Arial"/>
        </w:rPr>
      </w:pPr>
      <w:r>
        <w:rPr>
          <w:rFonts w:ascii="Arial" w:hAnsi="Arial" w:cs="Arial"/>
        </w:rPr>
      </w:r>
      <w:r>
        <w:rPr>
          <w:rFonts w:ascii="Arial" w:hAnsi="Arial" w:cs="Arial"/>
        </w:rPr>
      </w:r>
    </w:p>
    <w:p w14:paraId="03E61C10" w14:textId="77777777">
      <w:pPr>
        <w:pBdr/>
        <w:spacing/>
        <w:ind/>
        <w:jc w:val="both"/>
        <w:rPr>
          <w:rFonts w:ascii="Arial" w:hAnsi="Arial" w:cs="Arial"/>
        </w:rPr>
      </w:pPr>
      <w:r>
        <w:rPr>
          <w:rFonts w:ascii="Arial" w:hAnsi="Arial" w:cs="Arial"/>
          <w:b/>
        </w:rPr>
        <w:t xml:space="preserve">21.4.</w:t>
      </w:r>
      <w:r>
        <w:rPr>
          <w:rFonts w:ascii="Arial" w:hAnsi="Arial" w:cs="Arial"/>
        </w:rPr>
        <w:t xml:space="preserve"> Aceitar, nas mesmas condições contratuais, os acréscimos ou supressões que se fizerem, no objeto deste instrumento de até 25% (vinte e cinco por cento) do valor inicial atualizado da aquisição/contratação;</w:t>
      </w:r>
      <w:r>
        <w:rPr>
          <w:rFonts w:ascii="Arial" w:hAnsi="Arial" w:cs="Arial"/>
        </w:rPr>
      </w:r>
    </w:p>
    <w:p w14:paraId="2DCF401F" w14:textId="77777777">
      <w:pPr>
        <w:pBdr/>
        <w:spacing/>
        <w:ind/>
        <w:jc w:val="both"/>
        <w:rPr>
          <w:rFonts w:ascii="Arial" w:hAnsi="Arial" w:cs="Arial"/>
        </w:rPr>
      </w:pPr>
      <w:r>
        <w:rPr>
          <w:rFonts w:ascii="Arial" w:hAnsi="Arial" w:cs="Arial"/>
        </w:rPr>
      </w:r>
      <w:r>
        <w:rPr>
          <w:rFonts w:ascii="Arial" w:hAnsi="Arial" w:cs="Arial"/>
        </w:rPr>
      </w:r>
    </w:p>
    <w:p w14:paraId="02DBA27B" w14:textId="77777777">
      <w:pPr>
        <w:pBdr/>
        <w:tabs>
          <w:tab w:val="left" w:leader="none" w:pos="3514"/>
        </w:tabs>
        <w:spacing/>
        <w:ind/>
        <w:jc w:val="both"/>
        <w:rPr>
          <w:rFonts w:ascii="Arial" w:hAnsi="Arial" w:cs="Arial"/>
        </w:rPr>
      </w:pPr>
      <w:r>
        <w:rPr>
          <w:rFonts w:ascii="Arial" w:hAnsi="Arial" w:cs="Arial"/>
          <w:b/>
          <w:bCs/>
        </w:rPr>
        <w:t xml:space="preserve">21.5</w:t>
      </w:r>
      <w:r>
        <w:rPr>
          <w:rFonts w:ascii="Arial" w:hAnsi="Arial" w:cs="Arial"/>
        </w:rPr>
        <w:t xml:space="preserve">.</w:t>
      </w:r>
      <w:r>
        <w:rPr>
          <w:rFonts w:ascii="Arial" w:hAnsi="Arial" w:cs="Arial"/>
        </w:rPr>
        <w:t xml:space="preserve"> Responder perante a Contratante e terceiros por eventuais prejuízos e danos decorrentes de sua demora ou de sua omissão, na condução do objeto deste instrumento sob a sua responsabilidade ou por erro relativo à sua execução; </w:t>
      </w:r>
      <w:r>
        <w:rPr>
          <w:rFonts w:ascii="Arial" w:hAnsi="Arial" w:cs="Arial"/>
        </w:rPr>
      </w:r>
    </w:p>
    <w:p w14:paraId="3EF50B85" w14:textId="77777777">
      <w:pPr>
        <w:pBdr/>
        <w:tabs>
          <w:tab w:val="left" w:leader="none" w:pos="3514"/>
        </w:tabs>
        <w:spacing/>
        <w:ind w:left="360"/>
        <w:jc w:val="both"/>
        <w:rPr>
          <w:rFonts w:ascii="Arial" w:hAnsi="Arial" w:cs="Arial"/>
        </w:rPr>
      </w:pPr>
      <w:r>
        <w:rPr>
          <w:rFonts w:ascii="Arial" w:hAnsi="Arial" w:cs="Arial"/>
        </w:rPr>
      </w:r>
      <w:r>
        <w:rPr>
          <w:rFonts w:ascii="Arial" w:hAnsi="Arial" w:cs="Arial"/>
        </w:rPr>
      </w:r>
    </w:p>
    <w:p w14:paraId="59C7C80E" w14:textId="77777777">
      <w:pPr>
        <w:pBdr/>
        <w:tabs>
          <w:tab w:val="left" w:leader="none" w:pos="3514"/>
        </w:tabs>
        <w:spacing/>
        <w:ind/>
        <w:jc w:val="both"/>
        <w:rPr>
          <w:rFonts w:ascii="Arial" w:hAnsi="Arial" w:cs="Arial"/>
        </w:rPr>
      </w:pPr>
      <w:r>
        <w:rPr>
          <w:rFonts w:ascii="Arial" w:hAnsi="Arial" w:cs="Arial"/>
          <w:b/>
          <w:bCs/>
        </w:rPr>
        <w:t xml:space="preserve">21.6</w:t>
      </w:r>
      <w:r>
        <w:rPr>
          <w:rFonts w:ascii="Arial" w:hAnsi="Arial" w:cs="Arial"/>
          <w:b/>
          <w:bCs/>
        </w:rPr>
        <w:t xml:space="preserve">.</w:t>
      </w:r>
      <w:r>
        <w:rPr>
          <w:rFonts w:ascii="Arial" w:hAnsi="Arial" w:cs="Arial"/>
        </w:rPr>
        <w:t xml:space="preserve"> </w:t>
      </w:r>
      <w:r>
        <w:rPr>
          <w:rFonts w:ascii="Arial" w:hAnsi="Arial" w:cs="Arial"/>
        </w:rPr>
        <w:t xml:space="preserve">Responsabilizar-se por quaisquer ônus decorrentes de erros ou</w:t>
      </w:r>
      <w:r>
        <w:rPr>
          <w:rFonts w:ascii="Arial" w:hAnsi="Arial" w:cs="Arial"/>
        </w:rPr>
        <w:t xml:space="preserve"> omissões na elaboração de sua proposta de preços, inclusive quanto à estimativa de custos necessários à execução do objeto, não podendo alegar tais ocorrências para justificar a majoração do valor contratado, ressalvadas as hipóteses legalmente previstas.</w:t>
      </w:r>
      <w:r>
        <w:rPr>
          <w:rFonts w:ascii="Arial" w:hAnsi="Arial" w:cs="Arial"/>
        </w:rPr>
      </w:r>
    </w:p>
    <w:p w14:paraId="6052B0A7" w14:textId="77777777">
      <w:pPr>
        <w:pBdr/>
        <w:tabs>
          <w:tab w:val="left" w:leader="none" w:pos="3514"/>
        </w:tabs>
        <w:spacing/>
        <w:ind w:left="360"/>
        <w:jc w:val="both"/>
        <w:rPr>
          <w:rFonts w:ascii="Arial" w:hAnsi="Arial" w:cs="Arial"/>
        </w:rPr>
      </w:pPr>
      <w:r>
        <w:rPr>
          <w:rFonts w:ascii="Arial" w:hAnsi="Arial" w:cs="Arial"/>
        </w:rPr>
      </w:r>
      <w:r>
        <w:rPr>
          <w:rFonts w:ascii="Arial" w:hAnsi="Arial" w:cs="Arial"/>
        </w:rPr>
      </w:r>
    </w:p>
    <w:p w14:paraId="5F4FE243" w14:textId="77777777">
      <w:pPr>
        <w:pBdr/>
        <w:tabs>
          <w:tab w:val="left" w:leader="none" w:pos="3514"/>
        </w:tabs>
        <w:spacing/>
        <w:ind/>
        <w:jc w:val="both"/>
        <w:rPr>
          <w:rFonts w:ascii="Arial" w:hAnsi="Arial" w:cs="Arial"/>
        </w:rPr>
      </w:pPr>
      <w:r>
        <w:rPr>
          <w:rFonts w:ascii="Arial" w:hAnsi="Arial" w:cs="Arial"/>
          <w:b/>
          <w:bCs/>
        </w:rPr>
        <w:t xml:space="preserve">21.7</w:t>
      </w:r>
      <w:r>
        <w:rPr>
          <w:rFonts w:ascii="Arial" w:hAnsi="Arial" w:cs="Arial"/>
          <w:b/>
          <w:bCs/>
        </w:rPr>
        <w:t xml:space="preserve">.</w:t>
      </w:r>
      <w:r>
        <w:rPr>
          <w:rFonts w:ascii="Arial" w:hAnsi="Arial" w:cs="Arial"/>
        </w:rPr>
        <w:t xml:space="preserve"> Responsabilizar-se pelo ônus resultante de quaisquer ações, demandas, custos e despesas decorrentes de danos causados por culpa ou dolo de seus empregados, prepostos e/ou contratados, bem como se obrigar por </w:t>
      </w:r>
      <w:r>
        <w:rPr>
          <w:rFonts w:ascii="Arial" w:hAnsi="Arial" w:cs="Arial"/>
        </w:rPr>
        <w:t xml:space="preserve">quaisquer responsabilidades decorrentes de ações judiciais que lhe venham a ser atribuídas por força de Lei, relacionadas com o cumprimento da aquisição/contratação; </w:t>
      </w:r>
      <w:r>
        <w:rPr>
          <w:rFonts w:ascii="Arial" w:hAnsi="Arial" w:cs="Arial"/>
        </w:rPr>
      </w:r>
    </w:p>
    <w:p w14:paraId="16A81E40" w14:textId="77777777">
      <w:pPr>
        <w:pBdr/>
        <w:tabs>
          <w:tab w:val="left" w:leader="none" w:pos="3514"/>
        </w:tabs>
        <w:spacing/>
        <w:ind w:left="360"/>
        <w:jc w:val="both"/>
        <w:rPr>
          <w:rFonts w:ascii="Arial" w:hAnsi="Arial" w:cs="Arial"/>
        </w:rPr>
      </w:pPr>
      <w:r>
        <w:rPr>
          <w:rFonts w:ascii="Arial" w:hAnsi="Arial" w:cs="Arial"/>
        </w:rPr>
      </w:r>
      <w:r>
        <w:rPr>
          <w:rFonts w:ascii="Arial" w:hAnsi="Arial" w:cs="Arial"/>
        </w:rPr>
      </w:r>
    </w:p>
    <w:p w14:paraId="4A9D4508" w14:textId="77777777">
      <w:pPr>
        <w:pBdr/>
        <w:spacing/>
        <w:ind/>
        <w:jc w:val="both"/>
        <w:rPr>
          <w:rFonts w:ascii="Arial" w:hAnsi="Arial" w:cs="Arial"/>
        </w:rPr>
      </w:pPr>
      <w:r>
        <w:rPr>
          <w:rFonts w:ascii="Arial" w:hAnsi="Arial" w:cs="Arial"/>
          <w:b/>
          <w:bCs/>
        </w:rPr>
        <w:t xml:space="preserve">21.8</w:t>
      </w:r>
      <w:r>
        <w:rPr>
          <w:rFonts w:ascii="Arial" w:hAnsi="Arial" w:cs="Arial"/>
          <w:b/>
          <w:bCs/>
        </w:rPr>
        <w:t xml:space="preserve">.</w:t>
      </w:r>
      <w:r>
        <w:rPr>
          <w:rFonts w:ascii="Arial" w:hAnsi="Arial" w:cs="Arial"/>
          <w:color w:val="ff0000"/>
        </w:rPr>
        <w:t xml:space="preserve"> </w:t>
      </w:r>
      <w:r>
        <w:rPr>
          <w:rFonts w:ascii="Arial" w:hAnsi="Arial" w:cs="Arial"/>
        </w:rPr>
        <w:t xml:space="preserve">Cumprir integralmente a legislação trabalhista e previdenciária vigente, em especial as</w:t>
      </w:r>
      <w:r>
        <w:rPr>
          <w:rFonts w:ascii="Arial" w:hAnsi="Arial" w:cs="Arial"/>
        </w:rPr>
        <w:t xml:space="preserve"> exigências relativas à reserva legal de cargos para pessoas com deficiência (Lei nº 8.213/1991), beneficiários reabilitados da Previdência Social e aprendizes (Lei nº 10.097/2000), bem como observar as normas correlatas expedidas pelos órgãos competentes.</w:t>
      </w:r>
      <w:r>
        <w:rPr>
          <w:rFonts w:ascii="Arial" w:hAnsi="Arial" w:cs="Arial"/>
        </w:rPr>
      </w:r>
    </w:p>
    <w:p w14:paraId="0E6E1E33" w14:textId="77777777">
      <w:pPr>
        <w:pBdr/>
        <w:spacing/>
        <w:ind/>
        <w:jc w:val="both"/>
        <w:rPr>
          <w:rFonts w:ascii="Arial" w:hAnsi="Arial" w:cs="Arial"/>
        </w:rPr>
      </w:pPr>
      <w:r>
        <w:rPr>
          <w:rFonts w:ascii="Arial" w:hAnsi="Arial" w:cs="Arial"/>
        </w:rPr>
      </w:r>
      <w:r>
        <w:rPr>
          <w:rFonts w:ascii="Arial" w:hAnsi="Arial" w:cs="Arial"/>
        </w:rPr>
      </w:r>
    </w:p>
    <w:p w14:paraId="31893949" w14:textId="77777777">
      <w:pPr>
        <w:pBdr/>
        <w:tabs>
          <w:tab w:val="left" w:leader="none" w:pos="3514"/>
        </w:tabs>
        <w:spacing/>
        <w:ind/>
        <w:jc w:val="both"/>
        <w:rPr>
          <w:rFonts w:ascii="Arial" w:hAnsi="Arial" w:cs="Arial"/>
        </w:rPr>
      </w:pPr>
      <w:r>
        <w:rPr>
          <w:rFonts w:ascii="Arial" w:hAnsi="Arial" w:cs="Arial"/>
          <w:b/>
          <w:bCs/>
        </w:rPr>
        <w:t xml:space="preserve">21.9</w:t>
      </w:r>
      <w:r>
        <w:rPr>
          <w:rFonts w:ascii="Arial" w:hAnsi="Arial" w:cs="Arial"/>
          <w:b/>
          <w:bCs/>
        </w:rPr>
        <w:t xml:space="preserve">.</w:t>
      </w:r>
      <w:r>
        <w:rPr>
          <w:rFonts w:ascii="Arial" w:hAnsi="Arial" w:cs="Arial"/>
        </w:rPr>
        <w:t xml:space="preserve"> Manter-se, durante toda a execução do contrato, em compatibilidade com todas as condições de habilitação e qualificação exigidas no processo licitatório; </w:t>
      </w:r>
      <w:r>
        <w:rPr>
          <w:rFonts w:ascii="Arial" w:hAnsi="Arial" w:cs="Arial"/>
        </w:rPr>
      </w:r>
    </w:p>
    <w:p w14:paraId="7867662E" w14:textId="77777777">
      <w:pPr>
        <w:pBdr/>
        <w:tabs>
          <w:tab w:val="left" w:leader="none" w:pos="3514"/>
        </w:tabs>
        <w:spacing/>
        <w:ind w:left="360"/>
        <w:jc w:val="both"/>
        <w:rPr>
          <w:rFonts w:ascii="Arial" w:hAnsi="Arial" w:cs="Arial"/>
        </w:rPr>
      </w:pPr>
      <w:r>
        <w:rPr>
          <w:rFonts w:ascii="Arial" w:hAnsi="Arial" w:cs="Arial"/>
        </w:rPr>
      </w:r>
      <w:r>
        <w:rPr>
          <w:rFonts w:ascii="Arial" w:hAnsi="Arial" w:cs="Arial"/>
        </w:rPr>
      </w:r>
    </w:p>
    <w:p w14:paraId="31C7E98C" w14:textId="77777777">
      <w:pPr>
        <w:pBdr/>
        <w:tabs>
          <w:tab w:val="left" w:leader="none" w:pos="3514"/>
        </w:tabs>
        <w:spacing/>
        <w:ind/>
        <w:jc w:val="both"/>
        <w:rPr>
          <w:rFonts w:ascii="Arial" w:hAnsi="Arial" w:cs="Arial"/>
        </w:rPr>
      </w:pPr>
      <w:r>
        <w:rPr>
          <w:rFonts w:ascii="Arial" w:hAnsi="Arial" w:cs="Arial"/>
          <w:b/>
          <w:bCs/>
        </w:rPr>
        <w:t xml:space="preserve">21.10</w:t>
      </w:r>
      <w:r>
        <w:rPr>
          <w:rFonts w:ascii="Arial" w:hAnsi="Arial" w:cs="Arial"/>
        </w:rPr>
        <w:t xml:space="preserve">.</w:t>
      </w:r>
      <w:r>
        <w:rPr>
          <w:rFonts w:ascii="Arial" w:hAnsi="Arial" w:cs="Arial"/>
        </w:rPr>
        <w:t xml:space="preserve"> Comunicar a P</w:t>
      </w:r>
      <w:r>
        <w:rPr>
          <w:rFonts w:ascii="Arial" w:hAnsi="Arial" w:cs="Arial"/>
        </w:rPr>
        <w:t xml:space="preserve">refeitura Municipal de Rondonópolis, qualquer alteração às condições em que se encontrava no momento da aquisição/contratação do objeto, tais como: endereço, telefone, e-mail, dados bancários, responsável pela empresa, entre outras informações relevantes; </w:t>
      </w:r>
      <w:r>
        <w:rPr>
          <w:rFonts w:ascii="Arial" w:hAnsi="Arial" w:cs="Arial"/>
        </w:rPr>
      </w:r>
    </w:p>
    <w:p w14:paraId="5D577CFE" w14:textId="77777777">
      <w:pPr>
        <w:pBdr/>
        <w:tabs>
          <w:tab w:val="left" w:leader="none" w:pos="3514"/>
        </w:tabs>
        <w:spacing/>
        <w:ind w:left="360"/>
        <w:jc w:val="both"/>
        <w:rPr>
          <w:rFonts w:ascii="Arial" w:hAnsi="Arial" w:cs="Arial"/>
        </w:rPr>
      </w:pPr>
      <w:r>
        <w:rPr>
          <w:rFonts w:ascii="Arial" w:hAnsi="Arial" w:cs="Arial"/>
        </w:rPr>
      </w:r>
      <w:r>
        <w:rPr>
          <w:rFonts w:ascii="Arial" w:hAnsi="Arial" w:cs="Arial"/>
        </w:rPr>
      </w:r>
    </w:p>
    <w:p w14:paraId="00631403" w14:textId="77777777">
      <w:pPr>
        <w:pBdr/>
        <w:tabs>
          <w:tab w:val="left" w:leader="none" w:pos="3514"/>
        </w:tabs>
        <w:spacing/>
        <w:ind/>
        <w:jc w:val="both"/>
        <w:rPr>
          <w:rFonts w:ascii="Arial" w:hAnsi="Arial" w:cs="Arial"/>
        </w:rPr>
      </w:pPr>
      <w:r>
        <w:rPr>
          <w:rFonts w:ascii="Arial" w:hAnsi="Arial" w:cs="Arial"/>
          <w:b/>
          <w:bCs/>
        </w:rPr>
        <w:t xml:space="preserve">21.11</w:t>
      </w:r>
      <w:r>
        <w:rPr>
          <w:rFonts w:ascii="Arial" w:hAnsi="Arial" w:cs="Arial"/>
          <w:b/>
          <w:bCs/>
        </w:rPr>
        <w:t xml:space="preserve">.</w:t>
      </w:r>
      <w:r>
        <w:rPr>
          <w:rFonts w:ascii="Arial" w:hAnsi="Arial" w:cs="Arial"/>
        </w:rPr>
        <w:t xml:space="preserve"> </w:t>
      </w:r>
      <w:r>
        <w:rPr>
          <w:rFonts w:ascii="Arial" w:hAnsi="Arial" w:cs="Arial"/>
          <w:u w:val="single"/>
        </w:rPr>
        <w:t xml:space="preserve">A Contratada se obriga a permitir que a auditoria interna da Contratante por ela indicada, tenham acesso a todos os documentos fiscais e contábeis que digam respeito aos bens/serviços fornecidos/entregues/prestados à Contratante;</w:t>
      </w:r>
      <w:r>
        <w:rPr>
          <w:rFonts w:ascii="Arial" w:hAnsi="Arial" w:cs="Arial"/>
        </w:rPr>
      </w:r>
    </w:p>
    <w:p w14:paraId="7403749A" w14:textId="77777777">
      <w:pPr>
        <w:pBdr/>
        <w:tabs>
          <w:tab w:val="left" w:leader="none" w:pos="3514"/>
        </w:tabs>
        <w:spacing/>
        <w:ind w:left="360"/>
        <w:jc w:val="both"/>
        <w:rPr>
          <w:rFonts w:ascii="Arial" w:hAnsi="Arial" w:cs="Arial"/>
        </w:rPr>
      </w:pPr>
      <w:r>
        <w:rPr>
          <w:rFonts w:ascii="Arial" w:hAnsi="Arial" w:cs="Arial"/>
        </w:rPr>
      </w:r>
      <w:r>
        <w:rPr>
          <w:rFonts w:ascii="Arial" w:hAnsi="Arial" w:cs="Arial"/>
        </w:rPr>
      </w:r>
    </w:p>
    <w:p w14:paraId="439D3D05" w14:textId="77777777">
      <w:pPr>
        <w:pBdr/>
        <w:tabs>
          <w:tab w:val="left" w:leader="none" w:pos="3514"/>
        </w:tabs>
        <w:spacing/>
        <w:ind/>
        <w:jc w:val="both"/>
        <w:rPr>
          <w:rFonts w:ascii="Arial" w:hAnsi="Arial" w:cs="Arial"/>
        </w:rPr>
      </w:pPr>
      <w:r>
        <w:rPr>
          <w:rFonts w:ascii="Arial" w:hAnsi="Arial" w:cs="Arial"/>
          <w:b/>
          <w:bCs/>
        </w:rPr>
        <w:t xml:space="preserve">21.12</w:t>
      </w:r>
      <w:r>
        <w:rPr>
          <w:rFonts w:ascii="Arial" w:hAnsi="Arial" w:cs="Arial"/>
        </w:rPr>
        <w:t xml:space="preserve">.</w:t>
      </w:r>
      <w:r>
        <w:rPr>
          <w:rFonts w:ascii="Arial" w:hAnsi="Arial" w:cs="Arial"/>
        </w:rPr>
        <w:t xml:space="preserve"> Executar o fornecimento dentro dos padrões estabelecidos, de acor</w:t>
      </w:r>
      <w:r>
        <w:rPr>
          <w:rFonts w:ascii="Arial" w:hAnsi="Arial" w:cs="Arial"/>
        </w:rPr>
        <w:t xml:space="preserve">do com a especificação dos bens</w:t>
      </w:r>
      <w:r>
        <w:rPr>
          <w:rFonts w:ascii="Arial" w:hAnsi="Arial" w:cs="Arial"/>
        </w:rPr>
        <w:t xml:space="preserve">, responsabilizando-se por eventuais prejuízos decorrentes do descumprimento de condição estabelecida; </w:t>
      </w:r>
      <w:r>
        <w:rPr>
          <w:rFonts w:ascii="Arial" w:hAnsi="Arial" w:cs="Arial"/>
        </w:rPr>
      </w:r>
    </w:p>
    <w:p w14:paraId="023AC176"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231C7AC6" w14:textId="77777777">
      <w:pPr>
        <w:pBdr>
          <w:top w:val="none" w:color="000000" w:sz="4" w:space="0"/>
          <w:left w:val="none" w:color="000000" w:sz="4" w:space="0"/>
          <w:bottom w:val="none" w:color="000000" w:sz="4" w:space="0"/>
          <w:right w:val="none" w:color="000000" w:sz="4" w:space="0"/>
        </w:pBdr>
        <w:spacing/>
        <w:ind/>
        <w:jc w:val="both"/>
        <w:rPr>
          <w:rFonts w:ascii="Arial" w:hAnsi="Arial" w:cs="Arial"/>
        </w:rPr>
      </w:pPr>
      <w:r>
        <w:rPr>
          <w:rFonts w:ascii="Arial" w:hAnsi="Arial" w:cs="Arial"/>
          <w:b/>
          <w:bCs/>
        </w:rPr>
        <w:t xml:space="preserve">21.13</w:t>
      </w:r>
      <w:r>
        <w:rPr>
          <w:rFonts w:ascii="Arial" w:hAnsi="Arial" w:cs="Arial"/>
          <w:b/>
          <w:bCs/>
        </w:rPr>
        <w:t xml:space="preserve">.</w:t>
      </w:r>
      <w:r>
        <w:rPr>
          <w:rFonts w:ascii="Arial" w:hAnsi="Arial" w:cs="Arial"/>
        </w:rPr>
        <w:t xml:space="preserve"> </w:t>
      </w:r>
      <w:r>
        <w:rPr>
          <w:rFonts w:ascii="Arial" w:hAnsi="Arial" w:cs="Arial"/>
        </w:rPr>
        <w:t xml:space="preserve">Efetu</w:t>
      </w:r>
      <w:r>
        <w:rPr>
          <w:rFonts w:ascii="Arial" w:hAnsi="Arial" w:cs="Arial"/>
        </w:rPr>
        <w:t xml:space="preserve">ar a entrega dos materiais em perfeitas condições de uso, no prazo e local indicados pela Administração, em estrita conformidade com as especificações constantes no Edital, Termo de Referência e proposta apresentada, acompanhados da respectiva Nota Fiscal.</w:t>
      </w:r>
      <w:r>
        <w:rPr>
          <w:rFonts w:ascii="Arial" w:hAnsi="Arial" w:cs="Arial"/>
        </w:rPr>
      </w:r>
    </w:p>
    <w:p w14:paraId="169ECC89"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65195CA3" w14:textId="77777777">
      <w:pPr>
        <w:pBdr/>
        <w:tabs>
          <w:tab w:val="left" w:leader="none" w:pos="3514"/>
        </w:tabs>
        <w:spacing/>
        <w:ind/>
        <w:jc w:val="both"/>
        <w:rPr>
          <w:rFonts w:ascii="Arial" w:hAnsi="Arial" w:cs="Arial"/>
        </w:rPr>
      </w:pPr>
      <w:r>
        <w:rPr>
          <w:rFonts w:ascii="Arial" w:hAnsi="Arial" w:cs="Arial"/>
          <w:b/>
          <w:bCs/>
        </w:rPr>
        <w:t xml:space="preserve">21.14</w:t>
      </w:r>
      <w:r>
        <w:rPr>
          <w:rFonts w:ascii="Arial" w:hAnsi="Arial" w:cs="Arial"/>
          <w:b/>
          <w:bCs/>
        </w:rPr>
        <w:t xml:space="preserve">.</w:t>
      </w:r>
      <w:r>
        <w:rPr>
          <w:rFonts w:ascii="Arial" w:hAnsi="Arial" w:cs="Arial"/>
          <w:color w:val="ff0000"/>
        </w:rPr>
        <w:t xml:space="preserve"> </w:t>
      </w:r>
      <w:r>
        <w:rPr>
          <w:rFonts w:ascii="Arial" w:hAnsi="Arial" w:cs="Arial"/>
        </w:rPr>
        <w:t xml:space="preserve">Substituir, no prazo máximo de </w:t>
      </w:r>
      <w:r>
        <w:rPr>
          <w:rFonts w:ascii="Arial" w:hAnsi="Arial" w:cs="Arial"/>
        </w:rPr>
        <w:t xml:space="preserve">10</w:t>
      </w:r>
      <w:r>
        <w:rPr>
          <w:rFonts w:ascii="Arial" w:hAnsi="Arial" w:cs="Arial"/>
        </w:rPr>
        <w:t xml:space="preserve"> (</w:t>
      </w:r>
      <w:r>
        <w:rPr>
          <w:rFonts w:ascii="Arial" w:hAnsi="Arial" w:cs="Arial"/>
        </w:rPr>
        <w:t xml:space="preserve">dez</w:t>
      </w:r>
      <w:r>
        <w:rPr>
          <w:rFonts w:ascii="Arial" w:hAnsi="Arial" w:cs="Arial"/>
        </w:rPr>
        <w:t xml:space="preserve">) dias úteis, os materiais que apresentarem defeitos, avarias ou estejam em desacordo com as especificações, às suas expensas.</w:t>
      </w:r>
      <w:r>
        <w:rPr>
          <w:rFonts w:ascii="Arial" w:hAnsi="Arial" w:cs="Arial"/>
        </w:rPr>
      </w:r>
    </w:p>
    <w:p w14:paraId="1903D440" w14:textId="77777777">
      <w:pPr>
        <w:pBdr/>
        <w:tabs>
          <w:tab w:val="left" w:leader="none" w:pos="3514"/>
        </w:tabs>
        <w:spacing/>
        <w:ind w:left="360"/>
        <w:jc w:val="both"/>
        <w:rPr>
          <w:rFonts w:ascii="Arial" w:hAnsi="Arial" w:cs="Arial"/>
        </w:rPr>
      </w:pPr>
      <w:r>
        <w:rPr>
          <w:rFonts w:ascii="Arial" w:hAnsi="Arial" w:cs="Arial"/>
        </w:rPr>
      </w:r>
      <w:r>
        <w:rPr>
          <w:rFonts w:ascii="Arial" w:hAnsi="Arial" w:cs="Arial"/>
        </w:rPr>
      </w:r>
    </w:p>
    <w:p w14:paraId="42F25877" w14:textId="77777777">
      <w:pPr>
        <w:pBdr/>
        <w:tabs>
          <w:tab w:val="left" w:leader="none" w:pos="3514"/>
        </w:tabs>
        <w:spacing/>
        <w:ind/>
        <w:jc w:val="both"/>
        <w:rPr>
          <w:rFonts w:ascii="Arial" w:hAnsi="Arial" w:cs="Arial"/>
        </w:rPr>
      </w:pPr>
      <w:r>
        <w:rPr>
          <w:rFonts w:ascii="Arial" w:hAnsi="Arial" w:cs="Arial"/>
          <w:b/>
          <w:bCs/>
        </w:rPr>
        <w:t xml:space="preserve">21.15</w:t>
      </w:r>
      <w:r>
        <w:rPr>
          <w:rFonts w:ascii="Arial" w:hAnsi="Arial" w:cs="Arial"/>
        </w:rPr>
        <w:t xml:space="preserve">. </w:t>
      </w:r>
      <w:r>
        <w:rPr>
          <w:rFonts w:ascii="Arial" w:hAnsi="Arial" w:cs="Arial"/>
        </w:rPr>
        <w:t xml:space="preserve">Prestar esclarecimen</w:t>
      </w:r>
      <w:r>
        <w:rPr>
          <w:rFonts w:ascii="Arial" w:hAnsi="Arial" w:cs="Arial"/>
        </w:rPr>
        <w:t xml:space="preserve">tos que forem solicitados pelo município de Rondonópolis, cujas reclamações se obriga a atender prontamente, bem como, oferecer condições para a mais ampla e completa fiscalização, durante a vigência do contrato a ser celebrado, bem como de seus aditivos, </w:t>
      </w:r>
      <w:r>
        <w:rPr>
          <w:rFonts w:ascii="Arial" w:hAnsi="Arial" w:cs="Arial"/>
          <w:u w:val="single"/>
        </w:rPr>
        <w:t xml:space="preserve">propiciando o acesso a toda documentações pertine</w:t>
      </w:r>
      <w:r>
        <w:rPr>
          <w:rFonts w:ascii="Arial" w:hAnsi="Arial" w:cs="Arial"/>
          <w:u w:val="single"/>
        </w:rPr>
        <w:t xml:space="preserve">ntes aos fornecimentos dos bens</w:t>
      </w:r>
      <w:r>
        <w:rPr>
          <w:rFonts w:ascii="Arial" w:hAnsi="Arial" w:cs="Arial"/>
          <w:u w:val="single"/>
        </w:rPr>
        <w:t xml:space="preserve">, atendendo às observações e exigências apresentadas pela fiscalização;</w:t>
      </w:r>
      <w:r>
        <w:rPr>
          <w:rFonts w:ascii="Arial" w:hAnsi="Arial" w:cs="Arial"/>
        </w:rPr>
      </w:r>
    </w:p>
    <w:p w14:paraId="6638B66E" w14:textId="77777777">
      <w:pPr>
        <w:pBdr/>
        <w:tabs>
          <w:tab w:val="left" w:leader="none" w:pos="3514"/>
        </w:tabs>
        <w:spacing/>
        <w:ind w:left="360"/>
        <w:jc w:val="both"/>
        <w:rPr>
          <w:rFonts w:ascii="Arial" w:hAnsi="Arial" w:cs="Arial"/>
          <w:u w:val="single"/>
        </w:rPr>
      </w:pPr>
      <w:r>
        <w:rPr>
          <w:rFonts w:ascii="Arial" w:hAnsi="Arial" w:cs="Arial"/>
          <w:u w:val="single"/>
        </w:rPr>
      </w:r>
      <w:r>
        <w:rPr>
          <w:rFonts w:ascii="Arial" w:hAnsi="Arial" w:cs="Arial"/>
          <w:u w:val="single"/>
        </w:rPr>
      </w:r>
    </w:p>
    <w:p w14:paraId="28BB74B3" w14:textId="77777777">
      <w:pPr>
        <w:pBdr/>
        <w:tabs>
          <w:tab w:val="left" w:leader="none" w:pos="3514"/>
        </w:tabs>
        <w:spacing/>
        <w:ind/>
        <w:jc w:val="both"/>
        <w:rPr>
          <w:rFonts w:ascii="Arial" w:hAnsi="Arial" w:cs="Arial"/>
        </w:rPr>
      </w:pPr>
      <w:r>
        <w:rPr>
          <w:rFonts w:ascii="Arial" w:hAnsi="Arial" w:cs="Arial"/>
          <w:b/>
          <w:bCs/>
        </w:rPr>
        <w:t xml:space="preserve">21.16</w:t>
      </w:r>
      <w:r>
        <w:rPr>
          <w:rFonts w:ascii="Arial" w:hAnsi="Arial" w:cs="Arial"/>
        </w:rPr>
        <w:t xml:space="preserve">. </w:t>
      </w:r>
      <w:r>
        <w:rPr>
          <w:rFonts w:ascii="Arial" w:hAnsi="Arial" w:cs="Arial"/>
        </w:rPr>
        <w:t xml:space="preserve">Responsabilizar-se pela qualidade dos produtos fornecidos, respondendo por quaisquer danos, vícios ou defeitos, nos termos da legislação civil e administrativa aplicável.</w:t>
      </w:r>
      <w:r>
        <w:rPr>
          <w:rFonts w:ascii="Arial" w:hAnsi="Arial" w:cs="Arial"/>
        </w:rPr>
      </w:r>
    </w:p>
    <w:p w14:paraId="3A78CF98"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47C0C885" w14:textId="77777777">
      <w:pPr>
        <w:pBdr>
          <w:top w:val="none" w:color="000000" w:sz="4" w:space="0"/>
          <w:left w:val="none" w:color="000000" w:sz="4" w:space="0"/>
          <w:bottom w:val="none" w:color="000000" w:sz="4" w:space="0"/>
          <w:right w:val="none" w:color="000000" w:sz="4" w:space="0"/>
        </w:pBdr>
        <w:spacing/>
        <w:ind/>
        <w:jc w:val="both"/>
        <w:rPr>
          <w:rFonts w:ascii="Arial" w:hAnsi="Arial" w:cs="Arial"/>
        </w:rPr>
      </w:pPr>
      <w:r>
        <w:rPr>
          <w:rFonts w:ascii="Arial" w:hAnsi="Arial" w:cs="Arial"/>
          <w:b/>
        </w:rPr>
        <w:t xml:space="preserve">21</w:t>
      </w:r>
      <w:r>
        <w:rPr>
          <w:rFonts w:ascii="Arial" w:hAnsi="Arial" w:cs="Arial"/>
          <w:b/>
        </w:rPr>
        <w:t xml:space="preserve">.17.</w:t>
      </w:r>
      <w:r>
        <w:rPr>
          <w:rFonts w:ascii="Arial" w:hAnsi="Arial" w:cs="Arial"/>
        </w:rPr>
        <w:t xml:space="preserve"> </w:t>
      </w:r>
      <w:r>
        <w:rPr>
          <w:rFonts w:ascii="Arial" w:hAnsi="Arial" w:cs="Arial"/>
        </w:rPr>
        <w:t xml:space="preserve">Responsabilizar-se integralmente pelos custos de produção, personalização, embalagem, transporte e entrega dos materiais, sem ônus adicional para a Administração.</w:t>
      </w:r>
      <w:r>
        <w:rPr>
          <w:rFonts w:ascii="Arial" w:hAnsi="Arial" w:cs="Arial"/>
        </w:rPr>
      </w:r>
    </w:p>
    <w:p w14:paraId="49D96909" w14:textId="77777777">
      <w:pPr>
        <w:pBdr/>
        <w:tabs>
          <w:tab w:val="left" w:leader="none" w:pos="3514"/>
        </w:tabs>
        <w:spacing/>
        <w:ind/>
        <w:jc w:val="both"/>
        <w:rPr>
          <w:rFonts w:ascii="Arial" w:hAnsi="Arial" w:cs="Arial"/>
          <w:highlight w:val="yellow"/>
        </w:rPr>
      </w:pPr>
      <w:r>
        <w:rPr>
          <w:rFonts w:ascii="Arial" w:hAnsi="Arial" w:cs="Arial"/>
          <w:highlight w:val="yellow"/>
        </w:rPr>
      </w:r>
      <w:r>
        <w:rPr>
          <w:rFonts w:ascii="Arial" w:hAnsi="Arial" w:cs="Arial"/>
          <w:highlight w:val="yellow"/>
        </w:rPr>
      </w:r>
    </w:p>
    <w:p w14:paraId="349F6C7D" w14:textId="77777777">
      <w:pPr>
        <w:pBdr/>
        <w:tabs>
          <w:tab w:val="left" w:leader="none" w:pos="567"/>
        </w:tabs>
        <w:spacing/>
        <w:ind/>
        <w:jc w:val="both"/>
        <w:rPr>
          <w:rFonts w:ascii="Arial" w:hAnsi="Arial" w:cs="Arial"/>
        </w:rPr>
      </w:pPr>
      <w:r>
        <w:rPr>
          <w:rFonts w:ascii="Arial" w:hAnsi="Arial" w:cs="Arial"/>
          <w:b/>
        </w:rPr>
        <w:t xml:space="preserve">21</w:t>
      </w:r>
      <w:r>
        <w:rPr>
          <w:rFonts w:ascii="Arial" w:hAnsi="Arial" w:cs="Arial"/>
          <w:b/>
        </w:rPr>
        <w:t xml:space="preserve">.18.</w:t>
      </w:r>
      <w:r>
        <w:rPr>
          <w:rFonts w:ascii="Arial" w:hAnsi="Arial" w:cs="Arial"/>
        </w:rPr>
        <w:t xml:space="preserve"> </w:t>
      </w:r>
      <w:r>
        <w:rPr>
          <w:rFonts w:ascii="Arial" w:hAnsi="Arial" w:cs="Arial"/>
        </w:rPr>
        <w:t xml:space="preserve">Garantir que os materiais entregues estejam em conformidade com </w:t>
      </w:r>
      <w:r>
        <w:rPr>
          <w:rFonts w:ascii="Arial" w:hAnsi="Arial" w:cs="Arial"/>
        </w:rPr>
        <w:t xml:space="preserve">o</w:t>
      </w:r>
      <w:r>
        <w:rPr>
          <w:rFonts w:ascii="Arial" w:hAnsi="Arial" w:cs="Arial"/>
        </w:rPr>
        <w:t xml:space="preserve"> </w:t>
      </w:r>
      <w:r>
        <w:rPr>
          <w:rFonts w:ascii="Arial" w:hAnsi="Arial" w:cs="Arial"/>
        </w:rPr>
        <w:t xml:space="preserve">termo de </w:t>
      </w:r>
      <w:r>
        <w:rPr>
          <w:rFonts w:ascii="Arial" w:hAnsi="Arial" w:cs="Arial"/>
        </w:rPr>
        <w:t xml:space="preserve">referencia</w:t>
      </w:r>
      <w:r>
        <w:rPr>
          <w:rFonts w:ascii="Arial" w:hAnsi="Arial" w:cs="Arial"/>
        </w:rPr>
        <w:t xml:space="preserve">, assegurando qualidade, durabilidade e adequação ao uso pretendido.</w:t>
      </w:r>
      <w:r>
        <w:rPr>
          <w:rFonts w:ascii="Arial" w:hAnsi="Arial" w:cs="Arial"/>
        </w:rPr>
      </w:r>
    </w:p>
    <w:p w14:paraId="6311D8AA"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3EB1E91E" w14:textId="77777777">
      <w:pPr>
        <w:pBdr/>
        <w:tabs>
          <w:tab w:val="left" w:leader="none" w:pos="567"/>
        </w:tabs>
        <w:spacing/>
        <w:ind/>
        <w:jc w:val="both"/>
        <w:rPr>
          <w:rFonts w:ascii="Arial" w:hAnsi="Arial" w:cs="Arial"/>
        </w:rPr>
      </w:pPr>
      <w:r>
        <w:rPr>
          <w:rFonts w:ascii="Arial" w:hAnsi="Arial" w:cs="Arial"/>
          <w:b/>
        </w:rPr>
        <w:t xml:space="preserve">21</w:t>
      </w:r>
      <w:r>
        <w:rPr>
          <w:rFonts w:ascii="Arial" w:hAnsi="Arial" w:cs="Arial"/>
          <w:b/>
        </w:rPr>
        <w:t xml:space="preserve">.19</w:t>
      </w:r>
      <w:r>
        <w:rPr>
          <w:rFonts w:ascii="Arial" w:hAnsi="Arial" w:cs="Arial"/>
          <w:b/>
        </w:rPr>
        <w:t xml:space="preserve">.</w:t>
      </w:r>
      <w:r>
        <w:rPr>
          <w:rFonts w:ascii="Arial" w:hAnsi="Arial" w:cs="Arial"/>
        </w:rPr>
        <w:t xml:space="preserve"> </w:t>
      </w:r>
      <w:r>
        <w:rPr>
          <w:rFonts w:ascii="Arial" w:hAnsi="Arial" w:cs="Arial"/>
        </w:rPr>
        <w:t xml:space="preserve">Arcar com o ônus decorrente de eventual equívoco no dimensionamento dos quantitativos de sua proposta, inclusive quanto aos custos variáveis decorrentes de fatores futuros e in</w:t>
      </w:r>
      <w:r>
        <w:rPr>
          <w:rFonts w:ascii="Arial" w:hAnsi="Arial" w:cs="Arial"/>
        </w:rPr>
        <w:t xml:space="preserve">certos, devendo complementá-los, caso o previsto inicialmente em sua proposta não seja satisfatório para o atendimento do objeto da contratação, exceto quando ocorrer algum dos eventos arrolados no art. 124, II, d, da Lei nº 14.133, de 1º de abril de 2021.</w:t>
      </w:r>
      <w:r>
        <w:rPr>
          <w:rFonts w:ascii="Arial" w:hAnsi="Arial" w:cs="Arial"/>
        </w:rPr>
      </w:r>
    </w:p>
    <w:p w14:paraId="4A490B4D" w14:textId="77777777">
      <w:pPr>
        <w:pBdr/>
        <w:spacing/>
        <w:ind/>
        <w:jc w:val="both"/>
        <w:rPr>
          <w:rFonts w:ascii="Arial" w:hAnsi="Arial" w:cs="Arial"/>
          <w:b/>
          <w:color w:val="000000"/>
          <w:u w:val="single"/>
        </w:rPr>
      </w:pPr>
      <w:r>
        <w:rPr>
          <w:rFonts w:ascii="Arial" w:hAnsi="Arial" w:cs="Arial"/>
          <w:b/>
          <w:color w:val="000000"/>
          <w:u w:val="single"/>
        </w:rPr>
      </w:r>
      <w:r>
        <w:rPr>
          <w:rFonts w:ascii="Arial" w:hAnsi="Arial" w:cs="Arial"/>
          <w:b/>
          <w:color w:val="000000"/>
          <w:u w:val="single"/>
        </w:rPr>
      </w:r>
    </w:p>
    <w:p w14:paraId="6F4355EC" w14:textId="77777777">
      <w:pPr>
        <w:pBdr/>
        <w:spacing/>
        <w:ind/>
        <w:jc w:val="both"/>
        <w:rPr>
          <w:rFonts w:ascii="Arial" w:hAnsi="Arial" w:cs="Arial"/>
        </w:rPr>
      </w:pPr>
      <w:r>
        <w:rPr>
          <w:rFonts w:ascii="Arial" w:hAnsi="Arial" w:cs="Arial"/>
          <w:b/>
          <w:color w:val="000000"/>
        </w:rPr>
        <w:t xml:space="preserve">21.20.</w:t>
      </w:r>
      <w:r>
        <w:rPr>
          <w:rFonts w:ascii="Arial" w:hAnsi="Arial" w:cs="Arial"/>
          <w:color w:val="000000"/>
        </w:rPr>
        <w:t xml:space="preserve"> </w:t>
      </w:r>
      <w:r>
        <w:rPr>
          <w:rFonts w:ascii="Arial" w:hAnsi="Arial" w:cs="Arial"/>
        </w:rPr>
        <w:t xml:space="preserve">Comunicar à Administração, imediatamente após a ocorrência, quaisquer fatos que possam comprometer o cumprimento dos prazos ou a execução do objeto, devidamente justificados.</w:t>
      </w:r>
      <w:r>
        <w:rPr>
          <w:rFonts w:ascii="Arial" w:hAnsi="Arial" w:cs="Arial"/>
        </w:rPr>
      </w:r>
    </w:p>
    <w:p w14:paraId="05442D7B" w14:textId="77777777">
      <w:pPr>
        <w:pBdr/>
        <w:spacing/>
        <w:ind/>
        <w:jc w:val="both"/>
        <w:rPr>
          <w:rFonts w:ascii="Arial" w:hAnsi="Arial" w:cs="Arial"/>
        </w:rPr>
      </w:pPr>
      <w:r>
        <w:rPr>
          <w:rFonts w:ascii="Arial" w:hAnsi="Arial" w:cs="Arial"/>
        </w:rPr>
      </w:r>
      <w:r>
        <w:rPr>
          <w:rFonts w:ascii="Arial" w:hAnsi="Arial" w:cs="Arial"/>
        </w:rPr>
      </w:r>
    </w:p>
    <w:p w14:paraId="23918D25" w14:textId="77777777">
      <w:pPr>
        <w:pBdr>
          <w:top w:val="none" w:color="000000" w:sz="4" w:space="0"/>
          <w:left w:val="none" w:color="000000" w:sz="4" w:space="0"/>
          <w:bottom w:val="none" w:color="000000" w:sz="4" w:space="0"/>
          <w:right w:val="none" w:color="000000" w:sz="4" w:space="0"/>
        </w:pBdr>
        <w:spacing/>
        <w:ind/>
        <w:jc w:val="both"/>
        <w:rPr>
          <w:rFonts w:ascii="Arial" w:hAnsi="Arial" w:cs="Arial"/>
        </w:rPr>
      </w:pPr>
      <w:r>
        <w:rPr>
          <w:rFonts w:ascii="Arial" w:hAnsi="Arial" w:cs="Arial"/>
          <w:b/>
          <w:bCs/>
        </w:rPr>
        <w:t xml:space="preserve">21.22.</w:t>
      </w:r>
      <w:r>
        <w:rPr>
          <w:rFonts w:ascii="Arial" w:hAnsi="Arial" w:cs="Arial"/>
        </w:rPr>
        <w:t xml:space="preserve"> </w:t>
      </w:r>
      <w:r>
        <w:rPr>
          <w:rFonts w:ascii="Arial" w:hAnsi="Arial" w:cs="Arial"/>
        </w:rPr>
        <w:t xml:space="preserve">Não transferir a terceiros as obrigações assumidas, salvo mediante prévia e expressa autorização da Administração.</w:t>
      </w:r>
      <w:r>
        <w:rPr>
          <w:rFonts w:ascii="Arial" w:hAnsi="Arial" w:cs="Arial"/>
        </w:rPr>
      </w:r>
    </w:p>
    <w:p w14:paraId="21E08688" w14:textId="77777777">
      <w:pPr>
        <w:pBdr/>
        <w:spacing/>
        <w:ind/>
        <w:jc w:val="both"/>
        <w:rPr>
          <w:rFonts w:ascii="Arial" w:hAnsi="Arial" w:cs="Arial"/>
        </w:rPr>
      </w:pPr>
      <w:r>
        <w:rPr>
          <w:rFonts w:ascii="Arial" w:hAnsi="Arial" w:cs="Arial"/>
        </w:rPr>
      </w:r>
      <w:r>
        <w:rPr>
          <w:rFonts w:ascii="Arial" w:hAnsi="Arial" w:cs="Arial"/>
        </w:rPr>
      </w:r>
    </w:p>
    <w:p w14:paraId="3D95CAD3" w14:textId="77777777">
      <w:pPr>
        <w:pBdr/>
        <w:spacing/>
        <w:ind/>
        <w:jc w:val="both"/>
        <w:rPr>
          <w:rFonts w:ascii="Arial" w:hAnsi="Arial" w:cs="Arial"/>
        </w:rPr>
      </w:pPr>
      <w:r>
        <w:rPr>
          <w:rFonts w:ascii="Arial" w:hAnsi="Arial" w:cs="Arial"/>
          <w:b/>
          <w:bCs/>
        </w:rPr>
        <w:t xml:space="preserve">21.23.</w:t>
      </w:r>
      <w:r>
        <w:rPr>
          <w:rFonts w:ascii="Arial" w:hAnsi="Arial" w:cs="Arial"/>
        </w:rPr>
        <w:t xml:space="preserve"> </w:t>
      </w:r>
      <w:r>
        <w:rPr>
          <w:rFonts w:ascii="Arial" w:hAnsi="Arial" w:cs="Arial"/>
        </w:rPr>
        <w:t xml:space="preserve">O não atendimento a essas obrigações poderá ensejar aplicação de sanções administrativas, sem prejuízo das demais medidas cabíveis.</w:t>
      </w:r>
      <w:r>
        <w:rPr>
          <w:rFonts w:ascii="Arial" w:hAnsi="Arial" w:cs="Arial"/>
        </w:rPr>
      </w:r>
    </w:p>
    <w:p w14:paraId="3692DC11" w14:textId="77777777">
      <w:pPr>
        <w:pBdr/>
        <w:tabs>
          <w:tab w:val="left" w:leader="none" w:pos="567"/>
        </w:tabs>
        <w:spacing/>
        <w:ind/>
        <w:jc w:val="both"/>
        <w:rPr>
          <w:rFonts w:ascii="Arial" w:hAnsi="Arial" w:cs="Arial"/>
          <w:color w:val="000000"/>
          <w:u w:val="single"/>
        </w:rPr>
      </w:pPr>
      <w:r>
        <w:rPr>
          <w:rFonts w:ascii="Arial" w:hAnsi="Arial" w:cs="Arial"/>
          <w:color w:val="000000"/>
          <w:u w:val="single"/>
        </w:rPr>
      </w:r>
      <w:r>
        <w:rPr>
          <w:rFonts w:ascii="Arial" w:hAnsi="Arial" w:cs="Arial"/>
          <w:color w:val="000000"/>
          <w:u w:val="single"/>
        </w:rPr>
      </w:r>
    </w:p>
    <w:p w14:paraId="3B1142BB" w14:textId="77777777">
      <w:pPr>
        <w:pStyle w:val="876"/>
        <w:pBdr/>
        <w:spacing w:after="0" w:before="0"/>
        <w:ind/>
        <w:rPr>
          <w:rFonts w:eastAsia="SimSun"/>
          <w:sz w:val="20"/>
          <w:szCs w:val="20"/>
          <w:lang w:val="pt-BR"/>
        </w:rPr>
      </w:pPr>
      <w:r>
        <w:rPr>
          <w:rFonts w:eastAsia="SimSun"/>
          <w:sz w:val="20"/>
          <w:szCs w:val="20"/>
          <w:lang w:val="pt-BR"/>
        </w:rPr>
        <w:t xml:space="preserve">22. DAS INFRAÇÕES ADMINISTRATIVAS E SANÇÕES:</w:t>
      </w:r>
      <w:bookmarkStart w:id="26" w:name="_Hlk114652595"/>
      <w:r/>
      <w:bookmarkEnd w:id="26"/>
      <w:r/>
      <w:r>
        <w:rPr>
          <w:rFonts w:eastAsia="SimSun"/>
          <w:sz w:val="20"/>
          <w:szCs w:val="20"/>
          <w:lang w:val="pt-BR"/>
        </w:rPr>
      </w:r>
    </w:p>
    <w:p w14:paraId="2039CF82" w14:textId="77777777">
      <w:pPr>
        <w:pBdr/>
        <w:spacing/>
        <w:ind/>
        <w:rPr>
          <w:rFonts w:ascii="Arial" w:hAnsi="Arial" w:cs="Arial"/>
        </w:rPr>
      </w:pPr>
      <w:r>
        <w:rPr>
          <w:rFonts w:ascii="Arial" w:hAnsi="Arial" w:cs="Arial"/>
        </w:rPr>
      </w:r>
      <w:r>
        <w:rPr>
          <w:rFonts w:ascii="Arial" w:hAnsi="Arial" w:cs="Arial"/>
        </w:rPr>
      </w:r>
    </w:p>
    <w:p w14:paraId="64DA8451" w14:textId="77777777">
      <w:pPr>
        <w:pBdr/>
        <w:tabs>
          <w:tab w:val="left" w:leader="none" w:pos="3514"/>
        </w:tabs>
        <w:spacing/>
        <w:ind/>
        <w:jc w:val="both"/>
        <w:rPr>
          <w:rFonts w:ascii="Arial" w:hAnsi="Arial" w:cs="Arial"/>
        </w:rPr>
      </w:pPr>
      <w:r>
        <w:rPr>
          <w:rFonts w:ascii="Arial" w:hAnsi="Arial" w:cs="Arial"/>
          <w:b/>
          <w:bCs/>
        </w:rPr>
        <w:t xml:space="preserve">22.1.</w:t>
      </w:r>
      <w:r>
        <w:rPr>
          <w:rFonts w:ascii="Arial" w:hAnsi="Arial" w:cs="Arial"/>
        </w:rPr>
        <w:t xml:space="preserve"> A aplicação de</w:t>
      </w:r>
      <w:r>
        <w:rPr>
          <w:rFonts w:ascii="Arial" w:hAnsi="Arial" w:cs="Arial"/>
        </w:rPr>
        <w:t xml:space="preserve"> penalidade é de competência de cada Secretaria Demandante, </w:t>
      </w:r>
      <w:r>
        <w:rPr>
          <w:rFonts w:ascii="Arial" w:hAnsi="Arial" w:cs="Arial"/>
        </w:rPr>
        <w:t xml:space="preserve">ressalvado o caso de Advertência;</w:t>
      </w:r>
      <w:r>
        <w:rPr>
          <w:rFonts w:ascii="Arial" w:hAnsi="Arial" w:cs="Arial"/>
        </w:rPr>
      </w:r>
    </w:p>
    <w:p w14:paraId="2E130C51"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2BCC40B1" w14:textId="77777777">
      <w:pPr>
        <w:pBdr/>
        <w:tabs>
          <w:tab w:val="left" w:leader="none" w:pos="3514"/>
        </w:tabs>
        <w:spacing/>
        <w:ind/>
        <w:jc w:val="both"/>
        <w:rPr>
          <w:rFonts w:ascii="Arial" w:hAnsi="Arial" w:cs="Arial"/>
        </w:rPr>
      </w:pPr>
      <w:r>
        <w:rPr>
          <w:rFonts w:ascii="Arial" w:hAnsi="Arial" w:cs="Arial"/>
          <w:b/>
        </w:rPr>
        <w:t xml:space="preserve">22.2.</w:t>
      </w:r>
      <w:r>
        <w:rPr>
          <w:rFonts w:ascii="Arial" w:hAnsi="Arial" w:cs="Arial"/>
        </w:rPr>
        <w:t xml:space="preserve"> A</w:t>
      </w:r>
      <w:r>
        <w:rPr>
          <w:rFonts w:ascii="Arial" w:hAnsi="Arial" w:cs="Arial"/>
        </w:rPr>
        <w:t xml:space="preserve"> Contratada ficará sujeita as seguintes penalidades, caso deixar de cumprir os prazos e demais obrigações assumidas, observado o contraditório e ampla defesa nos termos do artigo 6º, XXIII da Lei de Licitações 14.133/2021 e o Decreto Municipal 11.685/2023;</w:t>
      </w:r>
      <w:r>
        <w:rPr>
          <w:rFonts w:ascii="Arial" w:hAnsi="Arial" w:cs="Arial"/>
        </w:rPr>
      </w:r>
    </w:p>
    <w:p w14:paraId="55DA81CB" w14:textId="77777777">
      <w:pPr>
        <w:pBdr/>
        <w:tabs>
          <w:tab w:val="left" w:leader="none" w:pos="3514"/>
        </w:tabs>
        <w:spacing/>
        <w:ind w:hanging="284" w:left="284"/>
        <w:jc w:val="both"/>
        <w:rPr>
          <w:rFonts w:ascii="Arial" w:hAnsi="Arial" w:cs="Arial"/>
        </w:rPr>
      </w:pPr>
      <w:r>
        <w:rPr>
          <w:rFonts w:ascii="Arial" w:hAnsi="Arial" w:cs="Arial"/>
        </w:rPr>
      </w:r>
      <w:r>
        <w:rPr>
          <w:rFonts w:ascii="Arial" w:hAnsi="Arial" w:cs="Arial"/>
        </w:rPr>
      </w:r>
    </w:p>
    <w:p w14:paraId="3AB22B21" w14:textId="77777777">
      <w:pPr>
        <w:pBdr/>
        <w:tabs>
          <w:tab w:val="left" w:leader="none" w:pos="3514"/>
        </w:tabs>
        <w:spacing/>
        <w:ind/>
        <w:jc w:val="both"/>
        <w:rPr>
          <w:rFonts w:ascii="Arial" w:hAnsi="Arial" w:cs="Arial"/>
        </w:rPr>
      </w:pPr>
      <w:r>
        <w:rPr>
          <w:rFonts w:ascii="Arial" w:hAnsi="Arial" w:cs="Arial"/>
          <w:b/>
          <w:bCs/>
        </w:rPr>
        <w:t xml:space="preserve">22.2.1</w:t>
      </w:r>
      <w:r>
        <w:rPr>
          <w:rFonts w:ascii="Arial" w:hAnsi="Arial" w:cs="Arial"/>
        </w:rPr>
        <w:t xml:space="preserve">. </w:t>
      </w:r>
      <w:r>
        <w:rPr>
          <w:rFonts w:ascii="Arial" w:hAnsi="Arial" w:cs="Arial"/>
          <w:b/>
        </w:rPr>
        <w:t xml:space="preserve">Advertências:</w:t>
      </w:r>
      <w:r>
        <w:rPr>
          <w:rFonts w:ascii="Arial" w:hAnsi="Arial" w:cs="Arial"/>
        </w:rPr>
      </w:r>
    </w:p>
    <w:p w14:paraId="602D576B"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467F9A2F" w14:textId="77777777">
      <w:pPr>
        <w:pBdr/>
        <w:tabs>
          <w:tab w:val="left" w:leader="none" w:pos="3514"/>
        </w:tabs>
        <w:spacing/>
        <w:ind/>
        <w:jc w:val="both"/>
        <w:rPr>
          <w:rFonts w:ascii="Arial" w:hAnsi="Arial" w:cs="Arial"/>
        </w:rPr>
      </w:pPr>
      <w:r>
        <w:rPr>
          <w:rFonts w:ascii="Arial" w:hAnsi="Arial" w:cs="Arial"/>
        </w:rPr>
        <w:t xml:space="preserve">a) Em qualquer hipótese de descumprimento do contrato;</w:t>
      </w:r>
      <w:r>
        <w:rPr>
          <w:rFonts w:ascii="Arial" w:hAnsi="Arial" w:cs="Arial"/>
        </w:rPr>
      </w:r>
    </w:p>
    <w:p w14:paraId="284ACFA6"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590CCD39" w14:textId="77777777">
      <w:pPr>
        <w:pBdr/>
        <w:tabs>
          <w:tab w:val="left" w:leader="none" w:pos="3514"/>
        </w:tabs>
        <w:spacing/>
        <w:ind/>
        <w:jc w:val="both"/>
        <w:rPr>
          <w:rFonts w:ascii="Arial" w:hAnsi="Arial" w:cs="Arial"/>
        </w:rPr>
      </w:pPr>
      <w:r>
        <w:rPr>
          <w:rFonts w:ascii="Arial" w:hAnsi="Arial" w:cs="Arial"/>
        </w:rPr>
        <w:t xml:space="preserve">b) A penalidade de advertência será aplicada pela administração do órgão recebedor do bem/serviço ou pelo fiscal do contrato. No documento de advertência deverá constar de forma detalhada a narrativa da infração;</w:t>
      </w:r>
      <w:r>
        <w:rPr>
          <w:rFonts w:ascii="Arial" w:hAnsi="Arial" w:cs="Arial"/>
        </w:rPr>
      </w:r>
    </w:p>
    <w:p w14:paraId="5B29ED34" w14:textId="77777777">
      <w:pPr>
        <w:pBdr/>
        <w:tabs>
          <w:tab w:val="left" w:leader="none" w:pos="3514"/>
        </w:tabs>
        <w:spacing/>
        <w:ind w:hanging="283" w:left="1134"/>
        <w:jc w:val="both"/>
        <w:rPr>
          <w:rFonts w:ascii="Arial" w:hAnsi="Arial" w:cs="Arial"/>
        </w:rPr>
      </w:pPr>
      <w:r>
        <w:rPr>
          <w:rFonts w:ascii="Arial" w:hAnsi="Arial" w:cs="Arial"/>
        </w:rPr>
      </w:r>
      <w:r>
        <w:rPr>
          <w:rFonts w:ascii="Arial" w:hAnsi="Arial" w:cs="Arial"/>
        </w:rPr>
      </w:r>
    </w:p>
    <w:p w14:paraId="727DDA80" w14:textId="77777777">
      <w:pPr>
        <w:pBdr/>
        <w:tabs>
          <w:tab w:val="left" w:leader="none" w:pos="3514"/>
        </w:tabs>
        <w:spacing/>
        <w:ind/>
        <w:jc w:val="both"/>
        <w:rPr>
          <w:rFonts w:ascii="Arial" w:hAnsi="Arial" w:cs="Arial"/>
        </w:rPr>
      </w:pPr>
      <w:r>
        <w:rPr>
          <w:rFonts w:ascii="Arial" w:hAnsi="Arial" w:cs="Arial"/>
          <w:b/>
          <w:bCs/>
        </w:rPr>
        <w:t xml:space="preserve">22.2.2</w:t>
      </w:r>
      <w:r>
        <w:rPr>
          <w:rFonts w:ascii="Arial" w:hAnsi="Arial" w:cs="Arial"/>
        </w:rPr>
        <w:t xml:space="preserve">. </w:t>
      </w:r>
      <w:r>
        <w:rPr>
          <w:rFonts w:ascii="Arial" w:hAnsi="Arial" w:cs="Arial"/>
          <w:b/>
        </w:rPr>
        <w:t xml:space="preserve">Multa de Mora:</w:t>
      </w:r>
      <w:r>
        <w:rPr>
          <w:rFonts w:ascii="Arial" w:hAnsi="Arial" w:cs="Arial"/>
        </w:rPr>
      </w:r>
    </w:p>
    <w:p w14:paraId="61344EF1"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2EC569DD" w14:textId="77777777">
      <w:pPr>
        <w:pBdr/>
        <w:tabs>
          <w:tab w:val="left" w:leader="none" w:pos="3514"/>
        </w:tabs>
        <w:spacing/>
        <w:ind/>
        <w:jc w:val="both"/>
        <w:rPr>
          <w:rFonts w:ascii="Arial" w:hAnsi="Arial" w:cs="Arial"/>
        </w:rPr>
      </w:pPr>
      <w:r>
        <w:rPr>
          <w:rFonts w:ascii="Arial" w:hAnsi="Arial" w:cs="Arial"/>
        </w:rPr>
        <w:t xml:space="preserve">a) A multa de mora será aplicada pelo gestor do contrato e terá cabimento nas seguintes hipóteses;</w:t>
      </w:r>
      <w:r>
        <w:rPr>
          <w:rFonts w:ascii="Arial" w:hAnsi="Arial" w:cs="Arial"/>
        </w:rPr>
      </w:r>
    </w:p>
    <w:p w14:paraId="667B15DB"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1B0252D8" w14:textId="77777777">
      <w:pPr>
        <w:pBdr/>
        <w:tabs>
          <w:tab w:val="left" w:leader="none" w:pos="3514"/>
        </w:tabs>
        <w:spacing/>
        <w:ind/>
        <w:jc w:val="both"/>
        <w:rPr>
          <w:rFonts w:ascii="Arial" w:hAnsi="Arial" w:cs="Arial"/>
        </w:rPr>
      </w:pPr>
      <w:r>
        <w:rPr>
          <w:rFonts w:ascii="Arial" w:hAnsi="Arial" w:cs="Arial"/>
        </w:rPr>
        <w:t xml:space="preserve">b) Atraso na entrega e ou na troca de material/equipamento/serviço defeituosos: multa de 0,5% (meio por cento) do valor do contrato, por dia de atraso;</w:t>
      </w:r>
      <w:r>
        <w:rPr>
          <w:rFonts w:ascii="Arial" w:hAnsi="Arial" w:cs="Arial"/>
        </w:rPr>
      </w:r>
    </w:p>
    <w:p w14:paraId="4330EB9B"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46CB698F" w14:textId="77777777">
      <w:pPr>
        <w:pBdr/>
        <w:tabs>
          <w:tab w:val="left" w:leader="none" w:pos="3514"/>
        </w:tabs>
        <w:spacing/>
        <w:ind/>
        <w:jc w:val="both"/>
        <w:rPr>
          <w:rFonts w:ascii="Arial" w:hAnsi="Arial" w:cs="Arial"/>
        </w:rPr>
      </w:pPr>
      <w:r>
        <w:rPr>
          <w:rFonts w:ascii="Arial" w:hAnsi="Arial" w:cs="Arial"/>
        </w:rPr>
        <w:t xml:space="preserve">c) O atraso injustificado na entrega/prestação </w:t>
      </w:r>
      <w:r>
        <w:rPr>
          <w:rFonts w:ascii="Arial" w:hAnsi="Arial" w:cs="Arial"/>
        </w:rPr>
        <w:t xml:space="preserve">dos material/equipamento/serviço</w:t>
      </w:r>
      <w:r>
        <w:rPr>
          <w:rFonts w:ascii="Arial" w:hAnsi="Arial" w:cs="Arial"/>
        </w:rPr>
        <w:t xml:space="preserve"> por prazo superior a 10 (dez) dias, caracteriza inadimplemento do contrato, podendo a administração optar pela continuidade da multa moratória ou pela rescisão contratual;</w:t>
      </w:r>
      <w:r>
        <w:rPr>
          <w:rFonts w:ascii="Arial" w:hAnsi="Arial" w:cs="Arial"/>
        </w:rPr>
      </w:r>
    </w:p>
    <w:p w14:paraId="049D5B09"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23BA11B5" w14:textId="77777777">
      <w:pPr>
        <w:pBdr/>
        <w:tabs>
          <w:tab w:val="left" w:leader="none" w:pos="3514"/>
        </w:tabs>
        <w:spacing/>
        <w:ind/>
        <w:jc w:val="both"/>
        <w:rPr>
          <w:rFonts w:ascii="Arial" w:hAnsi="Arial" w:cs="Arial"/>
        </w:rPr>
      </w:pPr>
      <w:r>
        <w:rPr>
          <w:rFonts w:ascii="Arial" w:hAnsi="Arial" w:cs="Arial"/>
        </w:rPr>
        <w:t xml:space="preserve">d) No caso em que o atraso não exceder 10 (dez) dias, mas restar prejudicada a finalidade da contratação, também caracterizará inadimplemento do contrato;</w:t>
      </w:r>
      <w:r>
        <w:rPr>
          <w:rFonts w:ascii="Arial" w:hAnsi="Arial" w:cs="Arial"/>
        </w:rPr>
      </w:r>
    </w:p>
    <w:p w14:paraId="34461164"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7F15EB7C" w14:textId="77777777">
      <w:pPr>
        <w:pBdr/>
        <w:tabs>
          <w:tab w:val="left" w:leader="none" w:pos="3514"/>
        </w:tabs>
        <w:spacing/>
        <w:ind/>
        <w:jc w:val="both"/>
        <w:rPr>
          <w:rFonts w:ascii="Arial" w:hAnsi="Arial" w:cs="Arial"/>
        </w:rPr>
      </w:pPr>
      <w:r>
        <w:rPr>
          <w:rFonts w:ascii="Arial" w:hAnsi="Arial" w:cs="Arial"/>
        </w:rPr>
        <w:t xml:space="preserve">e) Multa no valor de 5% (cinco por cento) do valor t</w:t>
      </w:r>
      <w:r>
        <w:rPr>
          <w:rFonts w:ascii="Arial" w:hAnsi="Arial" w:cs="Arial"/>
        </w:rPr>
        <w:t xml:space="preserve">otal do contrato caso a entrega</w:t>
      </w:r>
      <w:r>
        <w:rPr>
          <w:rFonts w:ascii="Arial" w:hAnsi="Arial" w:cs="Arial"/>
        </w:rPr>
        <w:t xml:space="preserve"> do objeto não seja </w:t>
      </w:r>
      <w:r>
        <w:rPr>
          <w:rFonts w:ascii="Arial" w:hAnsi="Arial" w:cs="Arial"/>
        </w:rPr>
        <w:t xml:space="preserve">feito</w:t>
      </w:r>
      <w:r>
        <w:rPr>
          <w:rFonts w:ascii="Arial" w:hAnsi="Arial" w:cs="Arial"/>
        </w:rPr>
        <w:t xml:space="preserve"> no local e horário especifica</w:t>
      </w:r>
      <w:r>
        <w:rPr>
          <w:rFonts w:ascii="Arial" w:hAnsi="Arial" w:cs="Arial"/>
        </w:rPr>
        <w:t xml:space="preserve">dos pela Secretaria Municipal Demandante</w:t>
      </w:r>
      <w:r>
        <w:rPr>
          <w:rFonts w:ascii="Arial" w:hAnsi="Arial" w:cs="Arial"/>
        </w:rPr>
        <w:t xml:space="preserve">;</w:t>
      </w:r>
      <w:r>
        <w:rPr>
          <w:rFonts w:ascii="Arial" w:hAnsi="Arial" w:cs="Arial"/>
        </w:rPr>
      </w:r>
    </w:p>
    <w:p w14:paraId="06F8032A"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739E1355" w14:textId="77777777">
      <w:pPr>
        <w:pBdr/>
        <w:tabs>
          <w:tab w:val="left" w:leader="none" w:pos="3514"/>
        </w:tabs>
        <w:spacing/>
        <w:ind/>
        <w:jc w:val="both"/>
        <w:rPr>
          <w:rFonts w:ascii="Arial" w:hAnsi="Arial" w:cs="Arial"/>
        </w:rPr>
      </w:pPr>
      <w:r>
        <w:rPr>
          <w:rFonts w:ascii="Arial" w:hAnsi="Arial" w:cs="Arial"/>
          <w:b/>
          <w:bCs/>
        </w:rPr>
        <w:t xml:space="preserve">22.2.3</w:t>
      </w:r>
      <w:r>
        <w:rPr>
          <w:rFonts w:ascii="Arial" w:hAnsi="Arial" w:cs="Arial"/>
        </w:rPr>
        <w:t xml:space="preserve">. </w:t>
      </w:r>
      <w:r>
        <w:rPr>
          <w:rFonts w:ascii="Arial" w:hAnsi="Arial" w:cs="Arial"/>
          <w:b/>
        </w:rPr>
        <w:t xml:space="preserve">Multa por inadimplemento total ou parcial:</w:t>
      </w:r>
      <w:r>
        <w:rPr>
          <w:rFonts w:ascii="Arial" w:hAnsi="Arial" w:cs="Arial"/>
        </w:rPr>
      </w:r>
    </w:p>
    <w:p w14:paraId="1258A31C"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6D762D21" w14:textId="77777777">
      <w:pPr>
        <w:pBdr/>
        <w:tabs>
          <w:tab w:val="left" w:leader="none" w:pos="3514"/>
        </w:tabs>
        <w:spacing/>
        <w:ind/>
        <w:jc w:val="both"/>
        <w:rPr>
          <w:rFonts w:ascii="Arial" w:hAnsi="Arial" w:cs="Arial"/>
        </w:rPr>
      </w:pPr>
      <w:r>
        <w:rPr>
          <w:rFonts w:ascii="Arial" w:hAnsi="Arial" w:cs="Arial"/>
        </w:rPr>
        <w:t xml:space="preserve">a) Caracteriza inadimplemento total do contrato quando a finalidade da contratação restar prejudicada;</w:t>
      </w:r>
      <w:r>
        <w:rPr>
          <w:rFonts w:ascii="Arial" w:hAnsi="Arial" w:cs="Arial"/>
        </w:rPr>
      </w:r>
    </w:p>
    <w:p w14:paraId="69AE4186"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5D14994E" w14:textId="77777777">
      <w:pPr>
        <w:pBdr/>
        <w:tabs>
          <w:tab w:val="left" w:leader="none" w:pos="3514"/>
        </w:tabs>
        <w:spacing/>
        <w:ind/>
        <w:jc w:val="both"/>
        <w:rPr>
          <w:rFonts w:ascii="Arial" w:hAnsi="Arial" w:cs="Arial"/>
        </w:rPr>
      </w:pPr>
      <w:r>
        <w:rPr>
          <w:rFonts w:ascii="Arial" w:hAnsi="Arial" w:cs="Arial"/>
        </w:rPr>
        <w:t xml:space="preserve">b) Caracteriza inadimplemento parcial do contrato quando for cumprido apenas uma parte do objeto;</w:t>
      </w:r>
      <w:r>
        <w:rPr>
          <w:rFonts w:ascii="Arial" w:hAnsi="Arial" w:cs="Arial"/>
        </w:rPr>
      </w:r>
    </w:p>
    <w:p w14:paraId="7A4A2730"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09CE652F" w14:textId="77777777">
      <w:pPr>
        <w:pBdr/>
        <w:tabs>
          <w:tab w:val="left" w:leader="none" w:pos="3514"/>
        </w:tabs>
        <w:spacing/>
        <w:ind/>
        <w:jc w:val="both"/>
        <w:rPr>
          <w:rFonts w:ascii="Arial" w:hAnsi="Arial" w:cs="Arial"/>
        </w:rPr>
      </w:pPr>
      <w:r>
        <w:rPr>
          <w:rFonts w:ascii="Arial" w:hAnsi="Arial" w:cs="Arial"/>
        </w:rPr>
        <w:t xml:space="preserve">c) A inexecução total do contrato sujeitará a Contratada à multa de 20% (vinte por cento) do valor total do contrato, sem prejuízo das penalidades de Declaração de Inidoneidade ou Suspensão do Direito de Licitar;</w:t>
      </w:r>
      <w:r>
        <w:rPr>
          <w:rFonts w:ascii="Arial" w:hAnsi="Arial" w:cs="Arial"/>
        </w:rPr>
      </w:r>
    </w:p>
    <w:p w14:paraId="4E0C8295"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50FA650C" w14:textId="77777777">
      <w:pPr>
        <w:pBdr/>
        <w:tabs>
          <w:tab w:val="left" w:leader="none" w:pos="3514"/>
        </w:tabs>
        <w:spacing/>
        <w:ind/>
        <w:jc w:val="both"/>
        <w:rPr>
          <w:rFonts w:ascii="Arial" w:hAnsi="Arial" w:cs="Arial"/>
        </w:rPr>
      </w:pPr>
      <w:r>
        <w:rPr>
          <w:rFonts w:ascii="Arial" w:hAnsi="Arial" w:cs="Arial"/>
        </w:rPr>
        <w:t xml:space="preserve">d) O fornecimento parcial no que tange aos quantitativos solicitados do objeto sujeitará a Contratada à multa de 5% (cinco por cento) do valor do contrato, sem prejuízo da reposição;</w:t>
      </w:r>
      <w:r>
        <w:rPr>
          <w:rFonts w:ascii="Arial" w:hAnsi="Arial" w:cs="Arial"/>
        </w:rPr>
      </w:r>
    </w:p>
    <w:p w14:paraId="31034BCF" w14:textId="77777777">
      <w:pPr>
        <w:pBdr/>
        <w:tabs>
          <w:tab w:val="left" w:leader="none" w:pos="3514"/>
        </w:tabs>
        <w:spacing/>
        <w:ind w:hanging="283" w:left="1134"/>
        <w:jc w:val="both"/>
        <w:rPr>
          <w:rFonts w:ascii="Arial" w:hAnsi="Arial" w:cs="Arial"/>
        </w:rPr>
      </w:pPr>
      <w:r>
        <w:rPr>
          <w:rFonts w:ascii="Arial" w:hAnsi="Arial" w:cs="Arial"/>
        </w:rPr>
      </w:r>
      <w:r>
        <w:rPr>
          <w:rFonts w:ascii="Arial" w:hAnsi="Arial" w:cs="Arial"/>
        </w:rPr>
      </w:r>
    </w:p>
    <w:p w14:paraId="668024DB" w14:textId="77777777">
      <w:pPr>
        <w:pBdr/>
        <w:tabs>
          <w:tab w:val="left" w:leader="none" w:pos="3514"/>
        </w:tabs>
        <w:spacing/>
        <w:ind/>
        <w:jc w:val="both"/>
        <w:rPr>
          <w:rFonts w:ascii="Arial" w:hAnsi="Arial" w:cs="Arial"/>
        </w:rPr>
      </w:pPr>
      <w:r>
        <w:rPr>
          <w:rFonts w:ascii="Arial" w:hAnsi="Arial" w:cs="Arial"/>
        </w:rPr>
        <w:t xml:space="preserve">e) O fornecimento do objeto em níveis de qualidade inferior ou diverso ao ofertado na proposta de preços sujeita a Contratada à multa de 5% (cinco por cento) do valor total do contrato, devendo ainda os materiais/equipamentos/serviços ser substituídos;</w:t>
      </w:r>
      <w:r>
        <w:rPr>
          <w:rFonts w:ascii="Arial" w:hAnsi="Arial" w:cs="Arial"/>
        </w:rPr>
      </w:r>
    </w:p>
    <w:p w14:paraId="5D12CB89" w14:textId="77777777">
      <w:pPr>
        <w:pBdr/>
        <w:tabs>
          <w:tab w:val="left" w:leader="none" w:pos="3514"/>
        </w:tabs>
        <w:spacing/>
        <w:ind w:hanging="283" w:left="1134"/>
        <w:jc w:val="both"/>
        <w:rPr>
          <w:rFonts w:ascii="Arial" w:hAnsi="Arial" w:cs="Arial"/>
        </w:rPr>
      </w:pPr>
      <w:r>
        <w:rPr>
          <w:rFonts w:ascii="Arial" w:hAnsi="Arial" w:cs="Arial"/>
        </w:rPr>
      </w:r>
      <w:r>
        <w:rPr>
          <w:rFonts w:ascii="Arial" w:hAnsi="Arial" w:cs="Arial"/>
        </w:rPr>
      </w:r>
    </w:p>
    <w:p w14:paraId="351728C7" w14:textId="77777777">
      <w:pPr>
        <w:pBdr/>
        <w:tabs>
          <w:tab w:val="left" w:leader="none" w:pos="3514"/>
        </w:tabs>
        <w:spacing/>
        <w:ind/>
        <w:jc w:val="both"/>
        <w:rPr>
          <w:rFonts w:ascii="Arial" w:hAnsi="Arial" w:cs="Arial"/>
        </w:rPr>
      </w:pPr>
      <w:r>
        <w:rPr>
          <w:rFonts w:ascii="Arial" w:hAnsi="Arial" w:cs="Arial"/>
        </w:rPr>
        <w:t xml:space="preserve">f) Suspensão temporária do direito de licitar e contratar com a Administração Municipal pelo prazo de até 02 (dois) anos;</w:t>
      </w:r>
      <w:r>
        <w:rPr>
          <w:rFonts w:ascii="Arial" w:hAnsi="Arial" w:cs="Arial"/>
        </w:rPr>
      </w:r>
    </w:p>
    <w:p w14:paraId="5484243F"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6C6F6970" w14:textId="77777777">
      <w:pPr>
        <w:pBdr/>
        <w:tabs>
          <w:tab w:val="left" w:leader="none" w:pos="3514"/>
        </w:tabs>
        <w:spacing/>
        <w:ind/>
        <w:jc w:val="both"/>
        <w:rPr>
          <w:rFonts w:ascii="Arial" w:hAnsi="Arial" w:cs="Arial"/>
        </w:rPr>
      </w:pPr>
      <w:r>
        <w:rPr>
          <w:rFonts w:ascii="Arial" w:hAnsi="Arial" w:cs="Arial"/>
        </w:rPr>
        <w:t xml:space="preserve">g) Declaração de inidoneidade, enquanto perdurarem os motivos da punição ou até que seja promovida a reabilitação perante a própria autoridade que aplicou a penalidade;</w:t>
      </w:r>
      <w:r>
        <w:rPr>
          <w:rFonts w:ascii="Arial" w:hAnsi="Arial" w:cs="Arial"/>
        </w:rPr>
      </w:r>
    </w:p>
    <w:p w14:paraId="092CE4C1"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1A50655B" w14:textId="77777777">
      <w:pPr>
        <w:pBdr/>
        <w:tabs>
          <w:tab w:val="left" w:leader="none" w:pos="3514"/>
        </w:tabs>
        <w:spacing/>
        <w:ind/>
        <w:jc w:val="both"/>
        <w:rPr>
          <w:rFonts w:ascii="Arial" w:hAnsi="Arial" w:cs="Arial"/>
        </w:rPr>
      </w:pPr>
      <w:r>
        <w:rPr>
          <w:rFonts w:ascii="Arial" w:hAnsi="Arial" w:cs="Arial"/>
          <w:b/>
          <w:bCs/>
        </w:rPr>
        <w:t xml:space="preserve">22.3.</w:t>
      </w:r>
      <w:r>
        <w:rPr>
          <w:rFonts w:ascii="Arial" w:hAnsi="Arial" w:cs="Arial"/>
        </w:rPr>
        <w:t xml:space="preserve"> </w:t>
      </w:r>
      <w:r>
        <w:rPr>
          <w:rFonts w:ascii="Arial" w:hAnsi="Arial" w:cs="Arial"/>
        </w:rPr>
        <w:t xml:space="preserve">O valor das multas aplicadas serão</w:t>
      </w:r>
      <w:r>
        <w:rPr>
          <w:rFonts w:ascii="Arial" w:hAnsi="Arial" w:cs="Arial"/>
        </w:rPr>
        <w:t xml:space="preserve"> sempre deduzidas do pagamento da Nota Fiscal ou em caso de ausência de saldo a receber, deverá ser cobrado judicialmente;</w:t>
      </w:r>
      <w:r>
        <w:rPr>
          <w:rFonts w:ascii="Arial" w:hAnsi="Arial" w:cs="Arial"/>
        </w:rPr>
      </w:r>
    </w:p>
    <w:p w14:paraId="194D121A"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3CBC3235" w14:textId="77777777">
      <w:pPr>
        <w:pBdr/>
        <w:tabs>
          <w:tab w:val="left" w:leader="none" w:pos="3514"/>
        </w:tabs>
        <w:spacing/>
        <w:ind/>
        <w:jc w:val="both"/>
        <w:rPr>
          <w:rFonts w:ascii="Arial" w:hAnsi="Arial" w:cs="Arial"/>
        </w:rPr>
      </w:pPr>
      <w:r>
        <w:rPr>
          <w:rFonts w:ascii="Arial" w:hAnsi="Arial" w:cs="Arial"/>
          <w:b/>
          <w:bCs/>
        </w:rPr>
        <w:t xml:space="preserve">22.4.</w:t>
      </w:r>
      <w:r>
        <w:rPr>
          <w:rFonts w:ascii="Arial" w:hAnsi="Arial" w:cs="Arial"/>
        </w:rPr>
        <w:t xml:space="preserve"> As ocorrências relacionadas com a execução do contrato serão anotadas pelo fiscal do contrato nos moldes do artigo 6º, XXIII da Lei de Licitações 14.133/2021 e o Decreto Municipal 11.685/2023;</w:t>
      </w:r>
      <w:r>
        <w:rPr>
          <w:rFonts w:ascii="Arial" w:hAnsi="Arial" w:cs="Arial"/>
        </w:rPr>
      </w:r>
    </w:p>
    <w:p w14:paraId="1ADEEF07"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758495DD" w14:textId="77777777">
      <w:pPr>
        <w:pBdr/>
        <w:tabs>
          <w:tab w:val="left" w:leader="none" w:pos="3514"/>
        </w:tabs>
        <w:spacing/>
        <w:ind/>
        <w:jc w:val="both"/>
        <w:rPr>
          <w:rFonts w:ascii="Arial" w:hAnsi="Arial" w:cs="Arial"/>
        </w:rPr>
      </w:pPr>
      <w:r>
        <w:rPr>
          <w:rFonts w:ascii="Arial" w:hAnsi="Arial" w:cs="Arial"/>
          <w:b/>
          <w:bCs/>
        </w:rPr>
        <w:t xml:space="preserve">22.5</w:t>
      </w:r>
      <w:r>
        <w:rPr>
          <w:rFonts w:ascii="Arial" w:hAnsi="Arial" w:cs="Arial"/>
        </w:rPr>
        <w:t xml:space="preserve">. As multas previstas não têm caráter compensatório e, consequentemente, o pagamento delas não eximem a Contratada da reparação dos eventuais danos, perdas ou prejuízos que seu ato punível ve</w:t>
      </w:r>
      <w:bookmarkStart w:id="27" w:name="__RefHeading___Toc190782030"/>
      <w:r>
        <w:rPr>
          <w:rFonts w:ascii="Arial" w:hAnsi="Arial" w:cs="Arial"/>
        </w:rPr>
        <w:t xml:space="preserve">nha a acarretar à administração.</w:t>
      </w:r>
      <w:r>
        <w:rPr>
          <w:rFonts w:ascii="Arial" w:hAnsi="Arial" w:cs="Arial"/>
        </w:rPr>
      </w:r>
    </w:p>
    <w:p w14:paraId="7A763392"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23A564A6" w14:textId="77777777">
      <w:pPr>
        <w:pBdr/>
        <w:tabs>
          <w:tab w:val="left" w:leader="none" w:pos="3514"/>
        </w:tabs>
        <w:spacing/>
        <w:ind/>
        <w:jc w:val="both"/>
        <w:rPr>
          <w:rFonts w:ascii="Arial" w:hAnsi="Arial" w:cs="Arial"/>
        </w:rPr>
      </w:pPr>
      <w:r>
        <w:rPr>
          <w:rFonts w:ascii="Arial" w:hAnsi="Arial" w:eastAsia="SimSun" w:cs="Arial"/>
          <w:b/>
        </w:rPr>
        <w:t xml:space="preserve">23. GESTÃO DE CONTRATO E FISCALIZAÇÃO:</w:t>
      </w:r>
      <w:r>
        <w:rPr>
          <w:rFonts w:ascii="Arial" w:hAnsi="Arial" w:cs="Arial"/>
        </w:rPr>
      </w:r>
    </w:p>
    <w:p w14:paraId="1B12EA7B" w14:textId="77777777">
      <w:pPr>
        <w:pBdr/>
        <w:tabs>
          <w:tab w:val="left" w:leader="none" w:pos="3514"/>
        </w:tabs>
        <w:spacing/>
        <w:ind/>
        <w:jc w:val="both"/>
        <w:rPr>
          <w:rFonts w:ascii="Arial" w:hAnsi="Arial" w:eastAsia="SimSun" w:cs="Arial"/>
          <w:b/>
        </w:rPr>
      </w:pPr>
      <w:r>
        <w:rPr>
          <w:rFonts w:ascii="Arial" w:hAnsi="Arial" w:eastAsia="SimSun" w:cs="Arial"/>
          <w:b/>
        </w:rPr>
      </w:r>
      <w:r>
        <w:rPr>
          <w:rFonts w:ascii="Arial" w:hAnsi="Arial" w:eastAsia="SimSun" w:cs="Arial"/>
          <w:b/>
        </w:rPr>
      </w:r>
    </w:p>
    <w:p w14:paraId="3FBA30AC" w14:textId="77777777">
      <w:pPr>
        <w:pBdr/>
        <w:tabs>
          <w:tab w:val="left" w:leader="none" w:pos="3514"/>
        </w:tabs>
        <w:spacing/>
        <w:ind/>
        <w:jc w:val="both"/>
        <w:rPr>
          <w:rFonts w:ascii="Arial" w:hAnsi="Arial" w:cs="Arial"/>
        </w:rPr>
      </w:pPr>
      <w:r>
        <w:rPr>
          <w:rFonts w:ascii="Arial" w:hAnsi="Arial" w:eastAsia="SimSun" w:cs="Arial"/>
          <w:b/>
        </w:rPr>
        <w:t xml:space="preserve">23.1</w:t>
      </w:r>
      <w:r>
        <w:rPr>
          <w:rFonts w:ascii="Arial" w:hAnsi="Arial" w:eastAsia="SimSun" w:cs="Arial"/>
        </w:rPr>
        <w:t xml:space="preserve">.O regime de execução contratual, os modelos de gestão e de execução, assim como os prazos, condições de conclusão e a entrega estão indicados nos itens VIII desse Termo de Referência.</w:t>
      </w:r>
      <w:r>
        <w:rPr>
          <w:rFonts w:ascii="Arial" w:hAnsi="Arial" w:cs="Arial"/>
        </w:rPr>
      </w:r>
    </w:p>
    <w:p w14:paraId="64EA14F8" w14:textId="77777777">
      <w:pPr>
        <w:pBdr/>
        <w:tabs>
          <w:tab w:val="left" w:leader="none" w:pos="3514"/>
        </w:tabs>
        <w:spacing/>
        <w:ind/>
        <w:jc w:val="both"/>
        <w:rPr>
          <w:rFonts w:ascii="Arial" w:hAnsi="Arial" w:eastAsia="SimSun" w:cs="Arial"/>
          <w:b/>
        </w:rPr>
      </w:pPr>
      <w:r>
        <w:rPr>
          <w:rFonts w:ascii="Arial" w:hAnsi="Arial" w:eastAsia="SimSun" w:cs="Arial"/>
          <w:b/>
        </w:rPr>
      </w:r>
      <w:r>
        <w:rPr>
          <w:rFonts w:ascii="Arial" w:hAnsi="Arial" w:eastAsia="SimSun" w:cs="Arial"/>
          <w:b/>
        </w:rPr>
      </w:r>
    </w:p>
    <w:p w14:paraId="033349CF" w14:textId="77777777">
      <w:pPr>
        <w:pBdr/>
        <w:tabs>
          <w:tab w:val="left" w:leader="none" w:pos="3514"/>
        </w:tabs>
        <w:spacing/>
        <w:ind/>
        <w:jc w:val="both"/>
        <w:rPr>
          <w:rFonts w:ascii="Arial" w:hAnsi="Arial" w:cs="Arial"/>
        </w:rPr>
      </w:pPr>
      <w:r>
        <w:rPr>
          <w:rFonts w:ascii="Arial" w:hAnsi="Arial" w:eastAsia="SimSun" w:cs="Arial"/>
          <w:b/>
        </w:rPr>
        <w:t xml:space="preserve">23.2.</w:t>
      </w:r>
      <w:r>
        <w:rPr>
          <w:rFonts w:ascii="Arial" w:hAnsi="Arial" w:eastAsia="SimSun" w:cs="Arial"/>
        </w:rPr>
        <w:t xml:space="preserve"> O contrato deverá ser executado fielmente pelas partes, de acordo com as cláusulas avençadas e as normas da Lei n.º 14.133/2021, e cada parte responderá pelas consequências de sua inexecução total ou parcial.</w:t>
      </w:r>
      <w:r>
        <w:rPr>
          <w:rFonts w:ascii="Arial" w:hAnsi="Arial" w:cs="Arial"/>
        </w:rPr>
      </w:r>
    </w:p>
    <w:p w14:paraId="61A34A43" w14:textId="77777777">
      <w:pPr>
        <w:pBdr/>
        <w:tabs>
          <w:tab w:val="left" w:leader="none" w:pos="3514"/>
        </w:tabs>
        <w:spacing/>
        <w:ind/>
        <w:jc w:val="both"/>
        <w:rPr>
          <w:rFonts w:ascii="Arial" w:hAnsi="Arial" w:eastAsia="SimSun" w:cs="Arial"/>
        </w:rPr>
      </w:pPr>
      <w:r>
        <w:rPr>
          <w:rFonts w:ascii="Arial" w:hAnsi="Arial" w:eastAsia="SimSun" w:cs="Arial"/>
        </w:rPr>
      </w:r>
      <w:r>
        <w:rPr>
          <w:rFonts w:ascii="Arial" w:hAnsi="Arial" w:eastAsia="SimSun" w:cs="Arial"/>
        </w:rPr>
      </w:r>
    </w:p>
    <w:p w14:paraId="5064D1CB" w14:textId="77777777">
      <w:pPr>
        <w:pBdr/>
        <w:tabs>
          <w:tab w:val="left" w:leader="none" w:pos="3514"/>
        </w:tabs>
        <w:spacing/>
        <w:ind/>
        <w:jc w:val="both"/>
        <w:rPr>
          <w:rFonts w:ascii="Arial" w:hAnsi="Arial" w:cs="Arial"/>
        </w:rPr>
      </w:pPr>
      <w:r>
        <w:rPr>
          <w:rFonts w:ascii="Arial" w:hAnsi="Arial" w:eastAsia="SimSun" w:cs="Arial"/>
          <w:b/>
        </w:rPr>
        <w:t xml:space="preserve">23.3.</w:t>
      </w:r>
      <w:r>
        <w:rPr>
          <w:rFonts w:ascii="Arial" w:hAnsi="Arial" w:eastAsia="SimSun" w:cs="Arial"/>
        </w:rPr>
        <w:t xml:space="preserve"> A execução do contrato deverá ser acompanhada e fiscalizada pelo (a) fiscal do contrato, ou, em caso de afastamentos legais, pelos respectivos (as) substitutos (as).</w:t>
      </w:r>
      <w:r>
        <w:rPr>
          <w:rFonts w:ascii="Arial" w:hAnsi="Arial" w:cs="Arial"/>
        </w:rPr>
      </w:r>
    </w:p>
    <w:p w14:paraId="46D14757" w14:textId="77777777">
      <w:pPr>
        <w:pBdr/>
        <w:tabs>
          <w:tab w:val="left" w:leader="none" w:pos="3514"/>
        </w:tabs>
        <w:spacing/>
        <w:ind/>
        <w:jc w:val="both"/>
        <w:rPr>
          <w:rFonts w:ascii="Arial" w:hAnsi="Arial" w:eastAsia="SimSun" w:cs="Arial"/>
        </w:rPr>
      </w:pPr>
      <w:r>
        <w:rPr>
          <w:rFonts w:ascii="Arial" w:hAnsi="Arial" w:eastAsia="SimSun" w:cs="Arial"/>
        </w:rPr>
      </w:r>
      <w:r>
        <w:rPr>
          <w:rFonts w:ascii="Arial" w:hAnsi="Arial" w:eastAsia="SimSun" w:cs="Arial"/>
        </w:rPr>
      </w:r>
    </w:p>
    <w:p w14:paraId="65AAB257" w14:textId="77777777">
      <w:pPr>
        <w:pBdr/>
        <w:tabs>
          <w:tab w:val="left" w:leader="none" w:pos="3514"/>
        </w:tabs>
        <w:spacing/>
        <w:ind/>
        <w:jc w:val="both"/>
        <w:rPr>
          <w:rFonts w:ascii="Arial" w:hAnsi="Arial" w:cs="Arial"/>
        </w:rPr>
      </w:pPr>
      <w:r>
        <w:rPr>
          <w:rFonts w:ascii="Arial" w:hAnsi="Arial" w:eastAsia="SimSun" w:cs="Arial"/>
          <w:b/>
        </w:rPr>
        <w:t xml:space="preserve">23.4.</w:t>
      </w:r>
      <w:r>
        <w:rPr>
          <w:rFonts w:ascii="Arial" w:hAnsi="Arial" w:eastAsia="SimSun" w:cs="Arial"/>
        </w:rPr>
        <w:t xml:space="preserve"> Os (As) gestores e fiscais de contrato devem ser previamente designados (as), através de Portaria geral ou específica, preferencialmente por meio eletrônico, bem como os (as) titulares e substitutos.</w:t>
      </w:r>
      <w:r>
        <w:rPr>
          <w:rFonts w:ascii="Arial" w:hAnsi="Arial" w:cs="Arial"/>
        </w:rPr>
      </w:r>
    </w:p>
    <w:p w14:paraId="6088965C" w14:textId="77777777">
      <w:pPr>
        <w:pBdr/>
        <w:tabs>
          <w:tab w:val="left" w:leader="none" w:pos="3514"/>
        </w:tabs>
        <w:spacing/>
        <w:ind/>
        <w:jc w:val="both"/>
        <w:rPr>
          <w:rFonts w:ascii="Arial" w:hAnsi="Arial" w:eastAsia="SimSun" w:cs="Arial"/>
        </w:rPr>
      </w:pPr>
      <w:r>
        <w:rPr>
          <w:rFonts w:ascii="Arial" w:hAnsi="Arial" w:eastAsia="SimSun" w:cs="Arial"/>
        </w:rPr>
      </w:r>
      <w:r>
        <w:rPr>
          <w:rFonts w:ascii="Arial" w:hAnsi="Arial" w:eastAsia="SimSun" w:cs="Arial"/>
        </w:rPr>
      </w:r>
    </w:p>
    <w:p w14:paraId="72FD30B1" w14:textId="77777777">
      <w:pPr>
        <w:pBdr/>
        <w:tabs>
          <w:tab w:val="left" w:leader="none" w:pos="3514"/>
        </w:tabs>
        <w:spacing/>
        <w:ind/>
        <w:jc w:val="both"/>
        <w:rPr>
          <w:rFonts w:ascii="Arial" w:hAnsi="Arial" w:cs="Arial"/>
        </w:rPr>
      </w:pPr>
      <w:r>
        <w:rPr>
          <w:rFonts w:ascii="Arial" w:hAnsi="Arial" w:eastAsia="SimSun" w:cs="Arial"/>
          <w:b/>
        </w:rPr>
        <w:t xml:space="preserve">23.5.</w:t>
      </w:r>
      <w:r>
        <w:rPr>
          <w:rFonts w:ascii="Arial" w:hAnsi="Arial" w:eastAsia="SimSun" w:cs="Arial"/>
        </w:rPr>
        <w:t xml:space="preserve"> Não obstante a (s) Contratada (s) seja (m) a (s) única (s) e exclusiva (s) responsável (</w:t>
      </w:r>
      <w:r>
        <w:rPr>
          <w:rFonts w:ascii="Arial" w:hAnsi="Arial" w:eastAsia="SimSun" w:cs="Arial"/>
        </w:rPr>
        <w:t xml:space="preserve">is</w:t>
      </w:r>
      <w:r>
        <w:rPr>
          <w:rFonts w:ascii="Arial" w:hAnsi="Arial" w:eastAsia="SimSun" w:cs="Arial"/>
        </w:rPr>
        <w:t xml:space="preserve">) pela execução do contrato, a Contratante reserva-se o direito de, sem que de qualquer forma restrinja a plenitude dessa responsabilidade, exercer a mais ampla e completa fiscalização sobre a execução do objeto contratado.</w:t>
      </w:r>
      <w:r>
        <w:rPr>
          <w:rFonts w:ascii="Arial" w:hAnsi="Arial" w:cs="Arial"/>
        </w:rPr>
      </w:r>
    </w:p>
    <w:p w14:paraId="7641FE5E" w14:textId="77777777">
      <w:pPr>
        <w:pBdr/>
        <w:tabs>
          <w:tab w:val="left" w:leader="none" w:pos="3514"/>
        </w:tabs>
        <w:spacing/>
        <w:ind/>
        <w:jc w:val="both"/>
        <w:rPr>
          <w:rFonts w:ascii="Arial" w:hAnsi="Arial" w:eastAsia="SimSun" w:cs="Arial"/>
        </w:rPr>
      </w:pPr>
      <w:r>
        <w:rPr>
          <w:rFonts w:ascii="Arial" w:hAnsi="Arial" w:eastAsia="SimSun" w:cs="Arial"/>
        </w:rPr>
      </w:r>
      <w:r>
        <w:rPr>
          <w:rFonts w:ascii="Arial" w:hAnsi="Arial" w:eastAsia="SimSun" w:cs="Arial"/>
        </w:rPr>
      </w:r>
    </w:p>
    <w:p w14:paraId="5CC856F4" w14:textId="77777777">
      <w:pPr>
        <w:pBdr/>
        <w:tabs>
          <w:tab w:val="left" w:leader="none" w:pos="3514"/>
        </w:tabs>
        <w:spacing/>
        <w:ind/>
        <w:jc w:val="both"/>
        <w:rPr>
          <w:rFonts w:ascii="Arial" w:hAnsi="Arial" w:cs="Arial"/>
        </w:rPr>
      </w:pPr>
      <w:r>
        <w:rPr>
          <w:rFonts w:ascii="Arial" w:hAnsi="Arial" w:eastAsia="SimSun" w:cs="Arial"/>
          <w:b/>
        </w:rPr>
        <w:t xml:space="preserve">23.6.</w:t>
      </w:r>
      <w:r>
        <w:rPr>
          <w:rFonts w:ascii="Arial" w:hAnsi="Arial" w:eastAsia="SimSun" w:cs="Arial"/>
        </w:rPr>
        <w:t xml:space="preserve"> O (A) Fiscal do Contrato é o agente público </w:t>
      </w:r>
      <w:r>
        <w:rPr>
          <w:rFonts w:ascii="Arial" w:hAnsi="Arial" w:eastAsia="SimSun" w:cs="Arial"/>
        </w:rPr>
        <w:t xml:space="preserve">responsável por aplicar as ações estabelecidas sempre que for preciso e desempenhar com eficiência e zelo todas as atribuições a ele (ela) incumbidas na legislação aplicável, em especial aquelas indicadas na subseção V do Decreto Municipal n.º 11.685/2023.</w:t>
      </w:r>
      <w:r>
        <w:rPr>
          <w:rFonts w:ascii="Arial" w:hAnsi="Arial" w:cs="Arial"/>
        </w:rPr>
      </w:r>
    </w:p>
    <w:p w14:paraId="0CBCC3C2" w14:textId="77777777">
      <w:pPr>
        <w:pBdr/>
        <w:tabs>
          <w:tab w:val="left" w:leader="none" w:pos="3514"/>
        </w:tabs>
        <w:spacing/>
        <w:ind/>
        <w:jc w:val="both"/>
        <w:rPr>
          <w:rFonts w:ascii="Arial" w:hAnsi="Arial" w:eastAsia="SimSun" w:cs="Arial"/>
        </w:rPr>
      </w:pPr>
      <w:r>
        <w:rPr>
          <w:rFonts w:ascii="Arial" w:hAnsi="Arial" w:eastAsia="SimSun" w:cs="Arial"/>
        </w:rPr>
      </w:r>
      <w:r>
        <w:rPr>
          <w:rFonts w:ascii="Arial" w:hAnsi="Arial" w:eastAsia="SimSun" w:cs="Arial"/>
        </w:rPr>
      </w:r>
    </w:p>
    <w:p w14:paraId="40AE9948" w14:textId="77777777">
      <w:pPr>
        <w:pBdr/>
        <w:tabs>
          <w:tab w:val="left" w:leader="none" w:pos="3514"/>
        </w:tabs>
        <w:spacing/>
        <w:ind/>
        <w:jc w:val="both"/>
        <w:rPr>
          <w:rFonts w:ascii="Arial" w:hAnsi="Arial" w:cs="Arial"/>
        </w:rPr>
      </w:pPr>
      <w:r>
        <w:rPr>
          <w:rFonts w:ascii="Arial" w:hAnsi="Arial" w:eastAsia="SimSun" w:cs="Arial"/>
          <w:b/>
        </w:rPr>
        <w:t xml:space="preserve">23.7.</w:t>
      </w:r>
      <w:r>
        <w:rPr>
          <w:rFonts w:ascii="Arial" w:hAnsi="Arial" w:eastAsia="SimSun" w:cs="Arial"/>
        </w:rPr>
        <w:t xml:space="preserve"> Conforme o artigo 7º da Lei nº 14.133/2021 e o artigo 8º do Decreto nº 11.246/2022, devendo a Administração Pública instruir os autos com as publicações dos atos de designação dos agentes públicos para o exercício dessas funções.</w:t>
      </w:r>
      <w:r>
        <w:rPr>
          <w:rFonts w:ascii="Arial" w:hAnsi="Arial" w:cs="Arial"/>
        </w:rPr>
      </w:r>
    </w:p>
    <w:p w14:paraId="053B34A7" w14:textId="77777777">
      <w:pPr>
        <w:pBdr/>
        <w:tabs>
          <w:tab w:val="left" w:leader="none" w:pos="3514"/>
        </w:tabs>
        <w:spacing/>
        <w:ind/>
        <w:jc w:val="both"/>
        <w:rPr>
          <w:rFonts w:ascii="Arial" w:hAnsi="Arial" w:eastAsia="SimSun" w:cs="Arial"/>
        </w:rPr>
      </w:pPr>
      <w:r>
        <w:rPr>
          <w:rFonts w:ascii="Arial" w:hAnsi="Arial" w:eastAsia="SimSun" w:cs="Arial"/>
        </w:rPr>
      </w:r>
      <w:r>
        <w:rPr>
          <w:rFonts w:ascii="Arial" w:hAnsi="Arial" w:eastAsia="SimSun" w:cs="Arial"/>
        </w:rPr>
      </w:r>
    </w:p>
    <w:p w14:paraId="4B5FA7CF" w14:textId="77777777">
      <w:pPr>
        <w:pBdr/>
        <w:tabs>
          <w:tab w:val="left" w:leader="none" w:pos="3514"/>
        </w:tabs>
        <w:spacing/>
        <w:ind/>
        <w:jc w:val="both"/>
        <w:rPr>
          <w:rFonts w:ascii="Arial" w:hAnsi="Arial" w:eastAsia="SimSun" w:cs="Arial"/>
        </w:rPr>
      </w:pPr>
      <w:r>
        <w:rPr>
          <w:rFonts w:ascii="Arial" w:hAnsi="Arial" w:eastAsia="SimSun" w:cs="Arial"/>
          <w:b/>
        </w:rPr>
        <w:t xml:space="preserve">23.8.</w:t>
      </w:r>
      <w:r>
        <w:rPr>
          <w:rFonts w:ascii="Arial" w:hAnsi="Arial" w:eastAsia="SimSun" w:cs="Arial"/>
        </w:rPr>
        <w:t xml:space="preserve"> O (A) fiscal do contrato informará a seus superiores, em tempo hábil para a adoção das medidas convenientes, a situação que demandar decisão ou providência que ultrapasse sua competência.</w:t>
      </w:r>
      <w:r>
        <w:rPr>
          <w:rFonts w:ascii="Arial" w:hAnsi="Arial" w:eastAsia="SimSun" w:cs="Arial"/>
        </w:rPr>
      </w:r>
    </w:p>
    <w:p w14:paraId="2FB5926E" w14:textId="77777777">
      <w:pPr>
        <w:pStyle w:val="876"/>
        <w:pBdr/>
        <w:spacing/>
        <w:ind/>
        <w:rPr>
          <w:sz w:val="20"/>
          <w:szCs w:val="20"/>
          <w:lang w:val="pt-BR"/>
        </w:rPr>
      </w:pPr>
      <w:r>
        <w:rPr>
          <w:rFonts w:eastAsia="SimSun"/>
          <w:sz w:val="20"/>
          <w:szCs w:val="20"/>
          <w:lang w:val="pt-BR"/>
        </w:rPr>
        <w:t xml:space="preserve">24. </w:t>
      </w:r>
      <w:r>
        <w:rPr>
          <w:rFonts w:eastAsia="SimSun"/>
          <w:sz w:val="20"/>
          <w:szCs w:val="20"/>
          <w:lang w:val="pt-BR"/>
        </w:rPr>
        <w:t xml:space="preserve">CRITÉRIOS DE MEDIÇÃO E DE</w:t>
      </w:r>
      <w:r>
        <w:rPr>
          <w:rFonts w:eastAsia="SimSun"/>
          <w:sz w:val="20"/>
          <w:szCs w:val="20"/>
          <w:lang w:val="pt-BR"/>
        </w:rPr>
        <w:t xml:space="preserve"> PAGAMENTO:</w:t>
      </w:r>
      <w:bookmarkEnd w:id="27"/>
      <w:r>
        <w:rPr>
          <w:rFonts w:eastAsia="SimSun"/>
          <w:sz w:val="20"/>
          <w:szCs w:val="20"/>
          <w:lang w:val="pt-BR"/>
        </w:rPr>
        <w:t xml:space="preserve"> </w:t>
      </w:r>
      <w:r>
        <w:rPr>
          <w:sz w:val="20"/>
          <w:szCs w:val="20"/>
          <w:lang w:val="pt-BR"/>
        </w:rPr>
      </w:r>
    </w:p>
    <w:p w14:paraId="63BF64D1" w14:textId="77777777">
      <w:pPr>
        <w:pBdr/>
        <w:spacing/>
        <w:ind/>
        <w:jc w:val="both"/>
        <w:rPr>
          <w:rFonts w:ascii="Arial" w:hAnsi="Arial" w:eastAsia="SimSun" w:cs="Arial"/>
        </w:rPr>
      </w:pPr>
      <w:r>
        <w:rPr>
          <w:rFonts w:ascii="Arial" w:hAnsi="Arial" w:eastAsia="SimSun" w:cs="Arial"/>
        </w:rPr>
      </w:r>
      <w:r>
        <w:rPr>
          <w:rFonts w:ascii="Arial" w:hAnsi="Arial" w:eastAsia="SimSun" w:cs="Arial"/>
        </w:rPr>
      </w:r>
    </w:p>
    <w:p w14:paraId="408BA47B" w14:textId="77777777">
      <w:pPr>
        <w:pBdr/>
        <w:spacing/>
        <w:ind/>
        <w:jc w:val="both"/>
        <w:rPr>
          <w:rFonts w:ascii="Arial" w:hAnsi="Arial" w:cs="Arial"/>
          <w:b/>
        </w:rPr>
      </w:pPr>
      <w:r>
        <w:rPr>
          <w:rFonts w:ascii="Arial" w:hAnsi="Arial" w:cs="Arial"/>
          <w:b/>
        </w:rPr>
        <w:t xml:space="preserve">24.1. </w:t>
      </w:r>
      <w:r>
        <w:rPr>
          <w:rFonts w:ascii="Arial" w:hAnsi="Arial" w:cs="Arial"/>
        </w:rPr>
        <w:t xml:space="preserve">O recebimento do insumo se dará pelo responsável por seu acompanhamento e fiscalização (artigo 140, Inciso II, alínea “a” da Lei n.º 14.133/2021), no ato da entrega dos bens, medi</w:t>
      </w:r>
      <w:r>
        <w:rPr>
          <w:rFonts w:ascii="Arial" w:hAnsi="Arial" w:cs="Arial"/>
        </w:rPr>
        <w:t xml:space="preserve">ante Relatório, contendo o registro, a análise e a conclusão acerca das ocorrências na execução do contrato. Deverão, também, serem anexados os demais documentos que o responsável julgar necessário e, encontrando irregularidade, fixará prazo para correção.</w:t>
      </w:r>
      <w:r>
        <w:rPr>
          <w:rFonts w:ascii="Arial" w:hAnsi="Arial" w:cs="Arial"/>
          <w:b/>
        </w:rPr>
      </w:r>
    </w:p>
    <w:p w14:paraId="4831D481" w14:textId="77777777">
      <w:pPr>
        <w:pBdr/>
        <w:spacing/>
        <w:ind/>
        <w:jc w:val="both"/>
        <w:rPr>
          <w:rFonts w:ascii="Arial" w:hAnsi="Arial" w:cs="Arial"/>
          <w:b/>
        </w:rPr>
      </w:pPr>
      <w:r>
        <w:rPr>
          <w:rFonts w:ascii="Arial" w:hAnsi="Arial" w:cs="Arial"/>
          <w:b/>
        </w:rPr>
      </w:r>
      <w:r>
        <w:rPr>
          <w:rFonts w:ascii="Arial" w:hAnsi="Arial" w:cs="Arial"/>
          <w:b/>
        </w:rPr>
      </w:r>
    </w:p>
    <w:p w14:paraId="3AB24031" w14:textId="77777777">
      <w:pPr>
        <w:pBdr/>
        <w:spacing/>
        <w:ind/>
        <w:jc w:val="both"/>
        <w:rPr>
          <w:rFonts w:ascii="Arial" w:hAnsi="Arial" w:cs="Arial"/>
          <w:b/>
        </w:rPr>
      </w:pPr>
      <w:r>
        <w:rPr>
          <w:rFonts w:ascii="Arial" w:hAnsi="Arial" w:cs="Arial"/>
          <w:b/>
        </w:rPr>
        <w:t xml:space="preserve">24.1.2. </w:t>
      </w:r>
      <w:r>
        <w:rPr>
          <w:rFonts w:ascii="Arial" w:hAnsi="Arial" w:cs="Arial"/>
        </w:rPr>
        <w:t xml:space="preserve">A fiscalização notificará o contratado para se for o caso, no prazo de até 05 (cinco) dias úteis, impugnar os apontamentos do Relatório ou emitir a Nota Fiscal/Fatura no valor apurado.</w:t>
      </w:r>
      <w:r>
        <w:rPr>
          <w:rFonts w:ascii="Arial" w:hAnsi="Arial" w:cs="Arial"/>
          <w:b/>
        </w:rPr>
      </w:r>
    </w:p>
    <w:p w14:paraId="63555DC8" w14:textId="77777777">
      <w:pPr>
        <w:pBdr/>
        <w:spacing/>
        <w:ind/>
        <w:jc w:val="both"/>
        <w:rPr>
          <w:rFonts w:ascii="Arial" w:hAnsi="Arial" w:cs="Arial"/>
          <w:b/>
        </w:rPr>
      </w:pPr>
      <w:r>
        <w:rPr>
          <w:rFonts w:ascii="Arial" w:hAnsi="Arial" w:cs="Arial"/>
          <w:b/>
        </w:rPr>
      </w:r>
      <w:r>
        <w:rPr>
          <w:rFonts w:ascii="Arial" w:hAnsi="Arial" w:cs="Arial"/>
          <w:b/>
        </w:rPr>
      </w:r>
    </w:p>
    <w:p w14:paraId="5CFBB485" w14:textId="77777777">
      <w:pPr>
        <w:pBdr/>
        <w:spacing/>
        <w:ind/>
        <w:jc w:val="both"/>
        <w:rPr>
          <w:rFonts w:ascii="Arial" w:hAnsi="Arial" w:cs="Arial"/>
          <w:b/>
        </w:rPr>
      </w:pPr>
      <w:r>
        <w:rPr>
          <w:rFonts w:ascii="Arial" w:hAnsi="Arial" w:cs="Arial"/>
          <w:b/>
        </w:rPr>
        <w:t xml:space="preserve">24.1.3. </w:t>
      </w:r>
      <w:r>
        <w:rPr>
          <w:rFonts w:ascii="Arial" w:hAnsi="Arial" w:cs="Arial"/>
        </w:rPr>
        <w:t xml:space="preserve">Realizar a análise dos r</w:t>
      </w:r>
      <w:r>
        <w:rPr>
          <w:rFonts w:ascii="Arial" w:hAnsi="Arial" w:cs="Arial"/>
        </w:rPr>
        <w:t xml:space="preserve">elatórios e de toda a documentação apresentada pela fiscalização e, caso haja irregularidades que impeçam a liquidação e o pagamento da despesa, indicar as cláusulas contratuais pertinentes, solicitando ao contratado, por escrito, as respectivas correções;</w:t>
      </w:r>
      <w:r>
        <w:rPr>
          <w:rFonts w:ascii="Arial" w:hAnsi="Arial" w:cs="Arial"/>
          <w:b/>
        </w:rPr>
      </w:r>
    </w:p>
    <w:p w14:paraId="3F493D9D" w14:textId="77777777">
      <w:pPr>
        <w:pBdr/>
        <w:spacing/>
        <w:ind/>
        <w:jc w:val="both"/>
        <w:rPr>
          <w:rFonts w:ascii="Arial" w:hAnsi="Arial" w:cs="Arial"/>
          <w:b/>
        </w:rPr>
      </w:pPr>
      <w:r>
        <w:rPr>
          <w:rFonts w:ascii="Arial" w:hAnsi="Arial" w:cs="Arial"/>
          <w:b/>
        </w:rPr>
      </w:r>
      <w:r>
        <w:rPr>
          <w:rFonts w:ascii="Arial" w:hAnsi="Arial" w:cs="Arial"/>
          <w:b/>
        </w:rPr>
      </w:r>
    </w:p>
    <w:p w14:paraId="77CD8E11" w14:textId="77777777">
      <w:pPr>
        <w:pBdr/>
        <w:spacing/>
        <w:ind/>
        <w:jc w:val="both"/>
        <w:rPr>
          <w:rFonts w:ascii="Arial" w:hAnsi="Arial" w:cs="Arial"/>
          <w:b/>
        </w:rPr>
      </w:pPr>
      <w:r>
        <w:rPr>
          <w:rFonts w:ascii="Arial" w:hAnsi="Arial" w:cs="Arial"/>
          <w:b/>
        </w:rPr>
        <w:t xml:space="preserve">24.1.4. </w:t>
      </w:r>
      <w:r>
        <w:rPr>
          <w:rFonts w:ascii="Arial" w:hAnsi="Arial" w:cs="Arial"/>
        </w:rPr>
        <w:t xml:space="preserve">Realizar a aposição de assinatura nas vias do Documento Auxiliar da NF-e (</w:t>
      </w:r>
      <w:r>
        <w:rPr>
          <w:rFonts w:ascii="Arial" w:hAnsi="Arial" w:cs="Arial"/>
        </w:rPr>
        <w:t xml:space="preserve">Danfe</w:t>
      </w:r>
      <w:r>
        <w:rPr>
          <w:rFonts w:ascii="Arial" w:hAnsi="Arial" w:cs="Arial"/>
        </w:rPr>
        <w:t xml:space="preserve">) ou na Nota Fiscal, emitida pelo contratado para os bens fornecidos.</w:t>
      </w:r>
      <w:r>
        <w:rPr>
          <w:rFonts w:ascii="Arial" w:hAnsi="Arial" w:cs="Arial"/>
          <w:b/>
        </w:rPr>
      </w:r>
    </w:p>
    <w:p w14:paraId="23D020CF" w14:textId="77777777">
      <w:pPr>
        <w:pBdr/>
        <w:spacing/>
        <w:ind/>
        <w:jc w:val="both"/>
        <w:rPr>
          <w:rFonts w:ascii="Arial" w:hAnsi="Arial" w:cs="Arial"/>
          <w:b/>
        </w:rPr>
      </w:pPr>
      <w:r>
        <w:rPr>
          <w:rFonts w:ascii="Arial" w:hAnsi="Arial" w:cs="Arial"/>
          <w:b/>
        </w:rPr>
      </w:r>
      <w:r>
        <w:rPr>
          <w:rFonts w:ascii="Arial" w:hAnsi="Arial" w:cs="Arial"/>
          <w:b/>
        </w:rPr>
      </w:r>
    </w:p>
    <w:p w14:paraId="028757C8" w14:textId="77777777">
      <w:pPr>
        <w:pBdr/>
        <w:spacing/>
        <w:ind/>
        <w:jc w:val="both"/>
        <w:rPr>
          <w:rFonts w:ascii="Arial" w:hAnsi="Arial" w:cs="Arial"/>
        </w:rPr>
      </w:pPr>
      <w:r>
        <w:rPr>
          <w:rFonts w:ascii="Arial" w:hAnsi="Arial" w:cs="Arial"/>
          <w:b/>
        </w:rPr>
        <w:t xml:space="preserve">24.2. </w:t>
      </w:r>
      <w:r>
        <w:rPr>
          <w:rFonts w:ascii="Arial" w:hAnsi="Arial" w:cs="Arial"/>
        </w:rPr>
        <w:t xml:space="preserve">Pelo fiel e perfeito fornecimento do objeto des</w:t>
      </w:r>
      <w:r>
        <w:rPr>
          <w:rFonts w:ascii="Arial" w:hAnsi="Arial" w:cs="Arial"/>
        </w:rPr>
        <w:t xml:space="preserve">ta licitação, o município de Rondonópolis-MT, pagará o valor total, em Reais (R$), à Contratada, mediante a entrega da Nota Fiscal, devidamente atestada pela Secretaria solicitante, que corresponderá ao valor do objeto licitado entregue, após verificação; </w:t>
      </w:r>
      <w:r>
        <w:rPr>
          <w:rFonts w:ascii="Arial" w:hAnsi="Arial" w:cs="Arial"/>
        </w:rPr>
      </w:r>
    </w:p>
    <w:p w14:paraId="1D3F3813" w14:textId="77777777">
      <w:pPr>
        <w:pBdr/>
        <w:spacing/>
        <w:ind w:left="284"/>
        <w:jc w:val="both"/>
        <w:rPr>
          <w:rFonts w:ascii="Arial" w:hAnsi="Arial" w:cs="Arial"/>
        </w:rPr>
      </w:pPr>
      <w:r>
        <w:rPr>
          <w:rFonts w:ascii="Arial" w:hAnsi="Arial" w:cs="Arial"/>
        </w:rPr>
      </w:r>
      <w:r>
        <w:rPr>
          <w:rFonts w:ascii="Arial" w:hAnsi="Arial" w:cs="Arial"/>
        </w:rPr>
      </w:r>
    </w:p>
    <w:p w14:paraId="1D56EF06" w14:textId="77777777">
      <w:pPr>
        <w:pBdr/>
        <w:spacing/>
        <w:ind/>
        <w:jc w:val="both"/>
        <w:rPr>
          <w:rFonts w:ascii="Arial" w:hAnsi="Arial" w:cs="Arial"/>
        </w:rPr>
      </w:pPr>
      <w:r>
        <w:rPr>
          <w:rFonts w:ascii="Arial" w:hAnsi="Arial" w:cs="Arial"/>
          <w:b/>
        </w:rPr>
        <w:t xml:space="preserve">24.3</w:t>
      </w:r>
      <w:r>
        <w:rPr>
          <w:rFonts w:ascii="Arial" w:hAnsi="Arial" w:cs="Arial"/>
          <w:b/>
        </w:rPr>
        <w:t xml:space="preserve">.</w:t>
      </w:r>
      <w:r>
        <w:rPr>
          <w:rFonts w:ascii="Arial" w:hAnsi="Arial" w:cs="Arial"/>
        </w:rPr>
        <w:t xml:space="preserve"> No preço a ser pago deverão estar inc</w:t>
      </w:r>
      <w:r>
        <w:rPr>
          <w:rFonts w:ascii="Arial" w:hAnsi="Arial" w:cs="Arial"/>
        </w:rPr>
        <w:t xml:space="preserve">lusas todas as despesas inerentes a: salários, encargos sociais, tributários, trabalhistas, comerciais (inclusive frete), materiais, enfim todas as despesas necessárias ao fornecimento do objeto deste Pregão a ser entregue no município de Rondonópolis-MT; </w:t>
      </w:r>
      <w:r>
        <w:rPr>
          <w:rFonts w:ascii="Arial" w:hAnsi="Arial" w:cs="Arial"/>
        </w:rPr>
      </w:r>
    </w:p>
    <w:p w14:paraId="2B1C738D" w14:textId="77777777">
      <w:pPr>
        <w:pBdr/>
        <w:spacing/>
        <w:ind/>
        <w:jc w:val="both"/>
        <w:rPr>
          <w:rFonts w:ascii="Arial" w:hAnsi="Arial" w:cs="Arial"/>
        </w:rPr>
      </w:pPr>
      <w:r>
        <w:rPr>
          <w:rFonts w:ascii="Arial" w:hAnsi="Arial" w:cs="Arial"/>
        </w:rPr>
      </w:r>
      <w:r>
        <w:rPr>
          <w:rFonts w:ascii="Arial" w:hAnsi="Arial" w:cs="Arial"/>
        </w:rPr>
      </w:r>
    </w:p>
    <w:p w14:paraId="7D89AECD" w14:textId="77777777">
      <w:pPr>
        <w:pBdr/>
        <w:spacing/>
        <w:ind/>
        <w:jc w:val="both"/>
        <w:rPr>
          <w:rFonts w:ascii="Arial" w:hAnsi="Arial" w:cs="Arial"/>
        </w:rPr>
      </w:pPr>
      <w:r>
        <w:rPr>
          <w:rFonts w:ascii="Arial" w:hAnsi="Arial" w:cs="Arial"/>
          <w:b/>
        </w:rPr>
        <w:t xml:space="preserve">24.4</w:t>
      </w:r>
      <w:r>
        <w:rPr>
          <w:rFonts w:ascii="Arial" w:hAnsi="Arial" w:cs="Arial"/>
          <w:b/>
        </w:rPr>
        <w:t xml:space="preserve">.</w:t>
      </w:r>
      <w:r>
        <w:rPr>
          <w:rFonts w:ascii="Arial" w:hAnsi="Arial" w:cs="Arial"/>
        </w:rPr>
        <w:t xml:space="preserve"> O pagamento será realizado conforme termo de referência/contrato, devendo ainda atender aos termos do art. 60 da Lei federal n.º 4.320, de 17/03/1964, em até 30 (trinta) dias</w:t>
      </w:r>
      <w:r>
        <w:rPr>
          <w:rFonts w:ascii="Arial" w:hAnsi="Arial" w:cs="Arial"/>
        </w:rPr>
        <w:t xml:space="preserve"> uteis</w:t>
      </w:r>
      <w:r>
        <w:rPr>
          <w:rFonts w:ascii="Arial" w:hAnsi="Arial" w:cs="Arial"/>
        </w:rPr>
        <w:t xml:space="preserve"> após entrega e atesto de recebimento definitivo do objeto licitado, mediante apresentação da Nota Fiscal, atestada pelo servidor responsável da CONTRATANTE , </w:t>
      </w:r>
      <w:r>
        <w:rPr>
          <w:rFonts w:ascii="Arial" w:hAnsi="Arial" w:cs="Arial"/>
        </w:rPr>
        <w:t xml:space="preserve">devidamente acompanhada dos documentos estabelecidos na Legislação Vigente ou o que venha a substituí-los, através de boleto ou transferência bancaria em conta jurídica da empresa contratada. </w:t>
      </w:r>
      <w:r>
        <w:rPr>
          <w:rFonts w:ascii="Arial" w:hAnsi="Arial" w:cs="Arial"/>
        </w:rPr>
      </w:r>
    </w:p>
    <w:p w14:paraId="2603F2B9" w14:textId="77777777">
      <w:pPr>
        <w:pBdr/>
        <w:spacing/>
        <w:ind w:left="284"/>
        <w:jc w:val="both"/>
        <w:rPr>
          <w:rFonts w:ascii="Arial" w:hAnsi="Arial" w:cs="Arial"/>
        </w:rPr>
      </w:pPr>
      <w:r>
        <w:rPr>
          <w:rFonts w:ascii="Arial" w:hAnsi="Arial" w:cs="Arial"/>
        </w:rPr>
      </w:r>
      <w:r>
        <w:rPr>
          <w:rFonts w:ascii="Arial" w:hAnsi="Arial" w:cs="Arial"/>
        </w:rPr>
      </w:r>
    </w:p>
    <w:p w14:paraId="00836D9D" w14:textId="77777777">
      <w:pPr>
        <w:pBdr/>
        <w:spacing/>
        <w:ind/>
        <w:jc w:val="both"/>
        <w:rPr>
          <w:rFonts w:ascii="Arial" w:hAnsi="Arial" w:cs="Arial"/>
        </w:rPr>
      </w:pPr>
      <w:r>
        <w:rPr>
          <w:rFonts w:ascii="Arial" w:hAnsi="Arial" w:cs="Arial"/>
          <w:b/>
        </w:rPr>
        <w:t xml:space="preserve">24.5</w:t>
      </w:r>
      <w:r>
        <w:rPr>
          <w:rFonts w:ascii="Arial" w:hAnsi="Arial" w:cs="Arial"/>
          <w:b/>
        </w:rPr>
        <w:t xml:space="preserve">.</w:t>
      </w:r>
      <w:r>
        <w:rPr>
          <w:rFonts w:ascii="Arial" w:hAnsi="Arial" w:cs="Arial"/>
        </w:rPr>
        <w:t xml:space="preserve"> A nota fiscal deverá conter atestados firmados pelo servidor encarregado de fiscalizar o recebimento, comprovando a entrega do objeto contratado; </w:t>
      </w:r>
      <w:r>
        <w:rPr>
          <w:rFonts w:ascii="Arial" w:hAnsi="Arial" w:cs="Arial"/>
        </w:rPr>
      </w:r>
    </w:p>
    <w:p w14:paraId="4D10E1AC" w14:textId="77777777">
      <w:pPr>
        <w:pBdr/>
        <w:spacing/>
        <w:ind w:left="284"/>
        <w:jc w:val="both"/>
        <w:rPr>
          <w:rFonts w:ascii="Arial" w:hAnsi="Arial" w:cs="Arial"/>
        </w:rPr>
      </w:pPr>
      <w:r>
        <w:rPr>
          <w:rFonts w:ascii="Arial" w:hAnsi="Arial" w:cs="Arial"/>
        </w:rPr>
      </w:r>
      <w:r>
        <w:rPr>
          <w:rFonts w:ascii="Arial" w:hAnsi="Arial" w:cs="Arial"/>
        </w:rPr>
      </w:r>
    </w:p>
    <w:p w14:paraId="1BAE61D3" w14:textId="77777777">
      <w:pPr>
        <w:pBdr/>
        <w:spacing/>
        <w:ind/>
        <w:jc w:val="both"/>
        <w:rPr>
          <w:rFonts w:ascii="Arial" w:hAnsi="Arial" w:cs="Arial"/>
        </w:rPr>
      </w:pPr>
      <w:r>
        <w:rPr>
          <w:rFonts w:ascii="Arial" w:hAnsi="Arial" w:cs="Arial"/>
          <w:b/>
        </w:rPr>
        <w:t xml:space="preserve">24.6</w:t>
      </w:r>
      <w:r>
        <w:rPr>
          <w:rFonts w:ascii="Arial" w:hAnsi="Arial" w:cs="Arial"/>
          <w:b/>
        </w:rPr>
        <w:t xml:space="preserve">.</w:t>
      </w:r>
      <w:r>
        <w:rPr>
          <w:rFonts w:ascii="Arial" w:hAnsi="Arial" w:cs="Arial"/>
        </w:rPr>
        <w:t xml:space="preserve"> A contratada deverá indicar no corpo da nota fiscal, n. do contrato, mês de referência, descrição dos produtos, o número e nome do banco, agência e número da conta, na qual deverá ser feito o pagamento, via ordem bancária; </w:t>
      </w:r>
      <w:r>
        <w:rPr>
          <w:rFonts w:ascii="Arial" w:hAnsi="Arial" w:cs="Arial"/>
        </w:rPr>
      </w:r>
    </w:p>
    <w:p w14:paraId="0BEB8E88" w14:textId="77777777">
      <w:pPr>
        <w:pBdr/>
        <w:spacing/>
        <w:ind/>
        <w:jc w:val="both"/>
        <w:rPr>
          <w:rFonts w:ascii="Arial" w:hAnsi="Arial" w:cs="Arial"/>
          <w:b/>
        </w:rPr>
      </w:pPr>
      <w:r>
        <w:rPr>
          <w:rFonts w:ascii="Arial" w:hAnsi="Arial" w:cs="Arial"/>
          <w:b/>
        </w:rPr>
      </w:r>
      <w:r>
        <w:rPr>
          <w:rFonts w:ascii="Arial" w:hAnsi="Arial" w:cs="Arial"/>
          <w:b/>
        </w:rPr>
      </w:r>
    </w:p>
    <w:p w14:paraId="66C7B7B1" w14:textId="77777777">
      <w:pPr>
        <w:pBdr/>
        <w:spacing/>
        <w:ind/>
        <w:jc w:val="both"/>
        <w:rPr>
          <w:rFonts w:ascii="Arial" w:hAnsi="Arial" w:cs="Arial"/>
          <w:u w:val="single"/>
        </w:rPr>
      </w:pPr>
      <w:r>
        <w:rPr>
          <w:rFonts w:ascii="Arial" w:hAnsi="Arial" w:cs="Arial"/>
          <w:b/>
          <w:u w:val="single"/>
        </w:rPr>
        <w:t xml:space="preserve">24.7. </w:t>
      </w:r>
      <w:r>
        <w:rPr>
          <w:rFonts w:ascii="Arial" w:hAnsi="Arial" w:cs="Arial"/>
          <w:u w:val="single"/>
        </w:rPr>
        <w:t xml:space="preserve">O prazo para liquidação será de </w:t>
      </w:r>
      <w:r>
        <w:rPr>
          <w:rFonts w:ascii="Arial" w:hAnsi="Arial" w:cs="Arial"/>
          <w:u w:val="single"/>
        </w:rPr>
        <w:t xml:space="preserve">até 30</w:t>
      </w:r>
      <w:r>
        <w:rPr>
          <w:rFonts w:ascii="Arial" w:hAnsi="Arial" w:cs="Arial"/>
          <w:u w:val="single"/>
        </w:rPr>
        <w:t xml:space="preserve"> (</w:t>
      </w:r>
      <w:r>
        <w:rPr>
          <w:rFonts w:ascii="Arial" w:hAnsi="Arial" w:cs="Arial"/>
          <w:u w:val="single"/>
        </w:rPr>
        <w:t xml:space="preserve">trinta</w:t>
      </w:r>
      <w:r>
        <w:rPr>
          <w:rFonts w:ascii="Arial" w:hAnsi="Arial" w:cs="Arial"/>
          <w:u w:val="single"/>
        </w:rPr>
        <w:t xml:space="preserve">) dias úteis.</w:t>
      </w:r>
      <w:r>
        <w:rPr>
          <w:rFonts w:ascii="Arial" w:hAnsi="Arial" w:cs="Arial"/>
          <w:u w:val="single"/>
        </w:rPr>
      </w:r>
    </w:p>
    <w:p w14:paraId="16DEFBA9" w14:textId="77777777">
      <w:pPr>
        <w:pBdr/>
        <w:spacing/>
        <w:ind/>
        <w:jc w:val="both"/>
        <w:rPr>
          <w:rFonts w:ascii="Arial" w:hAnsi="Arial" w:cs="Arial"/>
          <w:b/>
          <w:u w:val="single"/>
        </w:rPr>
      </w:pPr>
      <w:r>
        <w:rPr>
          <w:rFonts w:ascii="Arial" w:hAnsi="Arial" w:cs="Arial"/>
          <w:b/>
          <w:u w:val="single"/>
        </w:rPr>
      </w:r>
      <w:r>
        <w:rPr>
          <w:rFonts w:ascii="Arial" w:hAnsi="Arial" w:cs="Arial"/>
          <w:b/>
          <w:u w:val="single"/>
        </w:rPr>
      </w:r>
    </w:p>
    <w:p w14:paraId="03694DA0" w14:textId="77777777">
      <w:pPr>
        <w:pBdr/>
        <w:spacing/>
        <w:ind/>
        <w:jc w:val="both"/>
        <w:rPr>
          <w:rFonts w:ascii="Arial" w:hAnsi="Arial" w:cs="Arial"/>
        </w:rPr>
      </w:pPr>
      <w:r>
        <w:rPr>
          <w:rFonts w:ascii="Arial" w:hAnsi="Arial" w:cs="Arial"/>
          <w:b/>
        </w:rPr>
        <w:t xml:space="preserve">24.8</w:t>
      </w:r>
      <w:r>
        <w:rPr>
          <w:rFonts w:ascii="Arial" w:hAnsi="Arial" w:cs="Arial"/>
          <w:b/>
        </w:rPr>
        <w:t xml:space="preserve">.</w:t>
      </w:r>
      <w:r>
        <w:rPr>
          <w:rFonts w:ascii="Arial" w:hAnsi="Arial" w:cs="Arial"/>
        </w:rPr>
        <w:t xml:space="preserve"> O Município de Rondonópolis efetuará o pagamento por meio de ordem bancária, tomada junto ao Banco ou Cooperativa, endereçada ao banco discriminado na nota fiscal; </w:t>
      </w:r>
      <w:r>
        <w:rPr>
          <w:rFonts w:ascii="Arial" w:hAnsi="Arial" w:cs="Arial"/>
        </w:rPr>
      </w:r>
    </w:p>
    <w:p w14:paraId="79D3B4AF" w14:textId="77777777">
      <w:pPr>
        <w:pBdr/>
        <w:spacing/>
        <w:ind w:left="284"/>
        <w:jc w:val="both"/>
        <w:rPr>
          <w:rFonts w:ascii="Arial" w:hAnsi="Arial" w:cs="Arial"/>
        </w:rPr>
      </w:pPr>
      <w:r>
        <w:rPr>
          <w:rFonts w:ascii="Arial" w:hAnsi="Arial" w:cs="Arial"/>
        </w:rPr>
      </w:r>
      <w:r>
        <w:rPr>
          <w:rFonts w:ascii="Arial" w:hAnsi="Arial" w:cs="Arial"/>
        </w:rPr>
      </w:r>
    </w:p>
    <w:p w14:paraId="49C79B4E" w14:textId="77777777">
      <w:pPr>
        <w:pBdr/>
        <w:spacing/>
        <w:ind/>
        <w:jc w:val="both"/>
        <w:rPr>
          <w:rFonts w:ascii="Arial" w:hAnsi="Arial" w:cs="Arial"/>
        </w:rPr>
      </w:pPr>
      <w:r>
        <w:rPr>
          <w:rFonts w:ascii="Arial" w:hAnsi="Arial" w:cs="Arial"/>
          <w:b/>
        </w:rPr>
        <w:t xml:space="preserve">24.9</w:t>
      </w:r>
      <w:r>
        <w:rPr>
          <w:rFonts w:ascii="Arial" w:hAnsi="Arial" w:cs="Arial"/>
          <w:b/>
        </w:rPr>
        <w:t xml:space="preserve">.</w:t>
      </w:r>
      <w:r>
        <w:rPr>
          <w:rFonts w:ascii="Arial" w:hAnsi="Arial" w:cs="Arial"/>
        </w:rPr>
        <w:t xml:space="preserve"> Constando qualquer incorreção na nota fiscal, bem como, outra circunstância que desaconselhe o seu pagamento, o prazo para </w:t>
      </w:r>
      <w:r>
        <w:rPr>
          <w:rFonts w:ascii="Arial" w:hAnsi="Arial" w:cs="Arial"/>
        </w:rPr>
        <w:t xml:space="preserve">pagamento constante no item </w:t>
      </w:r>
      <w:r>
        <w:rPr>
          <w:rFonts w:ascii="Arial" w:hAnsi="Arial" w:cs="Arial"/>
          <w:b/>
        </w:rPr>
        <w:t xml:space="preserve">24.4</w:t>
      </w:r>
      <w:r>
        <w:rPr>
          <w:rFonts w:ascii="Arial" w:hAnsi="Arial" w:cs="Arial"/>
          <w:b/>
        </w:rPr>
        <w:t xml:space="preserve">.</w:t>
      </w:r>
      <w:r>
        <w:rPr>
          <w:rFonts w:ascii="Arial" w:hAnsi="Arial" w:cs="Arial"/>
        </w:rPr>
        <w:t xml:space="preserve"> Fluirá a partir da respectiva regularização; </w:t>
      </w:r>
      <w:r>
        <w:rPr>
          <w:rFonts w:ascii="Arial" w:hAnsi="Arial" w:cs="Arial"/>
        </w:rPr>
      </w:r>
    </w:p>
    <w:p w14:paraId="099DD163" w14:textId="77777777">
      <w:pPr>
        <w:pBdr/>
        <w:spacing/>
        <w:ind w:left="284"/>
        <w:jc w:val="both"/>
        <w:rPr>
          <w:rFonts w:ascii="Arial" w:hAnsi="Arial" w:cs="Arial"/>
          <w:b/>
        </w:rPr>
      </w:pPr>
      <w:r>
        <w:rPr>
          <w:rFonts w:ascii="Arial" w:hAnsi="Arial" w:cs="Arial"/>
          <w:b/>
        </w:rPr>
      </w:r>
      <w:r>
        <w:rPr>
          <w:rFonts w:ascii="Arial" w:hAnsi="Arial" w:cs="Arial"/>
          <w:b/>
        </w:rPr>
      </w:r>
    </w:p>
    <w:p w14:paraId="06767279" w14:textId="77777777">
      <w:pPr>
        <w:pBdr/>
        <w:spacing/>
        <w:ind/>
        <w:jc w:val="both"/>
        <w:rPr>
          <w:rFonts w:ascii="Arial" w:hAnsi="Arial" w:cs="Arial"/>
        </w:rPr>
      </w:pPr>
      <w:r>
        <w:rPr>
          <w:rFonts w:ascii="Arial" w:hAnsi="Arial" w:cs="Arial"/>
          <w:b/>
        </w:rPr>
        <w:t xml:space="preserve">24.10</w:t>
      </w:r>
      <w:r>
        <w:rPr>
          <w:rFonts w:ascii="Arial" w:hAnsi="Arial" w:cs="Arial"/>
          <w:b/>
        </w:rPr>
        <w:t xml:space="preserve">.</w:t>
      </w:r>
      <w:r>
        <w:rPr>
          <w:rFonts w:ascii="Arial" w:hAnsi="Arial" w:cs="Arial"/>
        </w:rPr>
        <w:t xml:space="preserve"> As despesas bancárias decorrentes de transferências de valores para outras praças serão de responsabilidade da contratada; </w:t>
      </w:r>
      <w:r>
        <w:rPr>
          <w:rFonts w:ascii="Arial" w:hAnsi="Arial" w:cs="Arial"/>
        </w:rPr>
      </w:r>
    </w:p>
    <w:p w14:paraId="09124595" w14:textId="77777777">
      <w:pPr>
        <w:pBdr/>
        <w:spacing/>
        <w:ind w:left="284"/>
        <w:jc w:val="both"/>
        <w:rPr>
          <w:rFonts w:ascii="Arial" w:hAnsi="Arial" w:cs="Arial"/>
          <w:b/>
        </w:rPr>
      </w:pPr>
      <w:r>
        <w:rPr>
          <w:rFonts w:ascii="Arial" w:hAnsi="Arial" w:cs="Arial"/>
          <w:b/>
        </w:rPr>
      </w:r>
      <w:r>
        <w:rPr>
          <w:rFonts w:ascii="Arial" w:hAnsi="Arial" w:cs="Arial"/>
          <w:b/>
        </w:rPr>
      </w:r>
    </w:p>
    <w:p w14:paraId="1D040C65" w14:textId="77777777">
      <w:pPr>
        <w:pBdr/>
        <w:spacing/>
        <w:ind/>
        <w:jc w:val="both"/>
        <w:rPr>
          <w:rFonts w:ascii="Arial" w:hAnsi="Arial" w:cs="Arial"/>
        </w:rPr>
      </w:pPr>
      <w:r>
        <w:rPr>
          <w:rFonts w:ascii="Arial" w:hAnsi="Arial" w:cs="Arial"/>
          <w:b/>
        </w:rPr>
        <w:t xml:space="preserve">24.11</w:t>
      </w:r>
      <w:r>
        <w:rPr>
          <w:rFonts w:ascii="Arial" w:hAnsi="Arial" w:cs="Arial"/>
          <w:b/>
        </w:rPr>
        <w:t xml:space="preserve">.</w:t>
      </w:r>
      <w:r>
        <w:rPr>
          <w:rFonts w:ascii="Arial" w:hAnsi="Arial" w:cs="Arial"/>
        </w:rPr>
        <w:t xml:space="preserve"> O pagamento efetuado não isentará a contratada de suas responsabilidades vinculadas ao fornecimento, especialmente àquelas relacionadas com a qualidade e garantia dos bens fornecidos; </w:t>
      </w:r>
      <w:r>
        <w:rPr>
          <w:rFonts w:ascii="Arial" w:hAnsi="Arial" w:cs="Arial"/>
        </w:rPr>
      </w:r>
    </w:p>
    <w:p w14:paraId="3F5C3910" w14:textId="77777777">
      <w:pPr>
        <w:pBdr/>
        <w:spacing/>
        <w:ind w:left="284"/>
        <w:jc w:val="both"/>
        <w:rPr>
          <w:rFonts w:ascii="Arial" w:hAnsi="Arial" w:cs="Arial"/>
        </w:rPr>
      </w:pPr>
      <w:r>
        <w:rPr>
          <w:rFonts w:ascii="Arial" w:hAnsi="Arial" w:cs="Arial"/>
        </w:rPr>
      </w:r>
      <w:r>
        <w:rPr>
          <w:rFonts w:ascii="Arial" w:hAnsi="Arial" w:cs="Arial"/>
        </w:rPr>
      </w:r>
    </w:p>
    <w:p w14:paraId="5005E165" w14:textId="77777777">
      <w:pPr>
        <w:pBdr/>
        <w:spacing/>
        <w:ind/>
        <w:jc w:val="both"/>
        <w:rPr>
          <w:rFonts w:ascii="Arial" w:hAnsi="Arial" w:cs="Arial"/>
        </w:rPr>
      </w:pPr>
      <w:r>
        <w:rPr>
          <w:rFonts w:ascii="Arial" w:hAnsi="Arial" w:cs="Arial"/>
          <w:b/>
        </w:rPr>
        <w:t xml:space="preserve">24.12</w:t>
      </w:r>
      <w:r>
        <w:rPr>
          <w:rFonts w:ascii="Arial" w:hAnsi="Arial" w:cs="Arial"/>
          <w:b/>
        </w:rPr>
        <w:t xml:space="preserve">.</w:t>
      </w:r>
      <w:r>
        <w:rPr>
          <w:rFonts w:ascii="Arial" w:hAnsi="Arial" w:cs="Arial"/>
        </w:rPr>
        <w:t xml:space="preserve"> O pagamento a ser efetuado ficará condicionado à apresentação pela empresa dos comprobatórios de quitação das obrigações para com o INSS e FGTS, referente ao mês anterior. </w:t>
      </w:r>
      <w:r>
        <w:rPr>
          <w:rFonts w:ascii="Arial" w:hAnsi="Arial" w:cs="Arial"/>
        </w:rPr>
      </w:r>
    </w:p>
    <w:p w14:paraId="0CA4BD94" w14:textId="77777777">
      <w:pPr>
        <w:pBdr/>
        <w:spacing/>
        <w:ind w:left="284"/>
        <w:jc w:val="both"/>
        <w:rPr>
          <w:rFonts w:ascii="Arial" w:hAnsi="Arial" w:cs="Arial"/>
        </w:rPr>
      </w:pPr>
      <w:r>
        <w:rPr>
          <w:rFonts w:ascii="Arial" w:hAnsi="Arial" w:cs="Arial"/>
        </w:rPr>
      </w:r>
      <w:r>
        <w:rPr>
          <w:rFonts w:ascii="Arial" w:hAnsi="Arial" w:cs="Arial"/>
        </w:rPr>
      </w:r>
    </w:p>
    <w:p w14:paraId="2709A119" w14:textId="77777777">
      <w:pPr>
        <w:pBdr/>
        <w:spacing/>
        <w:ind/>
        <w:jc w:val="both"/>
        <w:rPr>
          <w:rFonts w:ascii="Arial" w:hAnsi="Arial" w:cs="Arial"/>
        </w:rPr>
      </w:pPr>
      <w:r>
        <w:rPr>
          <w:rFonts w:ascii="Arial" w:hAnsi="Arial" w:cs="Arial"/>
          <w:b/>
        </w:rPr>
        <w:t xml:space="preserve">24.13</w:t>
      </w:r>
      <w:r>
        <w:rPr>
          <w:rFonts w:ascii="Arial" w:hAnsi="Arial" w:cs="Arial"/>
          <w:b/>
        </w:rPr>
        <w:t xml:space="preserve">. </w:t>
      </w:r>
      <w:r>
        <w:rPr>
          <w:rFonts w:ascii="Arial" w:hAnsi="Arial" w:cs="Arial"/>
        </w:rPr>
        <w:t xml:space="preserve">As Notas Fiscais deverão ser emitidas até o dia 25 de cada mês, conforme disposto no artigo 3º, § 1º da Instrução Normativa n. 03/2008. Nas Notas Fiscais deverão constar o número do processo e da modalidade da licitação, bem como a Secretaria solicitante.</w:t>
      </w:r>
      <w:r>
        <w:rPr>
          <w:rFonts w:ascii="Arial" w:hAnsi="Arial" w:cs="Arial"/>
        </w:rPr>
      </w:r>
    </w:p>
    <w:p w14:paraId="3775F6C0" w14:textId="77777777">
      <w:pPr>
        <w:pBdr/>
        <w:spacing/>
        <w:ind w:left="284"/>
        <w:jc w:val="both"/>
        <w:rPr>
          <w:rFonts w:ascii="Arial" w:hAnsi="Arial" w:cs="Arial"/>
          <w:b/>
        </w:rPr>
      </w:pPr>
      <w:r>
        <w:rPr>
          <w:rFonts w:ascii="Arial" w:hAnsi="Arial" w:cs="Arial"/>
          <w:b/>
        </w:rPr>
      </w:r>
      <w:r>
        <w:rPr>
          <w:rFonts w:ascii="Arial" w:hAnsi="Arial" w:cs="Arial"/>
          <w:b/>
        </w:rPr>
      </w:r>
    </w:p>
    <w:p w14:paraId="43880635" w14:textId="77777777">
      <w:pPr>
        <w:pBdr/>
        <w:spacing/>
        <w:ind/>
        <w:jc w:val="both"/>
        <w:rPr>
          <w:rFonts w:ascii="Arial" w:hAnsi="Arial" w:cs="Arial"/>
        </w:rPr>
      </w:pPr>
      <w:r>
        <w:rPr>
          <w:rFonts w:ascii="Arial" w:hAnsi="Arial" w:cs="Arial"/>
          <w:b/>
        </w:rPr>
        <w:t xml:space="preserve">24.14</w:t>
      </w:r>
      <w:r>
        <w:rPr>
          <w:rFonts w:ascii="Arial" w:hAnsi="Arial" w:cs="Arial"/>
          <w:b/>
        </w:rPr>
        <w:t xml:space="preserve">. </w:t>
      </w:r>
      <w:r>
        <w:rPr>
          <w:rFonts w:ascii="Arial" w:hAnsi="Arial" w:cs="Arial"/>
        </w:rPr>
        <w:t xml:space="preserve">O Município de Rondonópolis-MT, só autorizará a realização dos pagamentos, se houver por parte do setor requisitante dos produtos, o necessário ATESTO dos produtos entregues pela empresa vencedora, no verso da Nota Fiscal.</w:t>
      </w:r>
      <w:r>
        <w:rPr>
          <w:rFonts w:ascii="Arial" w:hAnsi="Arial" w:cs="Arial"/>
        </w:rPr>
      </w:r>
    </w:p>
    <w:p w14:paraId="5462ECA7" w14:textId="77777777">
      <w:pPr>
        <w:pBdr/>
        <w:spacing/>
        <w:ind/>
        <w:jc w:val="both"/>
        <w:rPr>
          <w:rFonts w:ascii="Arial" w:hAnsi="Arial" w:cs="Arial"/>
          <w:b/>
        </w:rPr>
      </w:pPr>
      <w:r>
        <w:rPr>
          <w:rFonts w:ascii="Arial" w:hAnsi="Arial" w:cs="Arial"/>
          <w:b/>
        </w:rPr>
      </w:r>
      <w:r>
        <w:rPr>
          <w:rFonts w:ascii="Arial" w:hAnsi="Arial" w:cs="Arial"/>
          <w:b/>
        </w:rPr>
      </w:r>
    </w:p>
    <w:p w14:paraId="721DB4DB" w14:textId="77777777">
      <w:pPr>
        <w:pBdr/>
        <w:spacing/>
        <w:ind/>
        <w:jc w:val="both"/>
        <w:rPr>
          <w:rFonts w:ascii="Arial" w:hAnsi="Arial" w:cs="Arial"/>
        </w:rPr>
      </w:pPr>
      <w:r>
        <w:rPr>
          <w:rFonts w:ascii="Arial" w:hAnsi="Arial" w:cs="Arial"/>
          <w:b/>
        </w:rPr>
        <w:t xml:space="preserve">24.15</w:t>
      </w:r>
      <w:r>
        <w:rPr>
          <w:rFonts w:ascii="Arial" w:hAnsi="Arial" w:cs="Arial"/>
          <w:b/>
        </w:rPr>
        <w:t xml:space="preserve">. </w:t>
      </w:r>
      <w:r>
        <w:rPr>
          <w:rFonts w:ascii="Arial" w:hAnsi="Arial" w:cs="Arial"/>
        </w:rPr>
        <w:t xml:space="preserve">Quando do pagamento, será efetuada a retenção tributária prevista na legislação aplicável.</w:t>
      </w:r>
      <w:r>
        <w:rPr>
          <w:rFonts w:ascii="Arial" w:hAnsi="Arial" w:cs="Arial"/>
        </w:rPr>
      </w:r>
    </w:p>
    <w:p w14:paraId="78B02EDD" w14:textId="77777777">
      <w:pPr>
        <w:pBdr/>
        <w:spacing/>
        <w:ind/>
        <w:jc w:val="both"/>
        <w:rPr>
          <w:rFonts w:ascii="Arial" w:hAnsi="Arial" w:cs="Arial"/>
        </w:rPr>
      </w:pPr>
      <w:r>
        <w:rPr>
          <w:rFonts w:ascii="Arial" w:hAnsi="Arial" w:cs="Arial"/>
        </w:rPr>
      </w:r>
      <w:r>
        <w:rPr>
          <w:rFonts w:ascii="Arial" w:hAnsi="Arial" w:cs="Arial"/>
        </w:rPr>
      </w:r>
    </w:p>
    <w:p w14:paraId="1A02D77D" w14:textId="77777777">
      <w:pPr>
        <w:pBdr/>
        <w:spacing/>
        <w:ind/>
        <w:jc w:val="both"/>
        <w:rPr>
          <w:rFonts w:ascii="Arial" w:hAnsi="Arial" w:cs="Arial"/>
        </w:rPr>
      </w:pPr>
      <w:r>
        <w:rPr>
          <w:rFonts w:ascii="Arial" w:hAnsi="Arial" w:cs="Arial"/>
          <w:b/>
        </w:rPr>
        <w:t xml:space="preserve">24.16</w:t>
      </w:r>
      <w:r>
        <w:rPr>
          <w:rFonts w:ascii="Arial" w:hAnsi="Arial" w:cs="Arial"/>
        </w:rPr>
        <w:t xml:space="preserve">. Após 30 (trinta) dias da data em que deveria ser efetuado o pagamento das faturas,</w:t>
      </w:r>
      <w:r>
        <w:rPr>
          <w:rFonts w:ascii="Arial" w:hAnsi="Arial" w:cs="Arial"/>
        </w:rPr>
        <w:t xml:space="preserve"> em caso de atraso imputável à Administração,</w:t>
      </w:r>
      <w:r>
        <w:rPr>
          <w:rFonts w:ascii="Arial" w:hAnsi="Arial" w:cs="Arial"/>
        </w:rPr>
        <w:t xml:space="preserve"> incidirá sobre o valor faturado atualização monetária com base no Índice de Nacional de Preços ao Consumidor Amplo (IPCA) ou Índice Geral de Preços - Mercado (IGP-M), sendo que sempre será utilizado o índice de menor percentual.</w:t>
      </w:r>
      <w:r>
        <w:rPr>
          <w:rFonts w:ascii="Arial" w:hAnsi="Arial" w:cs="Arial"/>
        </w:rPr>
      </w:r>
    </w:p>
    <w:p w14:paraId="7A118BFB" w14:textId="77777777">
      <w:pPr>
        <w:pBdr/>
        <w:spacing/>
        <w:ind/>
        <w:jc w:val="both"/>
        <w:rPr>
          <w:rFonts w:ascii="Arial" w:hAnsi="Arial" w:cs="Arial"/>
        </w:rPr>
      </w:pPr>
      <w:r>
        <w:rPr>
          <w:rFonts w:ascii="Arial" w:hAnsi="Arial" w:cs="Arial"/>
        </w:rPr>
      </w:r>
      <w:r>
        <w:rPr>
          <w:rFonts w:ascii="Arial" w:hAnsi="Arial" w:cs="Arial"/>
        </w:rPr>
      </w:r>
    </w:p>
    <w:p w14:paraId="0E341785" w14:textId="77777777">
      <w:pPr>
        <w:pBdr/>
        <w:spacing/>
        <w:ind/>
        <w:jc w:val="both"/>
        <w:rPr>
          <w:rFonts w:ascii="Arial" w:hAnsi="Arial" w:cs="Arial"/>
          <w:b/>
        </w:rPr>
      </w:pPr>
      <w:r>
        <w:rPr>
          <w:rFonts w:ascii="Arial" w:hAnsi="Arial" w:cs="Arial"/>
          <w:b/>
        </w:rPr>
        <w:t xml:space="preserve">25. DO PRAZO DO CONTRATO E POSSIBILIDADE DE PRORROGAÇÃO (INCISO I DO DECRETO MUNICIPAL 11.685/2023):</w:t>
      </w:r>
      <w:r>
        <w:rPr>
          <w:rFonts w:ascii="Arial" w:hAnsi="Arial" w:cs="Arial"/>
          <w:b/>
        </w:rPr>
      </w:r>
    </w:p>
    <w:p w14:paraId="7F76FC30" w14:textId="77777777">
      <w:pPr>
        <w:widowControl w:val="false"/>
        <w:pBdr/>
        <w:spacing/>
        <w:ind/>
        <w:jc w:val="both"/>
        <w:rPr>
          <w:rFonts w:ascii="Arial" w:hAnsi="Arial" w:cs="Arial"/>
          <w:u w:val="single"/>
        </w:rPr>
      </w:pPr>
      <w:r>
        <w:rPr>
          <w:rFonts w:ascii="Arial" w:hAnsi="Arial" w:cs="Arial"/>
          <w:u w:val="single"/>
        </w:rPr>
      </w:r>
      <w:r>
        <w:rPr>
          <w:rFonts w:ascii="Arial" w:hAnsi="Arial" w:cs="Arial"/>
          <w:u w:val="single"/>
        </w:rPr>
      </w:r>
    </w:p>
    <w:p w14:paraId="5FEAA661" w14:textId="77777777">
      <w:pPr>
        <w:pStyle w:val="1031"/>
        <w:pBdr/>
        <w:spacing w:line="360" w:lineRule="auto"/>
        <w:ind/>
        <w:jc w:val="both"/>
        <w:rPr>
          <w:rStyle w:val="949"/>
          <w:rFonts w:ascii="Arial" w:hAnsi="Arial" w:cs="Arial"/>
          <w:b w:val="0"/>
          <w:bCs w:val="0"/>
          <w:sz w:val="20"/>
          <w:szCs w:val="20"/>
        </w:rPr>
      </w:pPr>
      <w:r>
        <w:rPr>
          <w:rStyle w:val="949"/>
          <w:rFonts w:ascii="Arial" w:hAnsi="Arial" w:cs="Arial"/>
          <w:sz w:val="20"/>
          <w:szCs w:val="20"/>
        </w:rPr>
        <w:t xml:space="preserve">25</w:t>
      </w:r>
      <w:r>
        <w:rPr>
          <w:rStyle w:val="949"/>
          <w:rFonts w:ascii="Arial" w:hAnsi="Arial" w:cs="Arial"/>
          <w:sz w:val="20"/>
          <w:szCs w:val="20"/>
        </w:rPr>
        <w:t xml:space="preserve">.1 </w:t>
      </w:r>
      <w:r>
        <w:rPr>
          <w:rStyle w:val="949"/>
          <w:rFonts w:ascii="Arial" w:hAnsi="Arial" w:cs="Arial"/>
          <w:b w:val="0"/>
          <w:bCs w:val="0"/>
          <w:sz w:val="20"/>
          <w:szCs w:val="20"/>
        </w:rPr>
        <w:t xml:space="preserve">Do Prazo da Execução</w:t>
      </w:r>
      <w:r>
        <w:rPr>
          <w:rStyle w:val="949"/>
          <w:rFonts w:ascii="Arial" w:hAnsi="Arial" w:cs="Arial"/>
          <w:b w:val="0"/>
          <w:bCs w:val="0"/>
          <w:sz w:val="20"/>
          <w:szCs w:val="20"/>
        </w:rPr>
      </w:r>
    </w:p>
    <w:p w14:paraId="6BA52C2C" w14:textId="6A45A086">
      <w:pPr>
        <w:pStyle w:val="1031"/>
        <w:pBdr/>
        <w:spacing w:line="360" w:lineRule="auto"/>
        <w:ind/>
        <w:jc w:val="both"/>
        <w:rPr>
          <w:rFonts w:ascii="Arial" w:hAnsi="Arial" w:cs="Arial"/>
          <w:sz w:val="20"/>
          <w:szCs w:val="20"/>
        </w:rPr>
      </w:pPr>
      <w:r>
        <w:rPr>
          <w:rFonts w:ascii="Arial" w:hAnsi="Arial" w:cs="Arial"/>
          <w:sz w:val="20"/>
          <w:szCs w:val="20"/>
        </w:rPr>
        <w:t xml:space="preserve">A execução do objeto ocorrerá no período de </w:t>
      </w:r>
      <w:r>
        <w:rPr>
          <w:rFonts w:ascii="Arial" w:hAnsi="Arial" w:cs="Arial"/>
          <w:b/>
          <w:bCs/>
          <w:sz w:val="20"/>
          <w:szCs w:val="20"/>
        </w:rPr>
        <w:t xml:space="preserve">01 a 12 de agosto de 2026</w:t>
      </w:r>
      <w:r>
        <w:rPr>
          <w:rFonts w:ascii="Arial" w:hAnsi="Arial" w:cs="Arial"/>
          <w:sz w:val="20"/>
          <w:szCs w:val="20"/>
        </w:rPr>
        <w:t xml:space="preserve">, observadas as etapas e </w:t>
      </w:r>
      <w:r>
        <w:rPr>
          <w:rFonts w:ascii="Arial" w:hAnsi="Arial" w:eastAsia="SimSun" w:cs="Arial"/>
          <w:sz w:val="20"/>
          <w:szCs w:val="20"/>
        </w:rPr>
        <w:t xml:space="preserve">cronograma estabelecidos neste Termo de Referência.</w:t>
      </w:r>
      <w:r>
        <w:rPr>
          <w:rFonts w:ascii="Arial" w:hAnsi="Arial" w:cs="Arial"/>
          <w:sz w:val="20"/>
          <w:szCs w:val="20"/>
        </w:rPr>
      </w:r>
    </w:p>
    <w:p w14:paraId="3A9C91A4" w14:textId="430F9CCA">
      <w:pPr>
        <w:pStyle w:val="1031"/>
        <w:pBdr/>
        <w:spacing w:line="360" w:lineRule="auto"/>
        <w:ind/>
        <w:jc w:val="both"/>
        <w:rPr>
          <w:rFonts w:ascii="Arial" w:hAnsi="Arial" w:cs="Arial"/>
          <w:color w:val="000000" w:themeColor="text1"/>
          <w:sz w:val="20"/>
          <w:szCs w:val="20"/>
        </w:rPr>
      </w:pPr>
      <w:r>
        <w:rPr>
          <w:rStyle w:val="949"/>
          <w:rFonts w:ascii="Arial" w:hAnsi="Arial" w:cs="Arial"/>
          <w:color w:val="000000" w:themeColor="text1"/>
          <w:sz w:val="20"/>
          <w:szCs w:val="20"/>
        </w:rPr>
        <w:t xml:space="preserve">25</w:t>
      </w:r>
      <w:r>
        <w:rPr>
          <w:rStyle w:val="949"/>
          <w:rFonts w:ascii="Arial" w:hAnsi="Arial" w:cs="Arial"/>
          <w:color w:val="000000" w:themeColor="text1"/>
          <w:sz w:val="20"/>
          <w:szCs w:val="20"/>
        </w:rPr>
        <w:t xml:space="preserve">.2</w:t>
      </w:r>
      <w:r>
        <w:rPr>
          <w:rFonts w:ascii="Arial" w:hAnsi="Arial" w:cs="Arial"/>
          <w:color w:val="000000" w:themeColor="text1"/>
          <w:sz w:val="20"/>
          <w:szCs w:val="20"/>
        </w:rPr>
        <w:t xml:space="preserve"> Da Vigência Contratual</w:t>
      </w:r>
      <w:r>
        <w:rPr>
          <w:rFonts w:ascii="Arial" w:hAnsi="Arial" w:cs="Arial"/>
          <w:color w:val="000000" w:themeColor="text1"/>
          <w:sz w:val="20"/>
          <w:szCs w:val="20"/>
        </w:rPr>
      </w:r>
    </w:p>
    <w:p w14:paraId="238C0B95" w14:textId="77777777">
      <w:pPr>
        <w:pStyle w:val="1031"/>
        <w:pBdr/>
        <w:spacing w:line="360" w:lineRule="auto"/>
        <w:ind/>
        <w:jc w:val="both"/>
        <w:rPr>
          <w:rFonts w:ascii="Arial" w:hAnsi="Arial" w:cs="Arial"/>
          <w:color w:val="000000" w:themeColor="text1"/>
          <w:sz w:val="20"/>
          <w:szCs w:val="20"/>
        </w:rPr>
      </w:pPr>
      <w:r>
        <w:rPr>
          <w:rFonts w:ascii="Arial" w:hAnsi="Arial" w:cs="Arial"/>
          <w:color w:val="000000" w:themeColor="text1"/>
          <w:sz w:val="20"/>
          <w:szCs w:val="20"/>
        </w:rPr>
        <w:t xml:space="preserve">A vigência do contrato será de </w:t>
      </w:r>
      <w:r>
        <w:rPr>
          <w:rFonts w:ascii="Arial" w:hAnsi="Arial" w:cs="Arial"/>
          <w:b/>
          <w:bCs/>
          <w:color w:val="000000" w:themeColor="text1"/>
          <w:sz w:val="20"/>
          <w:szCs w:val="20"/>
        </w:rPr>
        <w:t xml:space="preserve">31 de julho de 2026 a 30 de setembro de 2026</w:t>
      </w:r>
      <w:r>
        <w:rPr>
          <w:rFonts w:ascii="Arial" w:hAnsi="Arial" w:cs="Arial"/>
          <w:color w:val="000000" w:themeColor="text1"/>
          <w:sz w:val="20"/>
          <w:szCs w:val="20"/>
        </w:rPr>
        <w:t xml:space="preserve">, abrangendo o período necessário à execução do objeto, ao acompanhamento e fiscalização contratual, ao recebimento dos serviços, à liquidação da despesa, ao pagamento e às demais providências administrativas decorrentes da contratação.</w:t>
      </w:r>
      <w:r>
        <w:rPr>
          <w:rFonts w:ascii="Arial" w:hAnsi="Arial" w:cs="Arial"/>
          <w:color w:val="000000" w:themeColor="text1"/>
          <w:sz w:val="20"/>
          <w:szCs w:val="20"/>
        </w:rPr>
      </w:r>
    </w:p>
    <w:p w14:paraId="4EA52626"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Parágrafo único.</w:t>
      </w:r>
      <w:r>
        <w:rPr>
          <w:rFonts w:ascii="Arial" w:hAnsi="Arial" w:cs="Arial"/>
          <w:sz w:val="20"/>
          <w:szCs w:val="20"/>
        </w:rPr>
        <w:t xml:space="preserve">  A vigência contratual abrangerá o período necessário à execução do objeto, ao seu recebimento e à adoção das providências administrativas decorrentes da contratação.</w:t>
      </w:r>
      <w:r>
        <w:rPr>
          <w:rFonts w:ascii="Arial" w:hAnsi="Arial" w:cs="Arial"/>
          <w:sz w:val="20"/>
          <w:szCs w:val="20"/>
        </w:rPr>
      </w:r>
    </w:p>
    <w:p w14:paraId="0DF301B0" w14:textId="77777777">
      <w:pPr>
        <w:pBdr/>
        <w:spacing/>
        <w:ind/>
        <w:jc w:val="both"/>
        <w:rPr>
          <w:rFonts w:ascii="Arial" w:hAnsi="Arial" w:cs="Arial"/>
          <w:b/>
        </w:rPr>
      </w:pPr>
      <w:r>
        <w:rPr>
          <w:rFonts w:ascii="Arial" w:hAnsi="Arial" w:cs="Arial"/>
          <w:b/>
        </w:rPr>
        <w:t xml:space="preserve">26</w:t>
      </w:r>
      <w:r>
        <w:rPr>
          <w:rFonts w:ascii="Arial" w:hAnsi="Arial" w:cs="Arial"/>
          <w:b/>
        </w:rPr>
        <w:t xml:space="preserve">. </w:t>
      </w:r>
      <w:r>
        <w:rPr>
          <w:rFonts w:ascii="Arial" w:hAnsi="Arial" w:cs="Arial"/>
          <w:b/>
        </w:rPr>
        <w:t xml:space="preserve">DA EXTINÇÃO DO CONTRATO:</w:t>
      </w:r>
      <w:r>
        <w:rPr>
          <w:rFonts w:ascii="Arial" w:hAnsi="Arial" w:cs="Arial"/>
          <w:b/>
        </w:rPr>
      </w:r>
    </w:p>
    <w:p w14:paraId="3E947642" w14:textId="77777777">
      <w:pPr>
        <w:pBdr/>
        <w:spacing/>
        <w:ind/>
        <w:jc w:val="both"/>
        <w:rPr>
          <w:rFonts w:ascii="Arial" w:hAnsi="Arial" w:cs="Arial"/>
        </w:rPr>
      </w:pPr>
      <w:r>
        <w:rPr>
          <w:rFonts w:ascii="Arial" w:hAnsi="Arial" w:cs="Arial"/>
        </w:rPr>
      </w:r>
      <w:r>
        <w:rPr>
          <w:rFonts w:ascii="Arial" w:hAnsi="Arial" w:cs="Arial"/>
        </w:rPr>
      </w:r>
    </w:p>
    <w:p w14:paraId="60899A17" w14:textId="77777777">
      <w:pPr>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.1.</w:t>
      </w:r>
      <w:r>
        <w:rPr>
          <w:rFonts w:ascii="Arial" w:hAnsi="Arial" w:cs="Arial"/>
          <w:color w:val="000000"/>
        </w:rPr>
        <w:t xml:space="preserve"> O contrato se extingue quando cumpridas as obrigações de ambas as partes, ainda que isso ocorra antes do prazo estipulado para tanto.</w:t>
      </w:r>
      <w:r>
        <w:rPr>
          <w:rFonts w:ascii="Arial" w:hAnsi="Arial" w:cs="Arial"/>
          <w:color w:val="000000"/>
        </w:rPr>
      </w:r>
    </w:p>
    <w:p w14:paraId="19E95593"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2784AD7D" w14:textId="77777777">
      <w:pPr>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.2.</w:t>
      </w:r>
      <w:r>
        <w:rPr>
          <w:rFonts w:ascii="Arial" w:hAnsi="Arial" w:cs="Arial"/>
          <w:color w:val="000000"/>
        </w:rPr>
        <w:t xml:space="preserve"> Se as obrigações não forem cumpridas no prazo estipulado, a vigência ficará prorrogada até a conclusão do objeto, caso em que deverá a Administração providenciar a readequação do cronograma fixado para o contrato.</w:t>
      </w:r>
      <w:r>
        <w:rPr>
          <w:rFonts w:ascii="Arial" w:hAnsi="Arial" w:cs="Arial"/>
          <w:color w:val="000000"/>
        </w:rPr>
      </w:r>
    </w:p>
    <w:p w14:paraId="28005A05"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308A41D7" w14:textId="77777777">
      <w:pPr>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.3.</w:t>
      </w:r>
      <w:r>
        <w:rPr>
          <w:rFonts w:ascii="Arial" w:hAnsi="Arial" w:cs="Arial"/>
          <w:color w:val="000000"/>
        </w:rPr>
        <w:t xml:space="preserve"> Quando a não conclusão do contrato referida no item anterior decorrer de culpa da contrata</w:t>
      </w:r>
      <w:r>
        <w:rPr>
          <w:rFonts w:ascii="Arial" w:hAnsi="Arial" w:cs="Arial"/>
          <w:color w:val="000000"/>
        </w:rPr>
        <w:t xml:space="preserve">da: (a) ficará ela constituída em mora, sendo-lhe aplicáveis as respectivas sanções administrativas; e (b) poderá a Administração optar pela extinção do contrato e, nesse caso, adotará as medidas admitidas em lei para a continuidade da execução contratual.</w:t>
      </w:r>
      <w:r>
        <w:rPr>
          <w:rFonts w:ascii="Arial" w:hAnsi="Arial" w:cs="Arial"/>
          <w:color w:val="000000"/>
        </w:rPr>
      </w:r>
    </w:p>
    <w:p w14:paraId="430CAEA5"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5894CC1A" w14:textId="77777777">
      <w:pPr>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.4.</w:t>
      </w:r>
      <w:r>
        <w:rPr>
          <w:rFonts w:ascii="Arial" w:hAnsi="Arial" w:cs="Arial"/>
          <w:color w:val="000000"/>
        </w:rPr>
        <w:t xml:space="preserve"> O presente termo de contrato poderá ser extinto nas hipóteses previstas no rol do </w:t>
      </w:r>
      <w:r>
        <w:rPr>
          <w:rFonts w:ascii="Arial" w:hAnsi="Arial" w:cs="Arial"/>
          <w:color w:val="000000"/>
        </w:rPr>
        <w:t xml:space="preserve">artigo 137 da Lei nº 14.133/2021, devendo a extinção ser formalmente motivada nos autos do processo, assegurado o contraditório e ampla defesa e respeitados os procedimentos descritos no Decreto Municipal nº 11.685/2023 e nas demais legislações aplicáveis.</w:t>
      </w:r>
      <w:r>
        <w:rPr>
          <w:rFonts w:ascii="Arial" w:hAnsi="Arial" w:cs="Arial"/>
          <w:color w:val="000000"/>
        </w:rPr>
      </w:r>
    </w:p>
    <w:p w14:paraId="5F66EB51"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0A5E7585" w14:textId="77777777">
      <w:pPr>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.4.1.</w:t>
      </w:r>
      <w:r>
        <w:rPr>
          <w:rFonts w:ascii="Arial" w:hAnsi="Arial" w:cs="Arial"/>
          <w:color w:val="000000"/>
        </w:rPr>
        <w:t xml:space="preserve"> Nesta hipótese, aplicam-se também os artigos 138 e 139 da Lei 14.133/2021.</w:t>
      </w:r>
      <w:r>
        <w:rPr>
          <w:rFonts w:ascii="Arial" w:hAnsi="Arial" w:cs="Arial"/>
          <w:color w:val="000000"/>
        </w:rPr>
      </w:r>
    </w:p>
    <w:p w14:paraId="64CF22CA" w14:textId="77777777">
      <w:pPr>
        <w:pBdr/>
        <w:spacing/>
        <w:ind/>
        <w:jc w:val="both"/>
        <w:rPr>
          <w:rFonts w:ascii="Arial" w:hAnsi="Arial" w:cs="Arial"/>
          <w:b/>
          <w:color w:val="000000"/>
        </w:rPr>
      </w:pPr>
      <w:r>
        <w:rPr>
          <w:rFonts w:ascii="Arial" w:hAnsi="Arial" w:cs="Arial"/>
          <w:b/>
          <w:color w:val="000000"/>
        </w:rPr>
      </w:r>
      <w:r>
        <w:rPr>
          <w:rFonts w:ascii="Arial" w:hAnsi="Arial" w:cs="Arial"/>
          <w:b/>
          <w:color w:val="000000"/>
        </w:rPr>
      </w:r>
    </w:p>
    <w:p w14:paraId="7976976A" w14:textId="77777777">
      <w:pPr>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.4.2.</w:t>
      </w:r>
      <w:r>
        <w:rPr>
          <w:rFonts w:ascii="Arial" w:hAnsi="Arial" w:cs="Arial"/>
          <w:color w:val="000000"/>
        </w:rPr>
        <w:t xml:space="preserve"> A alteração social ou a modificação da finalidade ou da estrutura da empresa não ensejará a rescisão se não restringir sua capacidade de concluir o contrato.</w:t>
      </w:r>
      <w:r>
        <w:rPr>
          <w:rFonts w:ascii="Arial" w:hAnsi="Arial" w:cs="Arial"/>
          <w:color w:val="000000"/>
        </w:rPr>
      </w:r>
    </w:p>
    <w:p w14:paraId="559BBD42"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52B881A4" w14:textId="77777777">
      <w:pPr>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.4.4.</w:t>
      </w:r>
      <w:r>
        <w:rPr>
          <w:rFonts w:ascii="Arial" w:hAnsi="Arial" w:cs="Arial"/>
          <w:color w:val="000000"/>
        </w:rPr>
        <w:t xml:space="preserve">  Se a operação implicar mudança da pessoa jurídica contratada, deverá ser formalizado termo aditivo para alteração subjetiva.</w:t>
      </w:r>
      <w:r>
        <w:rPr>
          <w:rFonts w:ascii="Arial" w:hAnsi="Arial" w:cs="Arial"/>
          <w:color w:val="000000"/>
        </w:rPr>
      </w:r>
    </w:p>
    <w:p w14:paraId="0B52434D"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6DECA8D4" w14:textId="77777777">
      <w:pPr>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.5.</w:t>
      </w:r>
      <w:r>
        <w:rPr>
          <w:rFonts w:ascii="Arial" w:hAnsi="Arial" w:cs="Arial"/>
          <w:color w:val="000000"/>
        </w:rPr>
        <w:t xml:space="preserve"> A extinção determinada por ato unilateral da Administração e a extinção consensual deverão ser precedidas de autorização escrita e fundamentada da autoridade competente e reduzidas a termo no respectivo processo.</w:t>
      </w:r>
      <w:r>
        <w:rPr>
          <w:rFonts w:ascii="Arial" w:hAnsi="Arial" w:cs="Arial"/>
          <w:color w:val="000000"/>
        </w:rPr>
      </w:r>
    </w:p>
    <w:p w14:paraId="2B15AE46"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79CB8493" w14:textId="77777777">
      <w:pPr>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.6.</w:t>
      </w:r>
      <w:r>
        <w:rPr>
          <w:rFonts w:ascii="Arial" w:hAnsi="Arial" w:cs="Arial"/>
          <w:color w:val="000000"/>
        </w:rPr>
        <w:t xml:space="preserve"> O contrato poderá ser extinto caso se constate que o contratado mantém vínculo de natureza técnica, comercial, econômica, financeira, trabalhista ou civil com dirigente do órgão ou entidade contratante ou com agente públic</w:t>
      </w:r>
      <w:r>
        <w:rPr>
          <w:rFonts w:ascii="Arial" w:hAnsi="Arial" w:cs="Arial"/>
          <w:color w:val="000000"/>
        </w:rPr>
        <w:t xml:space="preserve">o que tenha desempenhado função na licitação ou atue na fiscalização ou na gestão do contrato, ou que deles seja cônjuge, companheiro ou parente em linha reta, colateral ou por afinidade, até o terceiro grau (art. 14, inciso IV, da Lei nº 14.133, de 2021).</w:t>
      </w:r>
      <w:r>
        <w:rPr>
          <w:rFonts w:ascii="Arial" w:hAnsi="Arial" w:cs="Arial"/>
          <w:color w:val="000000"/>
        </w:rPr>
      </w:r>
    </w:p>
    <w:p w14:paraId="0FA9F0BE"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05856DE3" w14:textId="77777777">
      <w:pPr>
        <w:pBdr/>
        <w:spacing/>
        <w:ind/>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6</w:t>
      </w:r>
      <w:r>
        <w:rPr>
          <w:rFonts w:ascii="Arial" w:hAnsi="Arial" w:cs="Arial"/>
          <w:b/>
          <w:color w:val="000000"/>
        </w:rPr>
        <w:t xml:space="preserve">.7.</w:t>
      </w:r>
      <w:r>
        <w:rPr>
          <w:rFonts w:ascii="Arial" w:hAnsi="Arial" w:cs="Arial"/>
          <w:color w:val="000000"/>
        </w:rPr>
        <w:t xml:space="preserve"> A extinção do contrato não configura óbice para o reconhecimento do desequilíbrio econômico-financeiro, hipótese em que será concedida indenização por meio de termo indenizatório (Art. 131, caput, da Lei nº 14.133, de 2021).</w:t>
      </w:r>
      <w:r>
        <w:rPr>
          <w:rFonts w:ascii="Arial" w:hAnsi="Arial" w:cs="Arial"/>
          <w:color w:val="000000"/>
        </w:rPr>
      </w:r>
    </w:p>
    <w:p w14:paraId="6AD54E2A" w14:textId="77777777">
      <w:pPr>
        <w:pBdr/>
        <w:spacing/>
        <w:ind/>
        <w:jc w:val="both"/>
        <w:rPr>
          <w:rFonts w:ascii="Arial" w:hAnsi="Arial" w:cs="Arial"/>
        </w:rPr>
      </w:pPr>
      <w:r>
        <w:rPr>
          <w:rFonts w:ascii="Arial" w:hAnsi="Arial" w:cs="Arial"/>
        </w:rPr>
      </w:r>
      <w:r>
        <w:rPr>
          <w:rFonts w:ascii="Arial" w:hAnsi="Arial" w:cs="Arial"/>
        </w:rPr>
      </w:r>
    </w:p>
    <w:p w14:paraId="1424A403" w14:textId="77777777">
      <w:pPr>
        <w:pBdr/>
        <w:spacing/>
        <w:ind/>
        <w:jc w:val="both"/>
        <w:rPr>
          <w:rFonts w:ascii="Arial" w:hAnsi="Arial" w:cs="Arial"/>
          <w:b/>
          <w:color w:val="000000"/>
        </w:rPr>
      </w:pPr>
      <w:r>
        <w:rPr>
          <w:rFonts w:ascii="Arial" w:hAnsi="Arial" w:cs="Arial"/>
          <w:b/>
        </w:rPr>
        <w:t xml:space="preserve">2</w:t>
      </w:r>
      <w:r>
        <w:rPr>
          <w:rFonts w:ascii="Arial" w:hAnsi="Arial" w:cs="Arial"/>
          <w:b/>
        </w:rPr>
        <w:t xml:space="preserve">7</w:t>
      </w:r>
      <w:r>
        <w:rPr>
          <w:rFonts w:ascii="Arial" w:hAnsi="Arial" w:cs="Arial"/>
          <w:b/>
        </w:rPr>
        <w:t xml:space="preserve">. </w:t>
      </w:r>
      <w:r>
        <w:rPr>
          <w:rFonts w:ascii="Arial" w:hAnsi="Arial" w:cs="Arial"/>
          <w:b/>
          <w:color w:val="000000"/>
        </w:rPr>
        <w:t xml:space="preserve">DO REAJUSTAMENTO, REPACTUAÇÃO, REVISÃO, SUPRESSÕES E ACRÉSCIMOS:</w:t>
      </w:r>
      <w:r>
        <w:rPr>
          <w:rFonts w:ascii="Arial" w:hAnsi="Arial" w:cs="Arial"/>
          <w:b/>
          <w:color w:val="000000"/>
        </w:rPr>
      </w:r>
    </w:p>
    <w:p w14:paraId="5CB4B937" w14:textId="77777777">
      <w:pPr>
        <w:pBdr/>
        <w:spacing/>
        <w:ind/>
        <w:jc w:val="both"/>
        <w:rPr>
          <w:rFonts w:ascii="Arial" w:hAnsi="Arial" w:cs="Arial"/>
          <w:b/>
        </w:rPr>
      </w:pPr>
      <w:r>
        <w:rPr>
          <w:rFonts w:ascii="Arial" w:hAnsi="Arial" w:cs="Arial"/>
          <w:b/>
        </w:rPr>
      </w:r>
      <w:r>
        <w:rPr>
          <w:rFonts w:ascii="Arial" w:hAnsi="Arial" w:cs="Arial"/>
          <w:b/>
        </w:rPr>
      </w:r>
    </w:p>
    <w:p w14:paraId="1C3260AE" w14:textId="77777777">
      <w:pPr>
        <w:pBdr/>
        <w:spacing/>
        <w:ind/>
        <w:jc w:val="both"/>
        <w:rPr>
          <w:rFonts w:ascii="Arial" w:hAnsi="Arial" w:cs="Arial"/>
        </w:rPr>
      </w:pPr>
      <w:r>
        <w:rPr>
          <w:rFonts w:ascii="Arial" w:hAnsi="Arial" w:cs="Arial"/>
          <w:b/>
        </w:rPr>
        <w:t xml:space="preserve">2</w:t>
      </w:r>
      <w:r>
        <w:rPr>
          <w:rFonts w:ascii="Arial" w:hAnsi="Arial" w:cs="Arial"/>
          <w:b/>
        </w:rPr>
        <w:t xml:space="preserve">7</w:t>
      </w:r>
      <w:r>
        <w:rPr>
          <w:rFonts w:ascii="Arial" w:hAnsi="Arial" w:cs="Arial"/>
          <w:b/>
        </w:rPr>
        <w:t xml:space="preserve">.1 </w:t>
      </w:r>
      <w:r>
        <w:rPr>
          <w:rFonts w:ascii="Arial" w:hAnsi="Arial" w:cs="Arial"/>
          <w:b/>
        </w:rPr>
        <w:t xml:space="preserve">DO CRITÉRIO DE REAJUSTE:</w:t>
      </w:r>
      <w:r>
        <w:rPr>
          <w:rFonts w:ascii="Arial" w:hAnsi="Arial" w:cs="Arial"/>
        </w:rPr>
      </w:r>
    </w:p>
    <w:p w14:paraId="53B3A3B0" w14:textId="77777777">
      <w:pPr>
        <w:pBdr/>
        <w:spacing/>
        <w:ind/>
        <w:jc w:val="both"/>
        <w:rPr>
          <w:rFonts w:ascii="Arial" w:hAnsi="Arial" w:cs="Arial"/>
          <w:b/>
        </w:rPr>
      </w:pPr>
      <w:r>
        <w:rPr>
          <w:rFonts w:ascii="Arial" w:hAnsi="Arial" w:cs="Arial"/>
          <w:b/>
        </w:rPr>
      </w:r>
      <w:r>
        <w:rPr>
          <w:rFonts w:ascii="Arial" w:hAnsi="Arial" w:cs="Arial"/>
          <w:b/>
        </w:rPr>
      </w:r>
    </w:p>
    <w:p w14:paraId="2D9B84C9" w14:textId="77777777">
      <w:pPr>
        <w:pBdr/>
        <w:spacing/>
        <w:ind/>
        <w:jc w:val="both"/>
        <w:rPr>
          <w:rFonts w:ascii="Arial" w:hAnsi="Arial" w:cs="Arial"/>
        </w:rPr>
      </w:pPr>
      <w:r>
        <w:rPr>
          <w:rFonts w:ascii="Arial" w:hAnsi="Arial" w:cs="Arial"/>
          <w:b/>
        </w:rPr>
        <w:t xml:space="preserve">2</w:t>
      </w:r>
      <w:r>
        <w:rPr>
          <w:rFonts w:ascii="Arial" w:hAnsi="Arial" w:cs="Arial"/>
          <w:b/>
        </w:rPr>
        <w:t xml:space="preserve">7</w:t>
      </w:r>
      <w:r>
        <w:rPr>
          <w:rFonts w:ascii="Arial" w:hAnsi="Arial" w:cs="Arial"/>
          <w:b/>
        </w:rPr>
        <w:t xml:space="preserve">.1</w:t>
      </w:r>
      <w:r>
        <w:rPr>
          <w:rFonts w:ascii="Arial" w:hAnsi="Arial" w:cs="Arial"/>
          <w:b/>
        </w:rPr>
        <w:t xml:space="preserve">.1.</w:t>
      </w:r>
      <w:r>
        <w:rPr>
          <w:rFonts w:ascii="Arial" w:hAnsi="Arial" w:cs="Arial"/>
        </w:rPr>
        <w:t xml:space="preserve"> Os preços inicialmente contratados são fixos e irreajustáveis pelo prazo de um ano contado da data do orçamento estimado.</w:t>
      </w:r>
      <w:r>
        <w:rPr>
          <w:rFonts w:ascii="Arial" w:hAnsi="Arial" w:cs="Arial"/>
        </w:rPr>
      </w:r>
    </w:p>
    <w:p w14:paraId="4241D16F" w14:textId="77777777">
      <w:pPr>
        <w:pBdr/>
        <w:spacing/>
        <w:ind/>
        <w:jc w:val="both"/>
        <w:rPr>
          <w:rFonts w:ascii="Arial" w:hAnsi="Arial" w:cs="Arial"/>
        </w:rPr>
      </w:pPr>
      <w:r>
        <w:rPr>
          <w:rFonts w:ascii="Arial" w:hAnsi="Arial" w:cs="Arial"/>
        </w:rPr>
      </w:r>
      <w:r>
        <w:rPr>
          <w:rFonts w:ascii="Arial" w:hAnsi="Arial" w:cs="Arial"/>
        </w:rPr>
      </w:r>
    </w:p>
    <w:p w14:paraId="720C74ED" w14:textId="77777777">
      <w:pPr>
        <w:pStyle w:val="1050"/>
        <w:widowControl w:val="false"/>
        <w:pBdr/>
        <w:tabs>
          <w:tab w:val="left" w:leader="none" w:pos="426"/>
        </w:tabs>
        <w:spacing/>
        <w:ind/>
        <w:jc w:val="both"/>
        <w:rPr>
          <w:rFonts w:ascii="Arial" w:hAnsi="Arial" w:cs="Arial"/>
          <w:sz w:val="20"/>
          <w:szCs w:val="20"/>
        </w:rPr>
      </w:pPr>
      <w:r>
        <w:rPr>
          <w:rFonts w:ascii="Arial" w:hAnsi="Arial" w:cs="Arial"/>
          <w:b/>
          <w:bCs/>
          <w:iCs/>
          <w:spacing w:val="-1"/>
          <w:sz w:val="20"/>
          <w:szCs w:val="20"/>
          <w:lang w:eastAsia="pt-BR"/>
        </w:rPr>
        <w:t xml:space="preserve">2</w:t>
      </w:r>
      <w:r>
        <w:rPr>
          <w:rFonts w:ascii="Arial" w:hAnsi="Arial" w:cs="Arial"/>
          <w:b/>
          <w:bCs/>
          <w:iCs/>
          <w:spacing w:val="-1"/>
          <w:sz w:val="20"/>
          <w:szCs w:val="20"/>
          <w:lang w:eastAsia="pt-BR"/>
        </w:rPr>
        <w:t xml:space="preserve">7</w:t>
      </w:r>
      <w:r>
        <w:rPr>
          <w:rFonts w:ascii="Arial" w:hAnsi="Arial" w:cs="Arial"/>
          <w:b/>
          <w:bCs/>
          <w:iCs/>
          <w:spacing w:val="-1"/>
          <w:sz w:val="20"/>
          <w:szCs w:val="20"/>
          <w:lang w:eastAsia="pt-BR"/>
        </w:rPr>
        <w:t xml:space="preserve">.1</w:t>
      </w:r>
      <w:r>
        <w:rPr>
          <w:rFonts w:ascii="Arial" w:hAnsi="Arial" w:cs="Arial"/>
          <w:b/>
          <w:bCs/>
          <w:iCs/>
          <w:spacing w:val="-1"/>
          <w:sz w:val="20"/>
          <w:szCs w:val="20"/>
          <w:lang w:eastAsia="pt-BR"/>
        </w:rPr>
        <w:t xml:space="preserve">.1.1.</w:t>
      </w:r>
      <w:r>
        <w:rPr>
          <w:rFonts w:ascii="Arial" w:hAnsi="Arial" w:cs="Arial"/>
          <w:bCs/>
          <w:iCs/>
          <w:spacing w:val="-1"/>
          <w:sz w:val="20"/>
          <w:szCs w:val="20"/>
          <w:lang w:eastAsia="pt-BR"/>
        </w:rPr>
        <w:t xml:space="preserve"> </w:t>
      </w:r>
      <w:r>
        <w:rPr>
          <w:rFonts w:ascii="Arial" w:hAnsi="Arial" w:cs="Arial"/>
          <w:iCs/>
          <w:spacing w:val="-1"/>
          <w:sz w:val="20"/>
          <w:szCs w:val="20"/>
          <w:lang w:eastAsia="pt-BR"/>
        </w:rPr>
        <w:t xml:space="preserve">Considera-se preço registrado aquele atribuído ao produto, incluindo todas as despesas tais como: tributos (impostos, taxas, emolumentos, contribuições fiscais e para fiscais) e</w:t>
      </w:r>
      <w:r>
        <w:rPr>
          <w:rFonts w:ascii="Arial" w:hAnsi="Arial" w:cs="Arial"/>
          <w:sz w:val="20"/>
          <w:szCs w:val="20"/>
        </w:rPr>
        <w:t xml:space="preserve"> qualquer despesa, acessória e/ou complementar e outras não especificadas neste edital, mas que incidam no cumprimento das obrigações assumidas pela empresa detentora da Ata na execução </w:t>
      </w:r>
      <w:r>
        <w:rPr>
          <w:rFonts w:ascii="Arial" w:hAnsi="Arial" w:cs="Arial"/>
          <w:sz w:val="20"/>
          <w:szCs w:val="20"/>
        </w:rPr>
        <w:t xml:space="preserve">da mesma</w:t>
      </w:r>
      <w:r>
        <w:rPr>
          <w:rFonts w:ascii="Arial" w:hAnsi="Arial" w:cs="Arial"/>
          <w:sz w:val="20"/>
          <w:szCs w:val="20"/>
        </w:rPr>
        <w:t xml:space="preserve">.</w:t>
      </w:r>
      <w:r>
        <w:rPr>
          <w:rFonts w:ascii="Arial" w:hAnsi="Arial" w:cs="Arial"/>
          <w:sz w:val="20"/>
          <w:szCs w:val="20"/>
        </w:rPr>
      </w:r>
    </w:p>
    <w:p w14:paraId="62EE8DA0" w14:textId="77777777">
      <w:pPr>
        <w:pBdr/>
        <w:spacing/>
        <w:ind/>
        <w:jc w:val="both"/>
        <w:rPr>
          <w:rFonts w:ascii="Arial" w:hAnsi="Arial" w:cs="Arial"/>
        </w:rPr>
      </w:pPr>
      <w:r>
        <w:rPr>
          <w:rFonts w:ascii="Arial" w:hAnsi="Arial" w:cs="Arial"/>
        </w:rPr>
      </w:r>
      <w:r>
        <w:rPr>
          <w:rFonts w:ascii="Arial" w:hAnsi="Arial" w:cs="Arial"/>
        </w:rPr>
      </w:r>
    </w:p>
    <w:p w14:paraId="74BC11C2" w14:textId="77777777">
      <w:pPr>
        <w:pBdr/>
        <w:spacing/>
        <w:ind/>
        <w:jc w:val="both"/>
        <w:rPr>
          <w:rFonts w:ascii="Arial" w:hAnsi="Arial" w:cs="Arial"/>
        </w:rPr>
      </w:pPr>
      <w:r>
        <w:rPr>
          <w:rFonts w:ascii="Arial" w:hAnsi="Arial" w:cs="Arial"/>
          <w:b/>
        </w:rPr>
        <w:t xml:space="preserve">2</w:t>
      </w:r>
      <w:r>
        <w:rPr>
          <w:rFonts w:ascii="Arial" w:hAnsi="Arial" w:cs="Arial"/>
          <w:b/>
        </w:rPr>
        <w:t xml:space="preserve">7</w:t>
      </w:r>
      <w:r>
        <w:rPr>
          <w:rFonts w:ascii="Arial" w:hAnsi="Arial" w:cs="Arial"/>
          <w:b/>
        </w:rPr>
        <w:t xml:space="preserve">.1.</w:t>
      </w:r>
      <w:r>
        <w:rPr>
          <w:rFonts w:ascii="Arial" w:hAnsi="Arial" w:cs="Arial"/>
          <w:b/>
        </w:rPr>
        <w:t xml:space="preserve">2.</w:t>
      </w:r>
      <w:r>
        <w:rPr>
          <w:rFonts w:ascii="Arial" w:hAnsi="Arial" w:cs="Arial"/>
        </w:rPr>
        <w:t xml:space="preserve"> </w:t>
      </w:r>
      <w:r>
        <w:rPr>
          <w:rFonts w:ascii="Arial" w:hAnsi="Arial" w:cs="Arial"/>
        </w:rPr>
        <w:t xml:space="preserve">Após o interregno de 1 (um) ano, os preços iniciais serão reajustados, mediante a aplicação, pelo contratante, do Índice de Nacional de Preços ao Consumidor Amplo (IPCA)</w:t>
      </w:r>
      <w:r>
        <w:rPr>
          <w:rFonts w:ascii="Arial" w:hAnsi="Arial" w:cs="Arial"/>
        </w:rPr>
        <w:t xml:space="preserve">,</w:t>
      </w:r>
      <w:r>
        <w:rPr>
          <w:rFonts w:ascii="Arial" w:hAnsi="Arial" w:cs="Arial"/>
        </w:rPr>
        <w:t xml:space="preserve"> </w:t>
      </w:r>
      <w:r>
        <w:rPr>
          <w:rFonts w:ascii="Arial" w:hAnsi="Arial" w:cs="Arial"/>
        </w:rPr>
        <w:t xml:space="preserve">calculado pelo IBGE (Instituto Brasileiro de Geografia e Estatística), ou outro que venha substituí-lo</w:t>
      </w:r>
      <w:r>
        <w:rPr>
          <w:rFonts w:ascii="Arial" w:hAnsi="Arial" w:cs="Arial"/>
        </w:rPr>
        <w:t xml:space="preserve">, sendo que sempre será utilizado o índice de menor percentual, exclusivamente para as obrigações iniciadas e concluídas após a ocorrência da anualidade. </w:t>
      </w:r>
      <w:r>
        <w:rPr>
          <w:rFonts w:ascii="Arial" w:hAnsi="Arial" w:cs="Arial"/>
        </w:rPr>
      </w:r>
    </w:p>
    <w:p w14:paraId="6E02291F" w14:textId="77777777">
      <w:pPr>
        <w:pBdr/>
        <w:spacing/>
        <w:ind/>
        <w:jc w:val="both"/>
        <w:rPr>
          <w:rFonts w:ascii="Arial" w:hAnsi="Arial" w:cs="Arial"/>
        </w:rPr>
      </w:pPr>
      <w:r>
        <w:rPr>
          <w:rFonts w:ascii="Arial" w:hAnsi="Arial" w:cs="Arial"/>
        </w:rPr>
      </w:r>
      <w:r>
        <w:rPr>
          <w:rFonts w:ascii="Arial" w:hAnsi="Arial" w:cs="Arial"/>
        </w:rPr>
      </w:r>
    </w:p>
    <w:p w14:paraId="63F08EF5" w14:textId="77777777">
      <w:pPr>
        <w:pBdr/>
        <w:spacing/>
        <w:ind/>
        <w:jc w:val="both"/>
        <w:rPr>
          <w:rFonts w:ascii="Arial" w:hAnsi="Arial" w:cs="Arial"/>
        </w:rPr>
      </w:pPr>
      <w:r>
        <w:rPr>
          <w:rFonts w:ascii="Arial" w:hAnsi="Arial" w:cs="Arial"/>
          <w:b/>
        </w:rPr>
        <w:t xml:space="preserve">2</w:t>
      </w:r>
      <w:r>
        <w:rPr>
          <w:rFonts w:ascii="Arial" w:hAnsi="Arial" w:cs="Arial"/>
          <w:b/>
        </w:rPr>
        <w:t xml:space="preserve">7</w:t>
      </w:r>
      <w:r>
        <w:rPr>
          <w:rFonts w:ascii="Arial" w:hAnsi="Arial" w:cs="Arial"/>
          <w:b/>
        </w:rPr>
        <w:t xml:space="preserve">.1.</w:t>
      </w:r>
      <w:r>
        <w:rPr>
          <w:rFonts w:ascii="Arial" w:hAnsi="Arial" w:cs="Arial"/>
          <w:b/>
        </w:rPr>
        <w:t xml:space="preserve">3.</w:t>
      </w:r>
      <w:r>
        <w:rPr>
          <w:rFonts w:ascii="Arial" w:hAnsi="Arial" w:cs="Arial"/>
        </w:rPr>
        <w:t xml:space="preserve"> Os reajustes deverão ser precedidos de solicitação do contratado, acompanhada de memorial do cálculo.</w:t>
      </w:r>
      <w:r>
        <w:rPr>
          <w:rFonts w:ascii="Arial" w:hAnsi="Arial" w:cs="Arial"/>
        </w:rPr>
      </w:r>
    </w:p>
    <w:p w14:paraId="1EA94138" w14:textId="77777777">
      <w:pPr>
        <w:pBdr/>
        <w:spacing/>
        <w:ind/>
        <w:jc w:val="both"/>
        <w:rPr>
          <w:rFonts w:ascii="Arial" w:hAnsi="Arial" w:cs="Arial"/>
          <w:b/>
        </w:rPr>
      </w:pPr>
      <w:r>
        <w:rPr>
          <w:rFonts w:ascii="Arial" w:hAnsi="Arial" w:cs="Arial"/>
          <w:b/>
        </w:rPr>
      </w:r>
      <w:r>
        <w:rPr>
          <w:rFonts w:ascii="Arial" w:hAnsi="Arial" w:cs="Arial"/>
          <w:b/>
        </w:rPr>
      </w:r>
    </w:p>
    <w:p w14:paraId="5E37D09E" w14:textId="77777777">
      <w:pPr>
        <w:pBdr/>
        <w:spacing/>
        <w:ind/>
        <w:jc w:val="both"/>
        <w:rPr>
          <w:rFonts w:ascii="Arial" w:hAnsi="Arial" w:cs="Arial"/>
        </w:rPr>
      </w:pPr>
      <w:r>
        <w:rPr>
          <w:rFonts w:ascii="Arial" w:hAnsi="Arial" w:cs="Arial"/>
          <w:b/>
        </w:rPr>
        <w:t xml:space="preserve">2</w:t>
      </w:r>
      <w:r>
        <w:rPr>
          <w:rFonts w:ascii="Arial" w:hAnsi="Arial" w:cs="Arial"/>
          <w:b/>
        </w:rPr>
        <w:t xml:space="preserve">7</w:t>
      </w:r>
      <w:r>
        <w:rPr>
          <w:rFonts w:ascii="Arial" w:hAnsi="Arial" w:cs="Arial"/>
          <w:b/>
        </w:rPr>
        <w:t xml:space="preserve">.1.</w:t>
      </w:r>
      <w:r>
        <w:rPr>
          <w:rFonts w:ascii="Arial" w:hAnsi="Arial" w:cs="Arial"/>
          <w:b/>
        </w:rPr>
        <w:t xml:space="preserve">4.</w:t>
      </w:r>
      <w:r>
        <w:rPr>
          <w:rFonts w:ascii="Arial" w:hAnsi="Arial" w:cs="Arial"/>
        </w:rPr>
        <w:t xml:space="preserve"> No </w:t>
      </w:r>
      <w:r>
        <w:rPr>
          <w:rFonts w:ascii="Arial" w:hAnsi="Arial" w:cs="Arial"/>
        </w:rPr>
        <w:t xml:space="preserve">caso de atraso ou não divulgação do(s) índice (s) de reajustamento, o contratante pagará ao contratado a importância calculada pela última variação conhecida, liquidando a diferença correspondente tão logo seja(m) divulgado(s) o(s) índice(s) definitivo(s).</w:t>
      </w:r>
      <w:r>
        <w:rPr>
          <w:rFonts w:ascii="Arial" w:hAnsi="Arial" w:cs="Arial"/>
        </w:rPr>
      </w:r>
    </w:p>
    <w:p w14:paraId="1E4B1DFC" w14:textId="77777777">
      <w:pPr>
        <w:pBdr/>
        <w:spacing/>
        <w:ind/>
        <w:jc w:val="both"/>
        <w:rPr>
          <w:rFonts w:ascii="Arial" w:hAnsi="Arial" w:cs="Arial"/>
        </w:rPr>
      </w:pPr>
      <w:r>
        <w:rPr>
          <w:rFonts w:ascii="Arial" w:hAnsi="Arial" w:cs="Arial"/>
        </w:rPr>
      </w:r>
      <w:r>
        <w:rPr>
          <w:rFonts w:ascii="Arial" w:hAnsi="Arial" w:cs="Arial"/>
        </w:rPr>
      </w:r>
    </w:p>
    <w:p w14:paraId="42CA0531" w14:textId="77777777">
      <w:pPr>
        <w:pBdr/>
        <w:spacing/>
        <w:ind/>
        <w:jc w:val="both"/>
        <w:rPr>
          <w:rFonts w:ascii="Arial" w:hAnsi="Arial" w:cs="Arial"/>
        </w:rPr>
      </w:pPr>
      <w:r>
        <w:rPr>
          <w:rFonts w:ascii="Arial" w:hAnsi="Arial" w:cs="Arial"/>
          <w:b/>
        </w:rPr>
        <w:t xml:space="preserve">2</w:t>
      </w:r>
      <w:r>
        <w:rPr>
          <w:rFonts w:ascii="Arial" w:hAnsi="Arial" w:cs="Arial"/>
          <w:b/>
        </w:rPr>
        <w:t xml:space="preserve">7</w:t>
      </w:r>
      <w:r>
        <w:rPr>
          <w:rFonts w:ascii="Arial" w:hAnsi="Arial" w:cs="Arial"/>
          <w:b/>
        </w:rPr>
        <w:t xml:space="preserve">.1.</w:t>
      </w:r>
      <w:r>
        <w:rPr>
          <w:rFonts w:ascii="Arial" w:hAnsi="Arial" w:cs="Arial"/>
          <w:b/>
        </w:rPr>
        <w:t xml:space="preserve">5.</w:t>
      </w:r>
      <w:r>
        <w:rPr>
          <w:rFonts w:ascii="Arial" w:hAnsi="Arial" w:cs="Arial"/>
        </w:rPr>
        <w:t xml:space="preserve"> Caso o(s) índice(s) estabelecido(s) para reajustamento venha(m) a ser extinto(s) ou de qualquer forma não possa(m) mais ser utilizado(s), será(</w:t>
      </w:r>
      <w:r>
        <w:rPr>
          <w:rFonts w:ascii="Arial" w:hAnsi="Arial" w:cs="Arial"/>
        </w:rPr>
        <w:t xml:space="preserve">ão</w:t>
      </w:r>
      <w:r>
        <w:rPr>
          <w:rFonts w:ascii="Arial" w:hAnsi="Arial" w:cs="Arial"/>
        </w:rPr>
        <w:t xml:space="preserve">) adotado(s), em substituição, o(s) que vier(em) a ser determinado(s) pela legislação então em vigor.</w:t>
      </w:r>
      <w:r>
        <w:rPr>
          <w:rFonts w:ascii="Arial" w:hAnsi="Arial" w:cs="Arial"/>
        </w:rPr>
      </w:r>
    </w:p>
    <w:p w14:paraId="5B360EED" w14:textId="77777777">
      <w:pPr>
        <w:pBdr/>
        <w:spacing/>
        <w:ind/>
        <w:jc w:val="both"/>
        <w:rPr>
          <w:rFonts w:ascii="Arial" w:hAnsi="Arial" w:cs="Arial"/>
        </w:rPr>
      </w:pPr>
      <w:r>
        <w:rPr>
          <w:rFonts w:ascii="Arial" w:hAnsi="Arial" w:cs="Arial"/>
        </w:rPr>
      </w:r>
      <w:r>
        <w:rPr>
          <w:rFonts w:ascii="Arial" w:hAnsi="Arial" w:cs="Arial"/>
        </w:rPr>
      </w:r>
    </w:p>
    <w:p w14:paraId="43E78A0A" w14:textId="77777777">
      <w:pPr>
        <w:pBdr/>
        <w:spacing/>
        <w:ind/>
        <w:jc w:val="both"/>
        <w:rPr>
          <w:rFonts w:ascii="Arial" w:hAnsi="Arial" w:cs="Arial"/>
        </w:rPr>
      </w:pPr>
      <w:r>
        <w:rPr>
          <w:rFonts w:ascii="Arial" w:hAnsi="Arial" w:cs="Arial"/>
          <w:b/>
        </w:rPr>
        <w:t xml:space="preserve">2</w:t>
      </w:r>
      <w:r>
        <w:rPr>
          <w:rFonts w:ascii="Arial" w:hAnsi="Arial" w:cs="Arial"/>
          <w:b/>
        </w:rPr>
        <w:t xml:space="preserve">7</w:t>
      </w:r>
      <w:r>
        <w:rPr>
          <w:rFonts w:ascii="Arial" w:hAnsi="Arial" w:cs="Arial"/>
          <w:b/>
        </w:rPr>
        <w:t xml:space="preserve">.1.</w:t>
      </w:r>
      <w:r>
        <w:rPr>
          <w:rFonts w:ascii="Arial" w:hAnsi="Arial" w:cs="Arial"/>
          <w:b/>
        </w:rPr>
        <w:t xml:space="preserve">6.</w:t>
      </w:r>
      <w:r>
        <w:rPr>
          <w:rFonts w:ascii="Arial" w:hAnsi="Arial" w:cs="Arial"/>
        </w:rPr>
        <w:t xml:space="preserve"> Na ausência de previsão legal quanto ao índice substituto, as partes elegerão novo índice oficial, para reajustamento do preço do valor remanescente, por meio de termo aditivo.</w:t>
      </w:r>
      <w:r>
        <w:rPr>
          <w:rFonts w:ascii="Arial" w:hAnsi="Arial" w:cs="Arial"/>
        </w:rPr>
      </w:r>
    </w:p>
    <w:p w14:paraId="24A789B6" w14:textId="77777777">
      <w:pPr>
        <w:pBdr/>
        <w:spacing/>
        <w:ind/>
        <w:jc w:val="both"/>
        <w:rPr>
          <w:rFonts w:ascii="Arial" w:hAnsi="Arial" w:cs="Arial"/>
        </w:rPr>
      </w:pPr>
      <w:r>
        <w:rPr>
          <w:rFonts w:ascii="Arial" w:hAnsi="Arial" w:cs="Arial"/>
        </w:rPr>
      </w:r>
      <w:r>
        <w:rPr>
          <w:rFonts w:ascii="Arial" w:hAnsi="Arial" w:cs="Arial"/>
        </w:rPr>
      </w:r>
    </w:p>
    <w:p w14:paraId="4A5ACA0F" w14:textId="77777777">
      <w:pPr>
        <w:pBdr/>
        <w:spacing/>
        <w:ind/>
        <w:jc w:val="both"/>
        <w:rPr>
          <w:rFonts w:ascii="Arial" w:hAnsi="Arial" w:cs="Arial"/>
        </w:rPr>
      </w:pPr>
      <w:r>
        <w:rPr>
          <w:rFonts w:ascii="Arial" w:hAnsi="Arial" w:cs="Arial"/>
          <w:b/>
        </w:rPr>
        <w:t xml:space="preserve">2</w:t>
      </w:r>
      <w:r>
        <w:rPr>
          <w:rFonts w:ascii="Arial" w:hAnsi="Arial" w:cs="Arial"/>
          <w:b/>
        </w:rPr>
        <w:t xml:space="preserve">7</w:t>
      </w:r>
      <w:r>
        <w:rPr>
          <w:rFonts w:ascii="Arial" w:hAnsi="Arial" w:cs="Arial"/>
          <w:b/>
        </w:rPr>
        <w:t xml:space="preserve">.1.</w:t>
      </w:r>
      <w:r>
        <w:rPr>
          <w:rFonts w:ascii="Arial" w:hAnsi="Arial" w:cs="Arial"/>
          <w:b/>
        </w:rPr>
        <w:t xml:space="preserve">7</w:t>
      </w:r>
      <w:r>
        <w:rPr>
          <w:rFonts w:ascii="Arial" w:hAnsi="Arial" w:cs="Arial"/>
        </w:rPr>
        <w:t xml:space="preserve">. O reajuste será realizado por apostilamento.</w:t>
      </w:r>
      <w:r>
        <w:rPr>
          <w:rFonts w:ascii="Arial" w:hAnsi="Arial" w:cs="Arial"/>
        </w:rPr>
      </w:r>
    </w:p>
    <w:p w14:paraId="18066B1B" w14:textId="77777777">
      <w:pPr>
        <w:pBdr/>
        <w:spacing/>
        <w:ind/>
        <w:jc w:val="both"/>
        <w:rPr>
          <w:rFonts w:ascii="Arial" w:hAnsi="Arial" w:cs="Arial"/>
          <w:highlight w:val="yellow"/>
        </w:rPr>
      </w:pPr>
      <w:r>
        <w:rPr>
          <w:rFonts w:ascii="Arial" w:hAnsi="Arial" w:cs="Arial"/>
          <w:highlight w:val="yellow"/>
        </w:rPr>
      </w:r>
      <w:r>
        <w:rPr>
          <w:rFonts w:ascii="Arial" w:hAnsi="Arial" w:cs="Arial"/>
          <w:highlight w:val="yellow"/>
        </w:rPr>
      </w:r>
    </w:p>
    <w:p w14:paraId="4947B37D" w14:textId="77777777">
      <w:pPr>
        <w:pBdr/>
        <w:spacing/>
        <w:ind/>
        <w:jc w:val="both"/>
        <w:rPr>
          <w:rFonts w:ascii="Arial" w:hAnsi="Arial" w:cs="Arial"/>
          <w:b/>
          <w:color w:val="000000"/>
        </w:rPr>
      </w:pPr>
      <w:r>
        <w:rPr>
          <w:rFonts w:ascii="Arial" w:hAnsi="Arial" w:cs="Arial"/>
          <w:b/>
        </w:rPr>
        <w:t xml:space="preserve">2</w:t>
      </w:r>
      <w:r>
        <w:rPr>
          <w:rFonts w:ascii="Arial" w:hAnsi="Arial" w:cs="Arial"/>
          <w:b/>
        </w:rPr>
        <w:t xml:space="preserve">7</w:t>
      </w:r>
      <w:r>
        <w:rPr>
          <w:rFonts w:ascii="Arial" w:hAnsi="Arial" w:cs="Arial"/>
          <w:b/>
        </w:rPr>
        <w:t xml:space="preserve">.2. </w:t>
      </w:r>
      <w:r>
        <w:rPr>
          <w:rFonts w:ascii="Arial" w:hAnsi="Arial" w:cs="Arial"/>
          <w:b/>
          <w:color w:val="000000"/>
        </w:rPr>
        <w:t xml:space="preserve">DA REVISÃO:</w:t>
      </w:r>
      <w:r>
        <w:rPr>
          <w:rFonts w:ascii="Arial" w:hAnsi="Arial" w:cs="Arial"/>
          <w:b/>
          <w:color w:val="000000"/>
        </w:rPr>
      </w:r>
    </w:p>
    <w:p w14:paraId="5EBDA397"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2C39C840" w14:textId="77777777">
      <w:pPr>
        <w:pBdr/>
        <w:spacing/>
        <w:ind w:left="284"/>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7</w:t>
      </w:r>
      <w:r>
        <w:rPr>
          <w:rFonts w:ascii="Arial" w:hAnsi="Arial" w:cs="Arial"/>
          <w:b/>
          <w:color w:val="000000"/>
        </w:rPr>
        <w:t xml:space="preserve">.2.1.</w:t>
      </w:r>
      <w:r>
        <w:rPr>
          <w:rFonts w:ascii="Arial" w:hAnsi="Arial" w:cs="Arial"/>
          <w:color w:val="000000"/>
        </w:rPr>
        <w:t xml:space="preserve"> </w:t>
      </w:r>
      <w:r>
        <w:rPr>
          <w:rFonts w:ascii="Arial" w:hAnsi="Arial" w:cs="Arial"/>
          <w:color w:val="000000"/>
        </w:rPr>
        <w:t xml:space="preserve">O contrato poderá ser alterado na forma do artigo 124 e seguintes da Lei nº 14.133/2021 e Decreto Municipal nº 11.685/2023.</w:t>
      </w:r>
      <w:r>
        <w:rPr>
          <w:rFonts w:ascii="Arial" w:hAnsi="Arial" w:cs="Arial"/>
          <w:color w:val="000000"/>
        </w:rPr>
      </w:r>
    </w:p>
    <w:p w14:paraId="3FC40469"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5DE9FCB8" w14:textId="77777777">
      <w:pPr>
        <w:pBdr/>
        <w:spacing/>
        <w:ind w:left="284"/>
        <w:jc w:val="both"/>
        <w:rPr>
          <w:rFonts w:ascii="Arial" w:hAnsi="Arial" w:cs="Arial"/>
          <w:color w:val="000000"/>
        </w:rPr>
      </w:pPr>
      <w:r>
        <w:rPr>
          <w:rFonts w:ascii="Arial" w:hAnsi="Arial" w:cs="Arial"/>
          <w:b/>
          <w:color w:val="000000"/>
        </w:rPr>
        <w:t xml:space="preserve">27.2.2.</w:t>
      </w:r>
      <w:r>
        <w:rPr>
          <w:rFonts w:ascii="Arial" w:hAnsi="Arial" w:cs="Arial"/>
          <w:color w:val="000000"/>
        </w:rPr>
        <w:t xml:space="preserve"> A contratada é obrigada a aceitar, nas mesmas condições contratuais, os acréscimos ou supressões que se fizerem necessários, até o limite de 25% (vinte e cinco por cento) do valor inicial atualizado do contrato.</w:t>
      </w:r>
      <w:r>
        <w:rPr>
          <w:rFonts w:ascii="Arial" w:hAnsi="Arial" w:cs="Arial"/>
          <w:color w:val="000000"/>
        </w:rPr>
      </w:r>
    </w:p>
    <w:p w14:paraId="7491111B"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7C4A3915" w14:textId="77777777">
      <w:pPr>
        <w:pBdr/>
        <w:spacing/>
        <w:ind w:left="284"/>
        <w:jc w:val="both"/>
        <w:rPr>
          <w:rFonts w:ascii="Arial" w:hAnsi="Arial" w:cs="Arial"/>
          <w:color w:val="000000"/>
        </w:rPr>
      </w:pPr>
      <w:r>
        <w:rPr>
          <w:rFonts w:ascii="Arial" w:hAnsi="Arial" w:cs="Arial"/>
          <w:b/>
          <w:color w:val="000000"/>
        </w:rPr>
        <w:t xml:space="preserve">27.2.3.</w:t>
      </w:r>
      <w:r>
        <w:rPr>
          <w:rFonts w:ascii="Arial" w:hAnsi="Arial" w:cs="Arial"/>
          <w:color w:val="000000"/>
        </w:rPr>
        <w:t xml:space="preserve"> Registros que não caracterizam alteração do contrato podem ser realizados por simples apostila, dispensada a celebração de termo aditivo, na forma do artigo 136 da Lei nº 14.133, de 2021.</w:t>
      </w:r>
      <w:r>
        <w:rPr>
          <w:rFonts w:ascii="Arial" w:hAnsi="Arial" w:cs="Arial"/>
          <w:color w:val="000000"/>
        </w:rPr>
      </w:r>
    </w:p>
    <w:p w14:paraId="467CD9A2"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3EB5F132" w14:textId="77777777">
      <w:pPr>
        <w:pBdr/>
        <w:spacing/>
        <w:ind w:left="284"/>
        <w:jc w:val="both"/>
        <w:rPr>
          <w:rFonts w:ascii="Arial" w:hAnsi="Arial" w:cs="Arial"/>
          <w:color w:val="000000"/>
        </w:rPr>
      </w:pPr>
      <w:r>
        <w:rPr>
          <w:rFonts w:ascii="Arial" w:hAnsi="Arial" w:cs="Arial"/>
          <w:b/>
          <w:color w:val="000000"/>
        </w:rPr>
        <w:t xml:space="preserve">27.2.4.</w:t>
      </w:r>
      <w:r>
        <w:rPr>
          <w:rFonts w:ascii="Arial" w:hAnsi="Arial" w:cs="Arial"/>
          <w:color w:val="000000"/>
        </w:rPr>
        <w:t xml:space="preserve"> Durante a vigência do contrato</w:t>
      </w:r>
      <w:r>
        <w:rPr>
          <w:rFonts w:ascii="Arial" w:hAnsi="Arial" w:cs="Arial"/>
          <w:color w:val="000000"/>
        </w:rPr>
        <w:t xml:space="preserve"> a contratada poderá solicitar a revisão dos preços para manter o equilíbrio econômico-financeiro obtido na licitação, mediante a comprovação dos fatos previstos no artigo 124, inciso II, alínea “d”, da Lei nº 14.133/2021, conforme cláusula décima primeira</w:t>
      </w:r>
      <w:r>
        <w:rPr>
          <w:rFonts w:ascii="Arial" w:hAnsi="Arial" w:cs="Arial"/>
          <w:color w:val="000000"/>
        </w:rPr>
      </w:r>
    </w:p>
    <w:p w14:paraId="64F2E0BB"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54A45068" w14:textId="77777777">
      <w:pPr>
        <w:pBdr/>
        <w:spacing/>
        <w:ind w:left="284"/>
        <w:jc w:val="both"/>
        <w:rPr>
          <w:rFonts w:ascii="Arial" w:hAnsi="Arial" w:cs="Arial"/>
          <w:color w:val="000000"/>
        </w:rPr>
      </w:pPr>
      <w:r>
        <w:rPr>
          <w:rFonts w:ascii="Arial" w:hAnsi="Arial" w:cs="Arial"/>
          <w:b/>
          <w:color w:val="000000"/>
        </w:rPr>
        <w:t xml:space="preserve">27.2.5.</w:t>
      </w:r>
      <w:r>
        <w:rPr>
          <w:rFonts w:ascii="Arial" w:hAnsi="Arial" w:cs="Arial"/>
          <w:color w:val="000000"/>
        </w:rPr>
        <w:t xml:space="preserve"> </w:t>
      </w:r>
      <w:r>
        <w:rPr>
          <w:rFonts w:ascii="Arial" w:hAnsi="Arial" w:cs="Arial"/>
          <w:color w:val="000000"/>
        </w:rPr>
        <w:t xml:space="preserve">Os preços registrados poderão ser revisad</w:t>
      </w:r>
      <w:r>
        <w:rPr>
          <w:rFonts w:ascii="Arial" w:hAnsi="Arial" w:cs="Arial"/>
          <w:color w:val="000000"/>
        </w:rPr>
        <w:t xml:space="preserve">os para reestabelecer o equilíbrio econômico-financeiro quando, por motivo superveniente, restarem inviáveis de serem praticados em razão de força maior, caso fortuito, fato do príncipe ou fatos imprevisíveis ou previsíveis de consequências incalculáveis. </w:t>
      </w:r>
      <w:r>
        <w:rPr>
          <w:rFonts w:ascii="Arial" w:hAnsi="Arial" w:cs="Arial"/>
          <w:color w:val="000000"/>
        </w:rPr>
      </w:r>
    </w:p>
    <w:p w14:paraId="3EAD83E4"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21A9A110" w14:textId="77777777">
      <w:pPr>
        <w:pBdr/>
        <w:spacing/>
        <w:ind w:left="284"/>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7.2.6</w:t>
      </w:r>
      <w:r>
        <w:rPr>
          <w:rFonts w:ascii="Arial" w:hAnsi="Arial" w:cs="Arial"/>
          <w:b/>
          <w:color w:val="000000"/>
        </w:rPr>
        <w:t xml:space="preserve">.</w:t>
      </w:r>
      <w:r>
        <w:rPr>
          <w:rFonts w:ascii="Arial" w:hAnsi="Arial" w:cs="Arial"/>
          <w:color w:val="000000"/>
        </w:rPr>
        <w:t xml:space="preserve"> Os fornecedores que não aceitarem reduzir seus preços aos valores praticados pelo mercado serão liberados do compromisso assumido, sem aplicação de penalidade. </w:t>
      </w:r>
      <w:r>
        <w:rPr>
          <w:rFonts w:ascii="Arial" w:hAnsi="Arial" w:cs="Arial"/>
          <w:color w:val="000000"/>
        </w:rPr>
      </w:r>
    </w:p>
    <w:p w14:paraId="0394B77C"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7B4FCD43" w14:textId="77777777">
      <w:pPr>
        <w:pBdr/>
        <w:spacing/>
        <w:ind w:left="284"/>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7.2.7</w:t>
      </w:r>
      <w:r>
        <w:rPr>
          <w:rFonts w:ascii="Arial" w:hAnsi="Arial" w:cs="Arial"/>
          <w:b/>
          <w:color w:val="000000"/>
        </w:rPr>
        <w:t xml:space="preserve">.</w:t>
      </w:r>
      <w:r>
        <w:rPr>
          <w:rFonts w:ascii="Arial" w:hAnsi="Arial" w:cs="Arial"/>
          <w:color w:val="000000"/>
        </w:rPr>
        <w:t xml:space="preserve"> O pedido de revisão de preços será processado e julgado pelo Órgão Gerenciador. </w:t>
      </w:r>
      <w:r>
        <w:rPr>
          <w:rFonts w:ascii="Arial" w:hAnsi="Arial" w:cs="Arial"/>
          <w:color w:val="000000"/>
        </w:rPr>
      </w:r>
    </w:p>
    <w:p w14:paraId="3F826C8A"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098AC4E0" w14:textId="77777777">
      <w:pPr>
        <w:pBdr/>
        <w:spacing/>
        <w:ind w:left="284"/>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7.2.8</w:t>
      </w:r>
      <w:r>
        <w:rPr>
          <w:rFonts w:ascii="Arial" w:hAnsi="Arial" w:cs="Arial"/>
          <w:b/>
          <w:color w:val="000000"/>
        </w:rPr>
        <w:t xml:space="preserve">. </w:t>
      </w:r>
      <w:r>
        <w:rPr>
          <w:rFonts w:ascii="Arial" w:hAnsi="Arial" w:cs="Arial"/>
          <w:color w:val="000000"/>
        </w:rPr>
        <w:t xml:space="preserve">Nos casos em que a majoração do preço for pleiteada pela DETENTORA, o ÓRGÃO GERENCIADOR analisará a solicitação de revi</w:t>
      </w:r>
      <w:r>
        <w:rPr>
          <w:rFonts w:ascii="Arial" w:hAnsi="Arial" w:cs="Arial"/>
          <w:color w:val="000000"/>
        </w:rPr>
        <w:t xml:space="preserve">são do preço registrado a partir da fundamentação e do conjunto probatório apresentados, em cotejo com pesquisa de mercado atualizada e diligências que se mostrem necessárias para avaliação do pedido, mantendo a economia obtida no procedimento licitatório.</w:t>
      </w:r>
      <w:r>
        <w:rPr>
          <w:rFonts w:ascii="Arial" w:hAnsi="Arial" w:cs="Arial"/>
          <w:color w:val="000000"/>
        </w:rPr>
      </w:r>
    </w:p>
    <w:p w14:paraId="2BAF7794"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058B3712" w14:textId="77777777">
      <w:pPr>
        <w:pBdr/>
        <w:spacing/>
        <w:ind w:left="284"/>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7.2.9</w:t>
      </w:r>
      <w:r>
        <w:rPr>
          <w:rFonts w:ascii="Arial" w:hAnsi="Arial" w:cs="Arial"/>
          <w:b/>
          <w:color w:val="000000"/>
        </w:rPr>
        <w:t xml:space="preserve">.</w:t>
      </w:r>
      <w:r>
        <w:rPr>
          <w:rFonts w:ascii="Arial" w:hAnsi="Arial" w:cs="Arial"/>
          <w:color w:val="000000"/>
        </w:rPr>
        <w:t xml:space="preserve"> </w:t>
      </w:r>
      <w:r>
        <w:rPr>
          <w:rFonts w:ascii="Arial" w:hAnsi="Arial" w:cs="Arial"/>
          <w:color w:val="000000"/>
          <w:u w:val="single"/>
        </w:rPr>
        <w:t xml:space="preserve">Após 30 (trinta) dias do aceite do requerimento de revisão pelo ÓRGÃO GERENCIADOR, e sem manifestação conclusiva deste, poderá a DETENTORA comunicar formalmente ao ÓRGÃO GERENCIADOR a recusa de novos pedidos de entrega de bens ou de prestação de serviços.</w:t>
      </w:r>
      <w:r>
        <w:rPr>
          <w:rFonts w:ascii="Arial" w:hAnsi="Arial" w:cs="Arial"/>
          <w:color w:val="000000"/>
        </w:rPr>
      </w:r>
    </w:p>
    <w:p w14:paraId="48CC59E5"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62A19469" w14:textId="77777777">
      <w:pPr>
        <w:pBdr/>
        <w:spacing/>
        <w:ind w:left="284"/>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7.2.10</w:t>
      </w:r>
      <w:r>
        <w:rPr>
          <w:rFonts w:ascii="Arial" w:hAnsi="Arial" w:cs="Arial"/>
          <w:b/>
          <w:color w:val="000000"/>
        </w:rPr>
        <w:t xml:space="preserve">.</w:t>
      </w:r>
      <w:r>
        <w:rPr>
          <w:rFonts w:ascii="Arial" w:hAnsi="Arial" w:cs="Arial"/>
          <w:color w:val="000000"/>
        </w:rPr>
        <w:t xml:space="preserve"> Durante este prazo de 30 dias, a DETENTORA fica obrigado a manter as condições pactuadas quando da assinatura da ata.</w:t>
      </w:r>
      <w:r>
        <w:rPr>
          <w:rFonts w:ascii="Arial" w:hAnsi="Arial" w:cs="Arial"/>
          <w:color w:val="000000"/>
        </w:rPr>
      </w:r>
    </w:p>
    <w:p w14:paraId="6BC76166"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5AF07D6A" w14:textId="77777777">
      <w:pPr>
        <w:pBdr/>
        <w:spacing/>
        <w:ind w:left="284"/>
        <w:jc w:val="both"/>
        <w:rPr>
          <w:rFonts w:ascii="Arial" w:hAnsi="Arial" w:cs="Arial"/>
          <w:color w:val="000000"/>
        </w:rPr>
      </w:pPr>
      <w:r>
        <w:rPr>
          <w:rFonts w:ascii="Arial" w:hAnsi="Arial" w:cs="Arial"/>
          <w:b/>
          <w:color w:val="000000"/>
        </w:rPr>
        <w:t xml:space="preserve">2</w:t>
      </w:r>
      <w:r>
        <w:rPr>
          <w:rFonts w:ascii="Arial" w:hAnsi="Arial" w:cs="Arial"/>
          <w:b/>
          <w:color w:val="000000"/>
        </w:rPr>
        <w:t xml:space="preserve">7.2.11</w:t>
      </w:r>
      <w:r>
        <w:rPr>
          <w:rFonts w:ascii="Arial" w:hAnsi="Arial" w:cs="Arial"/>
          <w:b/>
          <w:color w:val="000000"/>
        </w:rPr>
        <w:t xml:space="preserve">.</w:t>
      </w:r>
      <w:r>
        <w:rPr>
          <w:rFonts w:ascii="Arial" w:hAnsi="Arial" w:cs="Arial"/>
          <w:color w:val="000000"/>
        </w:rPr>
        <w:t xml:space="preserve"> Ocorrendo umas das hipóteses previstas na alínea “d” do inciso II do artigo 124 da Lei n. 14</w:t>
      </w:r>
      <w:r>
        <w:rPr>
          <w:rFonts w:ascii="Arial" w:hAnsi="Arial" w:cs="Arial"/>
          <w:color w:val="000000"/>
        </w:rPr>
        <w:t xml:space="preserve">.133/2021, poderá haver a repactuação, reajuste, revisão ou realinhamento, onde deverão ser precedidos de demonstração analítica do aumento dos custos, bem como análise Técnico Contábil do setor Financeiro e Jurídica da Assessoria Jurídica deste Município.</w:t>
      </w:r>
      <w:r>
        <w:rPr>
          <w:rFonts w:ascii="Arial" w:hAnsi="Arial" w:cs="Arial"/>
          <w:color w:val="000000"/>
        </w:rPr>
      </w:r>
    </w:p>
    <w:p w14:paraId="570832FC" w14:textId="77777777">
      <w:pPr>
        <w:pBdr/>
        <w:spacing/>
        <w:ind w:left="284"/>
        <w:jc w:val="both"/>
        <w:rPr>
          <w:rFonts w:ascii="Arial" w:hAnsi="Arial" w:cs="Arial"/>
          <w:color w:val="000000"/>
        </w:rPr>
      </w:pPr>
      <w:r>
        <w:rPr>
          <w:rFonts w:ascii="Arial" w:hAnsi="Arial" w:cs="Arial"/>
          <w:color w:val="000000"/>
        </w:rPr>
      </w:r>
      <w:r>
        <w:rPr>
          <w:rFonts w:ascii="Arial" w:hAnsi="Arial" w:cs="Arial"/>
          <w:color w:val="000000"/>
        </w:rPr>
      </w:r>
    </w:p>
    <w:p w14:paraId="7098C177" w14:textId="77777777">
      <w:pPr>
        <w:pBdr/>
        <w:spacing/>
        <w:ind w:left="284"/>
        <w:jc w:val="both"/>
        <w:rPr>
          <w:rFonts w:ascii="Arial" w:hAnsi="Arial" w:cs="Arial"/>
          <w:color w:val="000000"/>
          <w:u w:val="single"/>
        </w:rPr>
      </w:pPr>
      <w:r>
        <w:rPr>
          <w:rFonts w:ascii="Arial" w:hAnsi="Arial" w:cs="Arial"/>
          <w:b/>
          <w:color w:val="000000"/>
          <w:u w:val="single"/>
        </w:rPr>
        <w:t xml:space="preserve">2</w:t>
      </w:r>
      <w:r>
        <w:rPr>
          <w:rFonts w:ascii="Arial" w:hAnsi="Arial" w:cs="Arial"/>
          <w:b/>
          <w:color w:val="000000"/>
          <w:u w:val="single"/>
        </w:rPr>
        <w:t xml:space="preserve">7.2</w:t>
      </w:r>
      <w:r>
        <w:rPr>
          <w:rFonts w:ascii="Arial" w:hAnsi="Arial" w:cs="Arial"/>
          <w:b/>
          <w:color w:val="000000"/>
          <w:u w:val="single"/>
        </w:rPr>
        <w:t xml:space="preserve">.</w:t>
      </w:r>
      <w:r>
        <w:rPr>
          <w:rFonts w:ascii="Arial" w:hAnsi="Arial" w:cs="Arial"/>
          <w:b/>
          <w:color w:val="000000"/>
          <w:u w:val="single"/>
        </w:rPr>
        <w:t xml:space="preserve">11.</w:t>
      </w:r>
      <w:r>
        <w:rPr>
          <w:rFonts w:ascii="Arial" w:hAnsi="Arial" w:cs="Arial"/>
          <w:b/>
          <w:color w:val="000000"/>
          <w:u w:val="single"/>
        </w:rPr>
        <w:t xml:space="preserve">1.</w:t>
      </w:r>
      <w:r>
        <w:rPr>
          <w:rFonts w:ascii="Arial" w:hAnsi="Arial" w:cs="Arial"/>
          <w:color w:val="000000"/>
          <w:u w:val="single"/>
        </w:rPr>
        <w:t xml:space="preserve"> O prazo para resposta ao pedido de repactuação de preços, quando for o caso, será de até 30 (trinta) úteis dias prorrogáveis por igual período. (Art. 92 Inciso X da Lei 14.133/2021).</w:t>
      </w:r>
      <w:r>
        <w:rPr>
          <w:rFonts w:ascii="Arial" w:hAnsi="Arial" w:cs="Arial"/>
          <w:color w:val="000000"/>
          <w:u w:val="single"/>
        </w:rPr>
      </w:r>
    </w:p>
    <w:p w14:paraId="2F42DCDB" w14:textId="77777777">
      <w:pPr>
        <w:pBdr/>
        <w:spacing/>
        <w:ind w:left="284"/>
        <w:jc w:val="both"/>
        <w:rPr>
          <w:rFonts w:ascii="Arial" w:hAnsi="Arial" w:cs="Arial"/>
          <w:color w:val="000000"/>
          <w:u w:val="single"/>
        </w:rPr>
      </w:pPr>
      <w:r>
        <w:rPr>
          <w:rFonts w:ascii="Arial" w:hAnsi="Arial" w:cs="Arial"/>
          <w:color w:val="000000"/>
          <w:u w:val="single"/>
        </w:rPr>
      </w:r>
      <w:r>
        <w:rPr>
          <w:rFonts w:ascii="Arial" w:hAnsi="Arial" w:cs="Arial"/>
          <w:color w:val="000000"/>
          <w:u w:val="single"/>
        </w:rPr>
      </w:r>
    </w:p>
    <w:p w14:paraId="331F8351" w14:textId="77777777">
      <w:pPr>
        <w:pBdr/>
        <w:spacing/>
        <w:ind w:left="284"/>
        <w:jc w:val="both"/>
        <w:rPr>
          <w:rFonts w:ascii="Arial" w:hAnsi="Arial" w:cs="Arial"/>
          <w:color w:val="000000"/>
          <w:u w:val="single"/>
        </w:rPr>
      </w:pPr>
      <w:r>
        <w:rPr>
          <w:rFonts w:ascii="Arial" w:hAnsi="Arial" w:cs="Arial"/>
          <w:b/>
          <w:color w:val="000000"/>
          <w:u w:val="single"/>
        </w:rPr>
        <w:t xml:space="preserve">2</w:t>
      </w:r>
      <w:r>
        <w:rPr>
          <w:rFonts w:ascii="Arial" w:hAnsi="Arial" w:cs="Arial"/>
          <w:b/>
          <w:color w:val="000000"/>
          <w:u w:val="single"/>
        </w:rPr>
        <w:t xml:space="preserve">7.2.11</w:t>
      </w:r>
      <w:r>
        <w:rPr>
          <w:rFonts w:ascii="Arial" w:hAnsi="Arial" w:cs="Arial"/>
          <w:b/>
          <w:color w:val="000000"/>
          <w:u w:val="single"/>
        </w:rPr>
        <w:t xml:space="preserve">.2.</w:t>
      </w:r>
      <w:r>
        <w:rPr>
          <w:rFonts w:ascii="Arial" w:hAnsi="Arial" w:cs="Arial"/>
          <w:color w:val="000000"/>
          <w:u w:val="single"/>
        </w:rPr>
        <w:t xml:space="preserve"> O prazo para resposta ao pedido de restabelecimento do equilíbrio econômico-financeiro, quando for o caso¸ será de até 30 (trinta) úteis dias prorrogáveis por igual período. (Art. 92 Inciso XI da Lei 14.133/2021).</w:t>
      </w:r>
      <w:r>
        <w:rPr>
          <w:rFonts w:ascii="Arial" w:hAnsi="Arial" w:cs="Arial"/>
          <w:color w:val="000000"/>
          <w:u w:val="single"/>
        </w:rPr>
      </w:r>
    </w:p>
    <w:p w14:paraId="5AFD9862" w14:textId="77777777">
      <w:pPr>
        <w:pBdr/>
        <w:spacing/>
        <w:ind/>
        <w:jc w:val="both"/>
        <w:rPr>
          <w:rFonts w:ascii="Arial" w:hAnsi="Arial" w:cs="Arial"/>
        </w:rPr>
      </w:pPr>
      <w:r>
        <w:rPr>
          <w:rFonts w:ascii="Arial" w:hAnsi="Arial" w:cs="Arial"/>
        </w:rPr>
      </w:r>
      <w:r>
        <w:rPr>
          <w:rFonts w:ascii="Arial" w:hAnsi="Arial" w:cs="Arial"/>
        </w:rPr>
      </w:r>
    </w:p>
    <w:p w14:paraId="4DCBDF43" w14:textId="77777777">
      <w:pPr>
        <w:pStyle w:val="876"/>
        <w:pBdr/>
        <w:spacing w:after="0" w:before="0"/>
        <w:ind/>
        <w:rPr>
          <w:rFonts w:eastAsia="SimSun"/>
          <w:sz w:val="20"/>
          <w:szCs w:val="20"/>
          <w:lang w:val="pt-BR"/>
        </w:rPr>
      </w:pPr>
      <w:r/>
      <w:bookmarkStart w:id="28" w:name="__RefHeading___Toc190782031"/>
      <w:r/>
      <w:bookmarkEnd w:id="28"/>
      <w:r>
        <w:rPr>
          <w:rFonts w:eastAsia="SimSun"/>
          <w:sz w:val="20"/>
          <w:szCs w:val="20"/>
          <w:lang w:val="pt-BR"/>
        </w:rPr>
        <w:t xml:space="preserve">2</w:t>
      </w:r>
      <w:r>
        <w:rPr>
          <w:rFonts w:eastAsia="SimSun"/>
          <w:sz w:val="20"/>
          <w:szCs w:val="20"/>
          <w:lang w:val="pt-BR"/>
        </w:rPr>
        <w:t xml:space="preserve">8</w:t>
      </w:r>
      <w:r>
        <w:rPr>
          <w:rFonts w:eastAsia="SimSun"/>
          <w:sz w:val="20"/>
          <w:szCs w:val="20"/>
          <w:lang w:val="pt-BR"/>
        </w:rPr>
        <w:t xml:space="preserve">. </w:t>
      </w:r>
      <w:r>
        <w:rPr>
          <w:rFonts w:eastAsia="SimSun"/>
          <w:sz w:val="20"/>
          <w:szCs w:val="20"/>
          <w:lang w:val="pt-BR"/>
        </w:rPr>
        <w:t xml:space="preserve">DA GARANTIA </w:t>
      </w:r>
      <w:r>
        <w:rPr>
          <w:rFonts w:eastAsia="SimSun"/>
          <w:sz w:val="20"/>
          <w:szCs w:val="20"/>
          <w:lang w:val="pt-BR"/>
        </w:rPr>
        <w:t xml:space="preserve">DO OBJETO: </w:t>
      </w:r>
      <w:r>
        <w:rPr>
          <w:rFonts w:eastAsia="SimSun"/>
          <w:sz w:val="20"/>
          <w:szCs w:val="20"/>
          <w:lang w:val="pt-BR"/>
        </w:rPr>
      </w:r>
    </w:p>
    <w:p w14:paraId="2140EA41" w14:textId="77777777">
      <w:pPr>
        <w:pStyle w:val="1031"/>
        <w:pBdr/>
        <w:spacing/>
        <w:ind/>
        <w:jc w:val="both"/>
        <w:rPr>
          <w:rFonts w:ascii="Arial" w:hAnsi="Arial" w:cs="Arial"/>
          <w:sz w:val="20"/>
          <w:szCs w:val="20"/>
        </w:rPr>
      </w:pPr>
      <w:r>
        <w:rPr>
          <w:rFonts w:ascii="Arial" w:hAnsi="Arial" w:cs="Arial"/>
          <w:b/>
          <w:sz w:val="20"/>
          <w:szCs w:val="20"/>
        </w:rPr>
        <w:t xml:space="preserve">28.1</w:t>
      </w:r>
      <w:r>
        <w:rPr>
          <w:rFonts w:ascii="Arial" w:hAnsi="Arial" w:cs="Arial"/>
          <w:sz w:val="20"/>
          <w:szCs w:val="20"/>
        </w:rPr>
        <w:t xml:space="preserve"> Os itens fornecidos deverão atender aos </w:t>
      </w:r>
      <w:r>
        <w:rPr>
          <w:rFonts w:ascii="Arial" w:hAnsi="Arial" w:cs="Arial"/>
          <w:sz w:val="20"/>
          <w:szCs w:val="20"/>
        </w:rPr>
        <w:t xml:space="preserve">padrões de qualidade, durabilidade, segurança e adequação ao uso a que se destinam, aplicando-se, no que couber, as disposições da Lei nº 8.078/1990 (Código de Defesa do Consumidor), especialmente no que se refere à garantia legal contra vícios e defeitos.</w:t>
      </w:r>
      <w:r>
        <w:rPr>
          <w:rFonts w:ascii="Arial" w:hAnsi="Arial" w:cs="Arial"/>
          <w:sz w:val="20"/>
          <w:szCs w:val="20"/>
        </w:rPr>
      </w:r>
    </w:p>
    <w:p w14:paraId="52677C14" w14:textId="77777777">
      <w:pPr>
        <w:pStyle w:val="1031"/>
        <w:pBdr/>
        <w:spacing/>
        <w:ind/>
        <w:jc w:val="both"/>
        <w:rPr>
          <w:rFonts w:ascii="Arial" w:hAnsi="Arial" w:cs="Arial"/>
          <w:b/>
          <w:sz w:val="20"/>
          <w:szCs w:val="20"/>
        </w:rPr>
      </w:pPr>
      <w:r>
        <w:rPr>
          <w:rFonts w:ascii="Arial" w:hAnsi="Arial" w:cs="Arial"/>
          <w:b/>
          <w:sz w:val="20"/>
          <w:szCs w:val="20"/>
        </w:rPr>
        <w:t xml:space="preserve">28.2</w:t>
      </w:r>
      <w:r>
        <w:rPr>
          <w:rFonts w:ascii="Arial" w:hAnsi="Arial" w:cs="Arial"/>
          <w:sz w:val="20"/>
          <w:szCs w:val="20"/>
        </w:rPr>
        <w:t xml:space="preserve">. Constatado vício, defeito ou desconformidade nos produtos fornecidos, a futura contratada </w:t>
      </w:r>
      <w:r>
        <w:rPr>
          <w:rFonts w:ascii="Arial" w:hAnsi="Arial" w:cs="Arial"/>
          <w:sz w:val="20"/>
          <w:szCs w:val="20"/>
        </w:rPr>
        <w:t xml:space="preserve">ficará obrigada a promover, sem ônus para a Administração, a substituição ou correção do item no prazo máximo de até 10 (dez) dias corridos, contados do recebimento da notificação expedida pela Administração, sem prejuízo da aplicação das sanções cabíveis.</w:t>
      </w:r>
      <w:r>
        <w:rPr>
          <w:rFonts w:ascii="Arial" w:hAnsi="Arial" w:cs="Arial"/>
          <w:b/>
          <w:sz w:val="20"/>
          <w:szCs w:val="20"/>
        </w:rPr>
      </w:r>
    </w:p>
    <w:p w14:paraId="670FFB82" w14:textId="77777777">
      <w:pPr>
        <w:pBdr/>
        <w:spacing w:after="100" w:afterAutospacing="1" w:before="100" w:beforeAutospacing="1"/>
        <w:ind/>
        <w:jc w:val="both"/>
        <w:rPr>
          <w:rFonts w:ascii="Arial" w:hAnsi="Arial" w:cs="Arial"/>
          <w:b/>
          <w:bCs/>
        </w:rPr>
      </w:pPr>
      <w:r>
        <w:rPr>
          <w:rFonts w:ascii="Arial" w:hAnsi="Arial" w:cs="Arial"/>
          <w:b/>
          <w:bCs/>
        </w:rPr>
        <w:t xml:space="preserve">29. DA GARANTIA DA EXECUÇÃO</w:t>
      </w:r>
      <w:r>
        <w:rPr>
          <w:rFonts w:ascii="Arial" w:hAnsi="Arial" w:cs="Arial"/>
          <w:b/>
          <w:bCs/>
        </w:rPr>
        <w:t xml:space="preserve"> </w:t>
      </w:r>
      <w:r>
        <w:rPr>
          <w:rFonts w:ascii="Arial" w:hAnsi="Arial" w:cs="Arial"/>
        </w:rPr>
        <w:t xml:space="preserve">CONTRATUAL</w:t>
      </w:r>
      <w:r>
        <w:rPr>
          <w:rFonts w:ascii="Arial" w:hAnsi="Arial" w:cs="Arial"/>
        </w:rPr>
        <w:t xml:space="preserve">:</w:t>
      </w:r>
      <w:r>
        <w:rPr>
          <w:rFonts w:ascii="Arial" w:hAnsi="Arial" w:cs="Arial"/>
          <w:b/>
          <w:bCs/>
        </w:rPr>
      </w:r>
    </w:p>
    <w:p w14:paraId="6B3087CF" w14:textId="77777777">
      <w:pPr>
        <w:pStyle w:val="1031"/>
        <w:pBdr/>
        <w:spacing/>
        <w:ind/>
        <w:jc w:val="both"/>
        <w:rPr>
          <w:rFonts w:ascii="Arial" w:hAnsi="Arial" w:cs="Arial"/>
          <w:sz w:val="20"/>
          <w:szCs w:val="20"/>
          <w:lang w:eastAsia="pt-BR"/>
        </w:rPr>
      </w:pPr>
      <w:r>
        <w:rPr>
          <w:rStyle w:val="949"/>
          <w:rFonts w:ascii="Arial" w:hAnsi="Arial" w:cs="Arial"/>
          <w:sz w:val="20"/>
          <w:szCs w:val="20"/>
        </w:rPr>
        <w:t xml:space="preserve">29.1.</w:t>
      </w:r>
      <w:r>
        <w:rPr>
          <w:rFonts w:ascii="Arial" w:hAnsi="Arial" w:cs="Arial"/>
          <w:sz w:val="20"/>
          <w:szCs w:val="20"/>
          <w:lang w:eastAsia="pt-BR"/>
        </w:rPr>
        <w:t xml:space="preserve"> </w:t>
      </w:r>
      <w:r>
        <w:rPr>
          <w:rFonts w:ascii="Arial" w:hAnsi="Arial" w:cs="Arial"/>
          <w:sz w:val="20"/>
          <w:szCs w:val="20"/>
          <w:lang w:eastAsia="pt-BR"/>
        </w:rPr>
        <w:t xml:space="preserve"> Para a presente licitação, não será exigida garantia de execução contratual, nos termos do art. </w:t>
      </w:r>
      <w:r>
        <w:rPr>
          <w:rFonts w:ascii="Arial" w:hAnsi="Arial" w:cs="Arial"/>
          <w:sz w:val="20"/>
          <w:szCs w:val="20"/>
          <w:lang w:eastAsia="pt-BR"/>
        </w:rPr>
        <w:t xml:space="preserve">96 da Lei nº 14.133/2021, considerando que o objeto consiste no fornecimento de bens comuns, de baixa complexidade, com entrega imediata e sem riscos relevantes de inadimplemento que justifiquem a exigência de garantia para assegurar a execução contratual.</w:t>
      </w:r>
      <w:r>
        <w:rPr>
          <w:rFonts w:ascii="Arial" w:hAnsi="Arial" w:cs="Arial"/>
          <w:sz w:val="20"/>
          <w:szCs w:val="20"/>
          <w:lang w:eastAsia="pt-BR"/>
        </w:rPr>
      </w:r>
    </w:p>
    <w:p w14:paraId="3FD70B62" w14:textId="77777777">
      <w:pPr>
        <w:pBdr/>
        <w:spacing w:after="100" w:afterAutospacing="1" w:before="100" w:beforeAutospacing="1"/>
        <w:ind/>
        <w:jc w:val="both"/>
        <w:rPr>
          <w:rFonts w:ascii="Arial" w:hAnsi="Arial" w:cs="Arial"/>
          <w:lang w:eastAsia="pt-BR"/>
        </w:rPr>
      </w:pPr>
      <w:r>
        <w:rPr>
          <w:rFonts w:ascii="Arial" w:hAnsi="Arial" w:cs="Arial"/>
          <w:b/>
          <w:lang w:eastAsia="pt-BR"/>
        </w:rPr>
        <w:t xml:space="preserve">29.2</w:t>
      </w:r>
      <w:r>
        <w:rPr>
          <w:rFonts w:ascii="Arial" w:hAnsi="Arial" w:cs="Arial"/>
          <w:lang w:eastAsia="pt-BR"/>
        </w:rPr>
        <w:t xml:space="preserve">. A não exigência de garantia de exe</w:t>
      </w:r>
      <w:r>
        <w:rPr>
          <w:rFonts w:ascii="Arial" w:hAnsi="Arial" w:cs="Arial"/>
          <w:lang w:eastAsia="pt-BR"/>
        </w:rPr>
        <w:t xml:space="preserve">cução contratual não afasta a responsabilidade da futura contratada pelo fiel cumprimento das obrigações assumidas, nem prejudica a aplicação das penalidades previstas neste Edital, no Termo de Referência, no instrumento contratual e na legislação vigente.</w:t>
      </w:r>
      <w:r>
        <w:rPr>
          <w:rFonts w:ascii="Arial" w:hAnsi="Arial" w:cs="Arial"/>
          <w:lang w:eastAsia="pt-BR"/>
        </w:rPr>
      </w:r>
    </w:p>
    <w:p w14:paraId="37DC79C1" w14:textId="77777777">
      <w:pPr>
        <w:pBdr/>
        <w:spacing/>
        <w:ind/>
        <w:jc w:val="both"/>
        <w:rPr>
          <w:rFonts w:ascii="Arial" w:hAnsi="Arial" w:cs="Arial"/>
          <w:b/>
        </w:rPr>
      </w:pPr>
      <w:r>
        <w:rPr>
          <w:rFonts w:ascii="Arial" w:hAnsi="Arial" w:cs="Arial"/>
          <w:b/>
        </w:rPr>
        <w:t xml:space="preserve">3</w:t>
      </w:r>
      <w:r>
        <w:rPr>
          <w:rFonts w:ascii="Arial" w:hAnsi="Arial" w:cs="Arial"/>
          <w:b/>
        </w:rPr>
        <w:t xml:space="preserve">0</w:t>
      </w:r>
      <w:r>
        <w:rPr>
          <w:rFonts w:ascii="Arial" w:hAnsi="Arial" w:cs="Arial"/>
          <w:b/>
        </w:rPr>
        <w:t xml:space="preserve">. </w:t>
      </w:r>
      <w:r>
        <w:rPr>
          <w:rFonts w:ascii="Arial" w:hAnsi="Arial" w:cs="Arial"/>
          <w:b/>
        </w:rPr>
        <w:t xml:space="preserve">DA IMPUGNAÇÃO AO EDITAL E DO PEDIDO DE ESCLARECIMENTO:</w:t>
      </w:r>
      <w:r>
        <w:rPr>
          <w:rFonts w:ascii="Arial" w:hAnsi="Arial" w:cs="Arial"/>
          <w:b/>
        </w:rPr>
      </w:r>
    </w:p>
    <w:p w14:paraId="2037C213" w14:textId="77777777">
      <w:pPr>
        <w:pBdr/>
        <w:spacing/>
        <w:ind/>
        <w:jc w:val="both"/>
        <w:rPr>
          <w:rFonts w:ascii="Arial" w:hAnsi="Arial" w:cs="Arial"/>
          <w:b/>
        </w:rPr>
      </w:pPr>
      <w:r>
        <w:rPr>
          <w:rFonts w:ascii="Arial" w:hAnsi="Arial" w:cs="Arial"/>
          <w:b/>
        </w:rPr>
      </w:r>
      <w:r>
        <w:rPr>
          <w:rFonts w:ascii="Arial" w:hAnsi="Arial" w:cs="Arial"/>
          <w:b/>
        </w:rPr>
      </w:r>
    </w:p>
    <w:p w14:paraId="161D0808" w14:textId="77777777">
      <w:pPr>
        <w:pBdr/>
        <w:spacing/>
        <w:ind/>
        <w:jc w:val="both"/>
        <w:rPr>
          <w:rFonts w:ascii="Arial" w:hAnsi="Arial" w:cs="Arial"/>
        </w:rPr>
      </w:pPr>
      <w:r>
        <w:rPr>
          <w:rFonts w:ascii="Arial" w:hAnsi="Arial" w:cs="Arial"/>
          <w:b/>
          <w:color w:val="000000"/>
        </w:rPr>
        <w:t xml:space="preserve">3</w:t>
      </w:r>
      <w:r>
        <w:rPr>
          <w:rFonts w:ascii="Arial" w:hAnsi="Arial" w:cs="Arial"/>
          <w:b/>
          <w:color w:val="000000"/>
        </w:rPr>
        <w:t xml:space="preserve">0</w:t>
      </w:r>
      <w:r>
        <w:rPr>
          <w:rFonts w:ascii="Arial" w:hAnsi="Arial" w:cs="Arial"/>
          <w:b/>
          <w:color w:val="000000"/>
        </w:rPr>
        <w:t xml:space="preserve">.1.</w:t>
      </w:r>
      <w:r>
        <w:rPr>
          <w:rFonts w:ascii="Arial" w:hAnsi="Arial" w:cs="Arial"/>
          <w:color w:val="000000"/>
        </w:rPr>
        <w:t xml:space="preserve"> </w:t>
      </w:r>
      <w:r>
        <w:rPr>
          <w:rFonts w:ascii="Arial" w:hAnsi="Arial" w:cs="Arial"/>
        </w:rPr>
        <w:t xml:space="preserve">Qualquer pessoa é parte legítima para impugnar edital de licitação por irregularidade na aplicação da Lei ou para solicitar esclarecimento sobre os seus termos, devendo protocolar o pedido </w:t>
      </w:r>
      <w:r>
        <w:rPr>
          <w:rFonts w:ascii="Arial" w:hAnsi="Arial" w:cs="Arial"/>
          <w:color w:val="000000"/>
        </w:rPr>
        <w:t xml:space="preserve">exclusivamente na plataforma eletrônica </w:t>
      </w:r>
      <w:hyperlink r:id="rId35" w:tooltip="mailto:bllcompras.com" w:history="1">
        <w:r>
          <w:rPr>
            <w:rStyle w:val="947"/>
            <w:rFonts w:ascii="Arial" w:hAnsi="Arial" w:cs="Arial"/>
            <w:b/>
            <w:color w:val="000000"/>
            <w:u w:val="none"/>
          </w:rPr>
          <w:t xml:space="preserve">bllcompras.com</w:t>
        </w:r>
      </w:hyperlink>
      <w:r>
        <w:rPr>
          <w:rFonts w:ascii="Arial" w:hAnsi="Arial" w:cs="Arial"/>
          <w:b/>
          <w:color w:val="000000"/>
        </w:rPr>
        <w:t xml:space="preserve"> </w:t>
      </w:r>
      <w:r>
        <w:rPr>
          <w:rFonts w:ascii="Arial" w:hAnsi="Arial" w:cs="Arial"/>
        </w:rPr>
        <w:t xml:space="preserve">até 3 (três) dias úteis antes da data de abertura do certame. (Art. 164 da Lei 14.133, de 2021).</w:t>
      </w:r>
      <w:r>
        <w:rPr>
          <w:rFonts w:ascii="Arial" w:hAnsi="Arial" w:cs="Arial"/>
        </w:rPr>
      </w:r>
    </w:p>
    <w:p w14:paraId="72C9C610" w14:textId="77777777">
      <w:pPr>
        <w:pBdr/>
        <w:spacing/>
        <w:ind/>
        <w:jc w:val="both"/>
        <w:rPr>
          <w:rFonts w:ascii="Arial" w:hAnsi="Arial" w:cs="Arial"/>
        </w:rPr>
      </w:pPr>
      <w:r>
        <w:rPr>
          <w:rFonts w:ascii="Arial" w:hAnsi="Arial" w:cs="Arial"/>
        </w:rPr>
      </w:r>
      <w:r>
        <w:rPr>
          <w:rFonts w:ascii="Arial" w:hAnsi="Arial" w:cs="Arial"/>
        </w:rPr>
      </w:r>
    </w:p>
    <w:p w14:paraId="41C045A1" w14:textId="77777777">
      <w:pPr>
        <w:pBdr/>
        <w:spacing/>
        <w:ind/>
        <w:jc w:val="both"/>
        <w:rPr>
          <w:rFonts w:ascii="Arial" w:hAnsi="Arial" w:cs="Arial"/>
        </w:rPr>
      </w:pPr>
      <w:r>
        <w:rPr>
          <w:rFonts w:ascii="Arial" w:hAnsi="Arial" w:cs="Arial"/>
          <w:b/>
          <w:color w:val="000000"/>
        </w:rPr>
        <w:t xml:space="preserve">30.</w:t>
      </w:r>
      <w:r>
        <w:rPr>
          <w:rFonts w:ascii="Arial" w:hAnsi="Arial" w:cs="Arial"/>
          <w:b/>
          <w:color w:val="000000"/>
        </w:rPr>
        <w:t xml:space="preserve">2.</w:t>
      </w:r>
      <w:r>
        <w:rPr>
          <w:rFonts w:ascii="Arial" w:hAnsi="Arial" w:cs="Arial"/>
          <w:color w:val="000000"/>
        </w:rPr>
        <w:t xml:space="preserve"> A resposta à impugnação ou ao pedido de esclarecimento será divulgado no </w:t>
      </w:r>
      <w:r>
        <w:rPr>
          <w:rFonts w:ascii="Arial" w:hAnsi="Arial" w:cs="Arial"/>
          <w:b/>
          <w:color w:val="000000"/>
        </w:rPr>
        <w:t xml:space="preserve">site bllcompras.com</w:t>
      </w:r>
      <w:r>
        <w:rPr>
          <w:rFonts w:ascii="Arial" w:hAnsi="Arial" w:cs="Arial"/>
          <w:color w:val="000000"/>
        </w:rPr>
        <w:t xml:space="preserve">, no campo “</w:t>
      </w:r>
      <w:r>
        <w:rPr>
          <w:rFonts w:ascii="Arial" w:hAnsi="Arial" w:cs="Arial"/>
          <w:b/>
          <w:color w:val="000000"/>
        </w:rPr>
        <w:t xml:space="preserve">DOCUMENTOS</w:t>
      </w:r>
      <w:r>
        <w:rPr>
          <w:rFonts w:ascii="Arial" w:hAnsi="Arial" w:cs="Arial"/>
          <w:color w:val="000000"/>
        </w:rPr>
        <w:t xml:space="preserve">”, no link correspondente a este Edital, no prazo de até 3 (três) dias úteis, limitado ao último dia útil anterior à data da abertura do certame.</w:t>
      </w:r>
      <w:r>
        <w:rPr>
          <w:rFonts w:ascii="Arial" w:hAnsi="Arial" w:cs="Arial"/>
        </w:rPr>
      </w:r>
    </w:p>
    <w:p w14:paraId="083C0809"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020CECE2" w14:textId="77777777">
      <w:pPr>
        <w:pBdr/>
        <w:spacing/>
        <w:ind/>
        <w:jc w:val="both"/>
        <w:rPr>
          <w:rFonts w:ascii="Arial" w:hAnsi="Arial" w:cs="Arial"/>
        </w:rPr>
      </w:pPr>
      <w:r>
        <w:rPr>
          <w:rFonts w:ascii="Arial" w:hAnsi="Arial" w:cs="Arial"/>
          <w:b/>
          <w:color w:val="000000"/>
        </w:rPr>
        <w:t xml:space="preserve">30.</w:t>
      </w:r>
      <w:r>
        <w:rPr>
          <w:rFonts w:ascii="Arial" w:hAnsi="Arial" w:cs="Arial"/>
          <w:b/>
        </w:rPr>
        <w:t xml:space="preserve">3.</w:t>
      </w:r>
      <w:r>
        <w:rPr>
          <w:rFonts w:ascii="Arial" w:hAnsi="Arial" w:cs="Arial"/>
        </w:rPr>
        <w:t xml:space="preserve"> Na contagem dos prazos estabelecidos neste Edital e seus Anexos, excluir-se-á o dia do início e incluir-se-á o dia do vencimento. Só se iniciam e vencem os prazos em dias de expediente na Administração.</w:t>
      </w:r>
      <w:r>
        <w:rPr>
          <w:rFonts w:ascii="Arial" w:hAnsi="Arial" w:cs="Arial"/>
        </w:rPr>
      </w:r>
    </w:p>
    <w:p w14:paraId="44E842A3" w14:textId="77777777">
      <w:pPr>
        <w:pBdr/>
        <w:spacing/>
        <w:ind w:left="284"/>
        <w:jc w:val="both"/>
        <w:rPr>
          <w:rFonts w:ascii="Arial" w:hAnsi="Arial" w:cs="Arial"/>
          <w:b/>
        </w:rPr>
      </w:pPr>
      <w:r>
        <w:rPr>
          <w:rFonts w:ascii="Arial" w:hAnsi="Arial" w:cs="Arial"/>
          <w:b/>
        </w:rPr>
      </w:r>
      <w:r>
        <w:rPr>
          <w:rFonts w:ascii="Arial" w:hAnsi="Arial" w:cs="Arial"/>
          <w:b/>
        </w:rPr>
      </w:r>
    </w:p>
    <w:p w14:paraId="1D514B53" w14:textId="77777777">
      <w:pPr>
        <w:pBdr/>
        <w:spacing/>
        <w:ind w:left="284"/>
        <w:jc w:val="both"/>
        <w:rPr>
          <w:rFonts w:ascii="Arial" w:hAnsi="Arial" w:cs="Arial"/>
        </w:rPr>
      </w:pPr>
      <w:r>
        <w:rPr>
          <w:rFonts w:ascii="Arial" w:hAnsi="Arial" w:cs="Arial"/>
          <w:b/>
          <w:color w:val="000000"/>
        </w:rPr>
        <w:t xml:space="preserve">30.</w:t>
      </w:r>
      <w:r>
        <w:rPr>
          <w:rFonts w:ascii="Arial" w:hAnsi="Arial" w:cs="Arial"/>
          <w:b/>
        </w:rPr>
        <w:t xml:space="preserve">3.1.</w:t>
      </w:r>
      <w:r>
        <w:rPr>
          <w:rFonts w:ascii="Arial" w:hAnsi="Arial" w:cs="Arial"/>
        </w:rPr>
        <w:t xml:space="preserve"> A contagem dos prazos para impugnar ou solicitar esclarecimento ao edital se dará da seguinte forma: o referido prazo será contado de trás para a frente, </w:t>
      </w:r>
      <w:r>
        <w:rPr>
          <w:rFonts w:ascii="Arial" w:hAnsi="Arial" w:cs="Arial"/>
          <w:u w:val="single"/>
        </w:rPr>
        <w:t xml:space="preserve">o dia do início será o da sessão pública</w:t>
      </w:r>
      <w:r>
        <w:rPr>
          <w:rFonts w:ascii="Arial" w:hAnsi="Arial" w:cs="Arial"/>
        </w:rPr>
        <w:t xml:space="preserve">, portanto, </w:t>
      </w:r>
      <w:r>
        <w:rPr>
          <w:rFonts w:ascii="Arial" w:hAnsi="Arial" w:cs="Arial"/>
          <w:u w:val="single"/>
        </w:rPr>
        <w:t xml:space="preserve">exclui-se da contagem</w:t>
      </w:r>
      <w:r>
        <w:rPr>
          <w:rFonts w:ascii="Arial" w:hAnsi="Arial" w:cs="Arial"/>
        </w:rPr>
        <w:t xml:space="preserve">, e </w:t>
      </w:r>
      <w:r>
        <w:rPr>
          <w:rFonts w:ascii="Arial" w:hAnsi="Arial" w:cs="Arial"/>
          <w:u w:val="single"/>
        </w:rPr>
        <w:t xml:space="preserve">inclui-se o dia do vencimento</w:t>
      </w:r>
      <w:r>
        <w:rPr>
          <w:rFonts w:ascii="Arial" w:hAnsi="Arial" w:cs="Arial"/>
        </w:rPr>
        <w:t xml:space="preserve">. Exemplo: em uma licitação marca para </w:t>
      </w:r>
      <w:r>
        <w:rPr>
          <w:rFonts w:ascii="Arial" w:hAnsi="Arial" w:cs="Arial"/>
          <w:u w:val="single"/>
        </w:rPr>
        <w:t xml:space="preserve">sexta feira</w:t>
      </w:r>
      <w:r>
        <w:rPr>
          <w:rFonts w:ascii="Arial" w:hAnsi="Arial" w:cs="Arial"/>
        </w:rPr>
        <w:t xml:space="preserve"> o dia do vencimento será na </w:t>
      </w:r>
      <w:r>
        <w:rPr>
          <w:rFonts w:ascii="Arial" w:hAnsi="Arial" w:cs="Arial"/>
          <w:u w:val="single"/>
        </w:rPr>
        <w:t xml:space="preserve">terça feira</w:t>
      </w:r>
      <w:r>
        <w:rPr>
          <w:rFonts w:ascii="Arial" w:hAnsi="Arial" w:cs="Arial"/>
        </w:rPr>
        <w:t xml:space="preserve">, considerando uma semana de expediente na Administração.</w:t>
      </w:r>
      <w:r>
        <w:rPr>
          <w:rFonts w:ascii="Arial" w:hAnsi="Arial" w:cs="Arial"/>
        </w:rPr>
      </w:r>
    </w:p>
    <w:p w14:paraId="52C36D0B" w14:textId="77777777">
      <w:pPr>
        <w:pBdr/>
        <w:spacing/>
        <w:ind w:left="284"/>
        <w:jc w:val="both"/>
        <w:rPr>
          <w:rFonts w:ascii="Arial" w:hAnsi="Arial" w:cs="Arial"/>
        </w:rPr>
      </w:pPr>
      <w:r>
        <w:rPr>
          <w:rFonts w:ascii="Arial" w:hAnsi="Arial" w:cs="Arial"/>
        </w:rPr>
      </w:r>
      <w:r>
        <w:rPr>
          <w:rFonts w:ascii="Arial" w:hAnsi="Arial" w:cs="Arial"/>
        </w:rPr>
      </w:r>
    </w:p>
    <w:p w14:paraId="2E3B1A2F" w14:textId="77777777">
      <w:pPr>
        <w:pBdr/>
        <w:spacing/>
        <w:ind w:left="284"/>
        <w:jc w:val="both"/>
        <w:rPr>
          <w:rFonts w:ascii="Arial" w:hAnsi="Arial" w:cs="Arial"/>
        </w:rPr>
      </w:pPr>
      <w:r>
        <w:rPr>
          <w:rFonts w:ascii="Arial" w:hAnsi="Arial" w:cs="Arial"/>
          <w:b/>
          <w:color w:val="000000"/>
        </w:rPr>
        <w:t xml:space="preserve">30.</w:t>
      </w:r>
      <w:r>
        <w:rPr>
          <w:rFonts w:ascii="Arial" w:hAnsi="Arial" w:cs="Arial"/>
          <w:b/>
        </w:rPr>
        <w:t xml:space="preserve">3.2. </w:t>
      </w:r>
      <w:r>
        <w:rPr>
          <w:rFonts w:ascii="Arial" w:hAnsi="Arial" w:cs="Arial"/>
        </w:rPr>
        <w:t xml:space="preserve">Os pedidos de impugnações e esclarecimentos solicitados fora do prazo estabelecido neste edital não serão reconhecidos.</w:t>
      </w:r>
      <w:r>
        <w:rPr>
          <w:rFonts w:ascii="Arial" w:hAnsi="Arial" w:cs="Arial"/>
        </w:rPr>
      </w:r>
    </w:p>
    <w:p w14:paraId="2C685916"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3A2E7CEE" w14:textId="77777777">
      <w:pPr>
        <w:pBdr/>
        <w:spacing/>
        <w:ind/>
        <w:jc w:val="both"/>
        <w:rPr>
          <w:rFonts w:ascii="Arial" w:hAnsi="Arial" w:cs="Arial"/>
        </w:rPr>
      </w:pPr>
      <w:r>
        <w:rPr>
          <w:rFonts w:ascii="Arial" w:hAnsi="Arial" w:cs="Arial"/>
          <w:b/>
          <w:color w:val="000000"/>
        </w:rPr>
        <w:t xml:space="preserve">30.</w:t>
      </w:r>
      <w:r>
        <w:rPr>
          <w:rFonts w:ascii="Arial" w:hAnsi="Arial" w:cs="Arial"/>
          <w:b/>
          <w:color w:val="000000"/>
        </w:rPr>
        <w:t xml:space="preserve">4.</w:t>
      </w:r>
      <w:r>
        <w:rPr>
          <w:rFonts w:ascii="Arial" w:hAnsi="Arial" w:cs="Arial"/>
          <w:color w:val="000000"/>
        </w:rPr>
        <w:t xml:space="preserve"> </w:t>
      </w:r>
      <w:r>
        <w:rPr>
          <w:rFonts w:ascii="Arial" w:hAnsi="Arial" w:cs="Arial"/>
        </w:rPr>
        <w:t xml:space="preserve">As impugnações e pedidos de esclarecimentos não suspendem os prazos previstos no certame.</w:t>
      </w:r>
      <w:r>
        <w:rPr>
          <w:rFonts w:ascii="Arial" w:hAnsi="Arial" w:cs="Arial"/>
        </w:rPr>
      </w:r>
    </w:p>
    <w:p w14:paraId="247B8B6E" w14:textId="77777777">
      <w:pPr>
        <w:pBdr/>
        <w:spacing/>
        <w:ind/>
        <w:jc w:val="both"/>
        <w:rPr>
          <w:rFonts w:ascii="Arial" w:hAnsi="Arial" w:cs="Arial"/>
        </w:rPr>
      </w:pPr>
      <w:r>
        <w:rPr>
          <w:rFonts w:ascii="Arial" w:hAnsi="Arial" w:cs="Arial"/>
        </w:rPr>
      </w:r>
      <w:r>
        <w:rPr>
          <w:rFonts w:ascii="Arial" w:hAnsi="Arial" w:cs="Arial"/>
        </w:rPr>
      </w:r>
    </w:p>
    <w:p w14:paraId="32A0D40D" w14:textId="77777777">
      <w:pPr>
        <w:pBdr/>
        <w:spacing/>
        <w:ind/>
        <w:jc w:val="both"/>
        <w:rPr>
          <w:rFonts w:ascii="Arial" w:hAnsi="Arial" w:cs="Arial"/>
        </w:rPr>
      </w:pPr>
      <w:r>
        <w:rPr>
          <w:rFonts w:ascii="Arial" w:hAnsi="Arial" w:cs="Arial"/>
          <w:b/>
          <w:color w:val="000000"/>
        </w:rPr>
        <w:t xml:space="preserve">30.</w:t>
      </w:r>
      <w:r>
        <w:rPr>
          <w:rFonts w:ascii="Arial" w:hAnsi="Arial" w:cs="Arial"/>
          <w:b/>
          <w:color w:val="000000"/>
        </w:rPr>
        <w:t xml:space="preserve">5.</w:t>
      </w:r>
      <w:r>
        <w:rPr>
          <w:rFonts w:ascii="Arial" w:hAnsi="Arial" w:cs="Arial"/>
          <w:color w:val="000000"/>
        </w:rPr>
        <w:t xml:space="preserve">  </w:t>
      </w:r>
      <w:r>
        <w:rPr>
          <w:rFonts w:ascii="Arial" w:hAnsi="Arial" w:cs="Arial"/>
        </w:rPr>
        <w:t xml:space="preserve">A concessão de efeito suspensivo à impugnação é medida excepcional e deverá ser motivada pelo agente de contratação, nos autos do processo de licitação.</w:t>
      </w:r>
      <w:r>
        <w:rPr>
          <w:rFonts w:ascii="Arial" w:hAnsi="Arial" w:cs="Arial"/>
        </w:rPr>
      </w:r>
    </w:p>
    <w:p w14:paraId="5EF3CF70" w14:textId="77777777">
      <w:pPr>
        <w:pBdr/>
        <w:spacing/>
        <w:ind/>
        <w:jc w:val="both"/>
        <w:rPr>
          <w:rFonts w:ascii="Arial" w:hAnsi="Arial" w:cs="Arial"/>
        </w:rPr>
      </w:pPr>
      <w:r>
        <w:rPr>
          <w:rFonts w:ascii="Arial" w:hAnsi="Arial" w:cs="Arial"/>
        </w:rPr>
      </w:r>
      <w:r>
        <w:rPr>
          <w:rFonts w:ascii="Arial" w:hAnsi="Arial" w:cs="Arial"/>
        </w:rPr>
      </w:r>
    </w:p>
    <w:p w14:paraId="4A69D7ED" w14:textId="77777777">
      <w:pPr>
        <w:pBdr/>
        <w:spacing/>
        <w:ind/>
        <w:jc w:val="both"/>
        <w:rPr>
          <w:rFonts w:ascii="Arial" w:hAnsi="Arial" w:cs="Arial"/>
        </w:rPr>
      </w:pPr>
      <w:r>
        <w:rPr>
          <w:rFonts w:ascii="Arial" w:hAnsi="Arial" w:cs="Arial"/>
          <w:b/>
          <w:color w:val="000000"/>
        </w:rPr>
        <w:t xml:space="preserve">30.</w:t>
      </w:r>
      <w:r>
        <w:rPr>
          <w:rFonts w:ascii="Arial" w:hAnsi="Arial" w:cs="Arial"/>
          <w:b/>
          <w:color w:val="000000"/>
        </w:rPr>
        <w:t xml:space="preserve">6.</w:t>
      </w:r>
      <w:r>
        <w:rPr>
          <w:rFonts w:ascii="Arial" w:hAnsi="Arial" w:cs="Arial"/>
          <w:color w:val="000000"/>
        </w:rPr>
        <w:t xml:space="preserve">  </w:t>
      </w:r>
      <w:r>
        <w:rPr>
          <w:rFonts w:ascii="Arial" w:hAnsi="Arial" w:cs="Arial"/>
        </w:rPr>
        <w:t xml:space="preserve">Acolhida a impugnação, será definida e publicada nova data para a realização do certame.</w:t>
      </w:r>
      <w:r>
        <w:rPr>
          <w:rFonts w:ascii="Arial" w:hAnsi="Arial" w:cs="Arial"/>
        </w:rPr>
      </w:r>
    </w:p>
    <w:p w14:paraId="598D6993" w14:textId="77777777">
      <w:pPr>
        <w:pBdr/>
        <w:spacing/>
        <w:ind/>
        <w:jc w:val="both"/>
        <w:rPr>
          <w:rFonts w:ascii="Arial" w:hAnsi="Arial" w:cs="Arial"/>
          <w:b/>
        </w:rPr>
      </w:pPr>
      <w:r>
        <w:rPr>
          <w:rFonts w:ascii="Arial" w:hAnsi="Arial" w:cs="Arial"/>
          <w:b/>
        </w:rPr>
      </w:r>
      <w:r>
        <w:rPr>
          <w:rFonts w:ascii="Arial" w:hAnsi="Arial" w:cs="Arial"/>
          <w:b/>
        </w:rPr>
      </w:r>
    </w:p>
    <w:p w14:paraId="21181B60" w14:textId="77777777">
      <w:pPr>
        <w:pBdr/>
        <w:spacing/>
        <w:ind/>
        <w:jc w:val="both"/>
        <w:rPr>
          <w:rFonts w:ascii="Arial" w:hAnsi="Arial" w:cs="Arial"/>
        </w:rPr>
      </w:pPr>
      <w:r>
        <w:rPr>
          <w:rFonts w:ascii="Arial" w:hAnsi="Arial" w:cs="Arial"/>
          <w:b/>
          <w:color w:val="000000"/>
        </w:rPr>
        <w:t xml:space="preserve">30.</w:t>
      </w:r>
      <w:r>
        <w:rPr>
          <w:rFonts w:ascii="Arial" w:hAnsi="Arial" w:cs="Arial"/>
          <w:b/>
        </w:rPr>
        <w:t xml:space="preserve">7.</w:t>
      </w:r>
      <w:r>
        <w:rPr>
          <w:rFonts w:ascii="Arial" w:hAnsi="Arial" w:cs="Arial"/>
        </w:rPr>
        <w:t xml:space="preserve"> A impugnação não impede a impugnante de participar do processo licitatório até o trânsito em julgado da decisão a ela pertinente. </w:t>
      </w:r>
      <w:r>
        <w:rPr>
          <w:rFonts w:ascii="Arial" w:hAnsi="Arial" w:cs="Arial"/>
        </w:rPr>
      </w:r>
    </w:p>
    <w:p w14:paraId="34DEE5BA" w14:textId="77777777">
      <w:pPr>
        <w:pBdr/>
        <w:spacing/>
        <w:ind/>
        <w:jc w:val="both"/>
        <w:rPr>
          <w:rFonts w:ascii="Arial" w:hAnsi="Arial" w:cs="Arial"/>
        </w:rPr>
      </w:pPr>
      <w:r>
        <w:rPr>
          <w:rFonts w:ascii="Arial" w:hAnsi="Arial" w:cs="Arial"/>
        </w:rPr>
      </w:r>
      <w:r>
        <w:rPr>
          <w:rFonts w:ascii="Arial" w:hAnsi="Arial" w:cs="Arial"/>
        </w:rPr>
      </w:r>
    </w:p>
    <w:p w14:paraId="661FDEB8" w14:textId="77777777">
      <w:pPr>
        <w:pBdr/>
        <w:spacing/>
        <w:ind/>
        <w:jc w:val="both"/>
        <w:rPr>
          <w:rFonts w:ascii="Arial" w:hAnsi="Arial" w:cs="Arial"/>
          <w:color w:val="000000"/>
        </w:rPr>
      </w:pPr>
      <w:r>
        <w:rPr>
          <w:rFonts w:ascii="Arial" w:hAnsi="Arial" w:cs="Arial"/>
          <w:b/>
          <w:color w:val="000000"/>
        </w:rPr>
        <w:t xml:space="preserve">30.</w:t>
      </w:r>
      <w:r>
        <w:rPr>
          <w:rFonts w:ascii="Arial" w:hAnsi="Arial" w:cs="Arial"/>
          <w:b/>
        </w:rPr>
        <w:t xml:space="preserve">8.</w:t>
      </w:r>
      <w:r>
        <w:rPr>
          <w:rFonts w:ascii="Arial" w:hAnsi="Arial" w:cs="Arial"/>
        </w:rPr>
        <w:t xml:space="preserve"> Ocorrendo a impugnação de caráter meramente protelatório, ensejando assim o retardamento da execução do certame, a autoridade competente poderá, assegurado o contraditório e a ampla defesa, </w:t>
      </w:r>
      <w:r>
        <w:rPr>
          <w:rFonts w:ascii="Arial" w:hAnsi="Arial" w:cs="Arial"/>
          <w:color w:val="000000"/>
        </w:rPr>
        <w:t xml:space="preserve">aplicar a pena em conformidade com a legislação vigente.</w:t>
      </w:r>
      <w:r>
        <w:rPr>
          <w:rFonts w:ascii="Arial" w:hAnsi="Arial" w:cs="Arial"/>
          <w:color w:val="000000"/>
        </w:rPr>
      </w:r>
    </w:p>
    <w:p w14:paraId="6FB023FD" w14:textId="77777777">
      <w:pPr>
        <w:pBdr/>
        <w:spacing/>
        <w:ind/>
        <w:jc w:val="both"/>
        <w:rPr>
          <w:rFonts w:ascii="Arial" w:hAnsi="Arial" w:cs="Arial"/>
        </w:rPr>
      </w:pPr>
      <w:r>
        <w:rPr>
          <w:rFonts w:ascii="Arial" w:hAnsi="Arial" w:cs="Arial"/>
        </w:rPr>
      </w:r>
      <w:r>
        <w:rPr>
          <w:rFonts w:ascii="Arial" w:hAnsi="Arial" w:cs="Arial"/>
        </w:rPr>
      </w:r>
    </w:p>
    <w:p w14:paraId="5361975F" w14:textId="77777777">
      <w:pPr>
        <w:pStyle w:val="876"/>
        <w:pBdr/>
        <w:spacing w:after="0" w:before="0"/>
        <w:ind/>
        <w:rPr>
          <w:sz w:val="20"/>
          <w:szCs w:val="20"/>
        </w:rPr>
      </w:pPr>
      <w:r/>
      <w:bookmarkStart w:id="29" w:name="__RefHeading___Toc190782032"/>
      <w:r>
        <w:rPr>
          <w:rFonts w:eastAsia="SimSun"/>
          <w:sz w:val="20"/>
          <w:szCs w:val="20"/>
          <w:lang w:val="pt-BR"/>
        </w:rPr>
        <w:t xml:space="preserve">3</w:t>
      </w:r>
      <w:r>
        <w:rPr>
          <w:rFonts w:eastAsia="SimSun"/>
          <w:sz w:val="20"/>
          <w:szCs w:val="20"/>
          <w:lang w:val="pt-BR"/>
        </w:rPr>
        <w:t xml:space="preserve">1</w:t>
      </w:r>
      <w:r>
        <w:rPr>
          <w:rFonts w:eastAsia="SimSun"/>
          <w:sz w:val="20"/>
          <w:szCs w:val="20"/>
          <w:lang w:val="pt-BR"/>
        </w:rPr>
        <w:t xml:space="preserve">. DAS DISPOSIÇÕES GERAIS:</w:t>
      </w:r>
      <w:bookmarkEnd w:id="29"/>
      <w:r>
        <w:rPr>
          <w:rFonts w:eastAsia="SimSun"/>
          <w:sz w:val="20"/>
          <w:szCs w:val="20"/>
          <w:lang w:val="pt-BR"/>
        </w:rPr>
        <w:t xml:space="preserve"> </w:t>
      </w:r>
      <w:r>
        <w:rPr>
          <w:sz w:val="20"/>
          <w:szCs w:val="20"/>
        </w:rPr>
      </w:r>
    </w:p>
    <w:p w14:paraId="61F8F818" w14:textId="77777777">
      <w:pPr>
        <w:pBdr/>
        <w:spacing/>
        <w:ind/>
        <w:jc w:val="both"/>
        <w:rPr>
          <w:rFonts w:ascii="Arial" w:hAnsi="Arial" w:eastAsia="SimSun" w:cs="Arial"/>
          <w:b/>
        </w:rPr>
      </w:pPr>
      <w:r>
        <w:rPr>
          <w:rFonts w:ascii="Arial" w:hAnsi="Arial" w:eastAsia="SimSun" w:cs="Arial"/>
          <w:b/>
        </w:rPr>
      </w:r>
      <w:r>
        <w:rPr>
          <w:rFonts w:ascii="Arial" w:hAnsi="Arial" w:eastAsia="SimSun" w:cs="Arial"/>
          <w:b/>
        </w:rPr>
      </w:r>
    </w:p>
    <w:p w14:paraId="27528FBB" w14:textId="77777777">
      <w:pPr>
        <w:pBdr/>
        <w:spacing/>
        <w:ind/>
        <w:jc w:val="both"/>
        <w:rPr>
          <w:rFonts w:ascii="Arial" w:hAnsi="Arial" w:cs="Arial"/>
        </w:rPr>
      </w:pPr>
      <w:r>
        <w:rPr>
          <w:rFonts w:ascii="Arial" w:hAnsi="Arial" w:cs="Arial"/>
          <w:b/>
        </w:rPr>
        <w:t xml:space="preserve">3</w:t>
      </w:r>
      <w:r>
        <w:rPr>
          <w:rFonts w:ascii="Arial" w:hAnsi="Arial" w:cs="Arial"/>
          <w:b/>
        </w:rPr>
        <w:t xml:space="preserve">1</w:t>
      </w:r>
      <w:r>
        <w:rPr>
          <w:rFonts w:ascii="Arial" w:hAnsi="Arial" w:cs="Arial"/>
          <w:b/>
          <w:color w:val="000000"/>
        </w:rPr>
        <w:t xml:space="preserve">.1.</w:t>
      </w:r>
      <w:r>
        <w:rPr>
          <w:rFonts w:ascii="Arial" w:hAnsi="Arial" w:cs="Arial"/>
          <w:color w:val="000000"/>
        </w:rPr>
        <w:t xml:space="preserve"> </w:t>
      </w:r>
      <w:r>
        <w:rPr>
          <w:rFonts w:ascii="Arial" w:hAnsi="Arial" w:cs="Arial"/>
        </w:rPr>
        <w:t xml:space="preserve">Os licitantes assumem todos os custos de preparação e apresentação de suas propostas e a Administração não será, em nenhum caso, responsável por esses custos, independentemente da condução ou do resultado do processo licitatório.</w:t>
      </w:r>
      <w:r>
        <w:rPr>
          <w:rFonts w:ascii="Arial" w:hAnsi="Arial" w:cs="Arial"/>
        </w:rPr>
      </w:r>
    </w:p>
    <w:p w14:paraId="2560B8B3" w14:textId="77777777">
      <w:pPr>
        <w:pBdr/>
        <w:spacing/>
        <w:ind/>
        <w:jc w:val="both"/>
        <w:rPr>
          <w:rFonts w:ascii="Arial" w:hAnsi="Arial" w:cs="Arial"/>
          <w:b/>
        </w:rPr>
      </w:pPr>
      <w:r>
        <w:rPr>
          <w:rFonts w:ascii="Arial" w:hAnsi="Arial" w:cs="Arial"/>
          <w:b/>
        </w:rPr>
      </w:r>
      <w:r>
        <w:rPr>
          <w:rFonts w:ascii="Arial" w:hAnsi="Arial" w:cs="Arial"/>
          <w:b/>
        </w:rPr>
      </w:r>
    </w:p>
    <w:p w14:paraId="0A9A749C" w14:textId="77777777">
      <w:pPr>
        <w:pBdr/>
        <w:spacing/>
        <w:ind/>
        <w:jc w:val="both"/>
        <w:rPr>
          <w:rFonts w:ascii="Arial" w:hAnsi="Arial" w:cs="Arial"/>
        </w:rPr>
      </w:pPr>
      <w:r>
        <w:rPr>
          <w:rFonts w:ascii="Arial" w:hAnsi="Arial" w:cs="Arial"/>
          <w:b/>
        </w:rPr>
        <w:t xml:space="preserve">31</w:t>
      </w:r>
      <w:r>
        <w:rPr>
          <w:rFonts w:ascii="Arial" w:hAnsi="Arial" w:cs="Arial"/>
          <w:b/>
          <w:color w:val="000000"/>
        </w:rPr>
        <w:t xml:space="preserve">.2.</w:t>
      </w:r>
      <w:r>
        <w:rPr>
          <w:rFonts w:ascii="Arial" w:hAnsi="Arial" w:cs="Arial"/>
          <w:color w:val="000000"/>
        </w:rPr>
        <w:t xml:space="preserve"> </w:t>
      </w:r>
      <w:r>
        <w:rPr>
          <w:rFonts w:ascii="Arial" w:hAnsi="Arial" w:cs="Arial"/>
        </w:rPr>
        <w:t xml:space="preserve">O desatendimento de exigências formais não essenciais não importará o afastamento do licitante, desde que seja possível o aproveitamento do ato, observados os princípios da isonomia e do interesse público.</w:t>
      </w:r>
      <w:r>
        <w:rPr>
          <w:rFonts w:ascii="Arial" w:hAnsi="Arial" w:cs="Arial"/>
        </w:rPr>
      </w:r>
    </w:p>
    <w:p w14:paraId="62784662" w14:textId="77777777">
      <w:pPr>
        <w:pBdr/>
        <w:spacing/>
        <w:ind/>
        <w:jc w:val="both"/>
        <w:rPr>
          <w:rFonts w:ascii="Arial" w:hAnsi="Arial" w:cs="Arial"/>
        </w:rPr>
      </w:pPr>
      <w:r>
        <w:rPr>
          <w:rFonts w:ascii="Arial" w:hAnsi="Arial" w:cs="Arial"/>
        </w:rPr>
      </w:r>
      <w:r>
        <w:rPr>
          <w:rFonts w:ascii="Arial" w:hAnsi="Arial" w:cs="Arial"/>
        </w:rPr>
      </w:r>
    </w:p>
    <w:p w14:paraId="3B3102E8" w14:textId="77777777">
      <w:pPr>
        <w:pBdr/>
        <w:spacing/>
        <w:ind/>
        <w:jc w:val="both"/>
        <w:rPr>
          <w:rFonts w:ascii="Arial" w:hAnsi="Arial" w:cs="Arial"/>
        </w:rPr>
      </w:pPr>
      <w:r>
        <w:rPr>
          <w:rFonts w:ascii="Arial" w:hAnsi="Arial" w:cs="Arial"/>
          <w:b/>
        </w:rPr>
        <w:t xml:space="preserve">31</w:t>
      </w:r>
      <w:r>
        <w:rPr>
          <w:rFonts w:ascii="Arial" w:hAnsi="Arial" w:cs="Arial"/>
          <w:b/>
          <w:color w:val="000000"/>
        </w:rPr>
        <w:t xml:space="preserve">.3.</w:t>
      </w:r>
      <w:r>
        <w:rPr>
          <w:rFonts w:ascii="Arial" w:hAnsi="Arial" w:cs="Arial"/>
          <w:color w:val="000000"/>
        </w:rPr>
        <w:t xml:space="preserve"> A sessão pública poderá ser suspensa, por prazo a ser definido na própria sessão, para a análise prévia proposta ou de documento exigidos para habilitação que se fizer necessário. </w:t>
      </w:r>
      <w:r>
        <w:rPr>
          <w:rFonts w:ascii="Arial" w:hAnsi="Arial" w:cs="Arial"/>
        </w:rPr>
      </w:r>
    </w:p>
    <w:p w14:paraId="624947EF" w14:textId="77777777">
      <w:pPr>
        <w:pBdr/>
        <w:spacing/>
        <w:ind w:left="284"/>
        <w:jc w:val="both"/>
        <w:rPr>
          <w:rFonts w:ascii="Arial" w:hAnsi="Arial" w:cs="Arial"/>
          <w:b/>
          <w:color w:val="000000"/>
        </w:rPr>
      </w:pPr>
      <w:r>
        <w:rPr>
          <w:rFonts w:ascii="Arial" w:hAnsi="Arial" w:cs="Arial"/>
          <w:b/>
          <w:color w:val="000000"/>
        </w:rPr>
      </w:r>
      <w:r>
        <w:rPr>
          <w:rFonts w:ascii="Arial" w:hAnsi="Arial" w:cs="Arial"/>
          <w:b/>
          <w:color w:val="000000"/>
        </w:rPr>
      </w:r>
    </w:p>
    <w:p w14:paraId="30598ADF" w14:textId="77777777">
      <w:pPr>
        <w:pBdr/>
        <w:spacing/>
        <w:ind w:left="284"/>
        <w:jc w:val="both"/>
        <w:rPr>
          <w:rFonts w:ascii="Arial" w:hAnsi="Arial" w:cs="Arial"/>
        </w:rPr>
      </w:pPr>
      <w:r>
        <w:rPr>
          <w:rFonts w:ascii="Arial" w:hAnsi="Arial" w:cs="Arial"/>
          <w:b/>
        </w:rPr>
        <w:t xml:space="preserve">31.</w:t>
      </w:r>
      <w:r>
        <w:rPr>
          <w:rFonts w:ascii="Arial" w:hAnsi="Arial" w:cs="Arial"/>
          <w:b/>
          <w:color w:val="000000"/>
        </w:rPr>
        <w:t xml:space="preserve">3.1.</w:t>
      </w:r>
      <w:r>
        <w:rPr>
          <w:rFonts w:ascii="Arial" w:hAnsi="Arial" w:cs="Arial"/>
          <w:color w:val="000000"/>
        </w:rPr>
        <w:t xml:space="preserve"> Todos e quaisquer avisos pertinentes ao certame, </w:t>
      </w:r>
      <w:r>
        <w:rPr>
          <w:rFonts w:ascii="Arial" w:hAnsi="Arial" w:cs="Arial"/>
          <w:b/>
        </w:rPr>
        <w:t xml:space="preserve">adendos, esclarecimentos, impugnações, </w:t>
      </w:r>
      <w:r>
        <w:rPr>
          <w:rFonts w:ascii="Arial" w:hAnsi="Arial" w:cs="Arial"/>
        </w:rPr>
        <w:t xml:space="preserve">farão parte do instrumento convocatório, </w:t>
      </w:r>
      <w:r>
        <w:rPr>
          <w:rFonts w:ascii="Arial" w:hAnsi="Arial" w:cs="Arial"/>
          <w:color w:val="000000"/>
        </w:rPr>
        <w:t xml:space="preserve">suspensão em decorrência de horário de expediente ou fatos supervenientes, serão postados no chat e/ou anexados no campo “</w:t>
      </w:r>
      <w:r>
        <w:rPr>
          <w:rFonts w:ascii="Arial" w:hAnsi="Arial" w:cs="Arial"/>
          <w:b/>
          <w:color w:val="000000"/>
        </w:rPr>
        <w:t xml:space="preserve">DOCUMENTO</w:t>
      </w:r>
      <w:r>
        <w:rPr>
          <w:rFonts w:ascii="Arial" w:hAnsi="Arial" w:cs="Arial"/>
          <w:color w:val="000000"/>
        </w:rPr>
        <w:t xml:space="preserve">” no sistema </w:t>
      </w:r>
      <w:hyperlink r:id="rId36" w:tooltip="http://bllcompras.com/" w:history="1">
        <w:r>
          <w:rPr>
            <w:rStyle w:val="947"/>
            <w:rFonts w:ascii="Arial" w:hAnsi="Arial" w:cs="Arial"/>
            <w:b/>
            <w:color w:val="000000"/>
          </w:rPr>
          <w:t xml:space="preserve">bllcompras.com</w:t>
        </w:r>
      </w:hyperlink>
      <w:r>
        <w:rPr>
          <w:rFonts w:ascii="Arial" w:hAnsi="Arial" w:cs="Arial"/>
          <w:color w:val="000000"/>
        </w:rPr>
        <w:t xml:space="preserve">, sendo de inteira responsabilidade o acompanhamento por parte do licitante.</w:t>
      </w:r>
      <w:r>
        <w:rPr>
          <w:rFonts w:ascii="Arial" w:hAnsi="Arial" w:cs="Arial"/>
          <w:color w:val="ff0000"/>
        </w:rPr>
        <w:t xml:space="preserve"> </w:t>
      </w:r>
      <w:r>
        <w:rPr>
          <w:rFonts w:ascii="Arial" w:hAnsi="Arial" w:cs="Arial"/>
          <w:color w:val="000000"/>
        </w:rPr>
        <w:t xml:space="preserve">Não podendo o licitante alegar desconhecimento da informação, sob pena de decair seus direitos. </w:t>
      </w:r>
      <w:r>
        <w:rPr>
          <w:rFonts w:ascii="Arial" w:hAnsi="Arial" w:cs="Arial"/>
        </w:rPr>
      </w:r>
    </w:p>
    <w:p w14:paraId="763147D4" w14:textId="77777777">
      <w:pPr>
        <w:pBdr/>
        <w:spacing/>
        <w:ind/>
        <w:jc w:val="both"/>
        <w:rPr>
          <w:rFonts w:ascii="Arial" w:hAnsi="Arial" w:cs="Arial"/>
          <w:b/>
          <w:color w:val="000000"/>
        </w:rPr>
      </w:pPr>
      <w:r>
        <w:rPr>
          <w:rFonts w:ascii="Arial" w:hAnsi="Arial" w:cs="Arial"/>
          <w:b/>
          <w:color w:val="000000"/>
        </w:rPr>
      </w:r>
      <w:r>
        <w:rPr>
          <w:rFonts w:ascii="Arial" w:hAnsi="Arial" w:cs="Arial"/>
          <w:b/>
          <w:color w:val="000000"/>
        </w:rPr>
      </w:r>
    </w:p>
    <w:p w14:paraId="5B9D8068" w14:textId="77777777">
      <w:pPr>
        <w:pBdr/>
        <w:spacing/>
        <w:ind/>
        <w:jc w:val="both"/>
        <w:rPr>
          <w:rFonts w:ascii="Arial" w:hAnsi="Arial" w:cs="Arial"/>
        </w:rPr>
      </w:pPr>
      <w:r>
        <w:rPr>
          <w:rFonts w:ascii="Arial" w:hAnsi="Arial" w:cs="Arial"/>
          <w:b/>
        </w:rPr>
        <w:t xml:space="preserve">31</w:t>
      </w:r>
      <w:r>
        <w:rPr>
          <w:rFonts w:ascii="Arial" w:hAnsi="Arial" w:cs="Arial"/>
          <w:b/>
        </w:rPr>
        <w:t xml:space="preserve">.4.</w:t>
      </w:r>
      <w:r>
        <w:rPr>
          <w:rFonts w:ascii="Arial" w:hAnsi="Arial" w:cs="Arial"/>
        </w:rPr>
        <w:t xml:space="preserve"> Não havendo expediente ou ocorrendo qualquer fato sup</w:t>
      </w:r>
      <w:r>
        <w:rPr>
          <w:rFonts w:ascii="Arial" w:hAnsi="Arial" w:cs="Arial"/>
        </w:rPr>
        <w:t xml:space="preserve">erveniente que impeça a realização do certame na data marcada, a sessão será automaticamente transferida para o primeiro dia útil subsequente, no mesmo horário e local, anteriormente estabelecidos, desde que não haja comunicação do Pregoeiro em contrário. </w:t>
      </w:r>
      <w:r>
        <w:rPr>
          <w:rFonts w:ascii="Arial" w:hAnsi="Arial" w:cs="Arial"/>
        </w:rPr>
      </w:r>
    </w:p>
    <w:p w14:paraId="4454014E" w14:textId="77777777">
      <w:pPr>
        <w:pBdr/>
        <w:spacing/>
        <w:ind/>
        <w:jc w:val="both"/>
        <w:rPr>
          <w:rFonts w:ascii="Arial" w:hAnsi="Arial" w:cs="Arial"/>
          <w:b/>
        </w:rPr>
      </w:pPr>
      <w:r>
        <w:rPr>
          <w:rFonts w:ascii="Arial" w:hAnsi="Arial" w:cs="Arial"/>
          <w:b/>
        </w:rPr>
      </w:r>
      <w:r>
        <w:rPr>
          <w:rFonts w:ascii="Arial" w:hAnsi="Arial" w:cs="Arial"/>
          <w:b/>
        </w:rPr>
      </w:r>
    </w:p>
    <w:p w14:paraId="65C2D9E9" w14:textId="77777777">
      <w:pPr>
        <w:pBdr/>
        <w:spacing/>
        <w:ind/>
        <w:jc w:val="both"/>
        <w:rPr>
          <w:rFonts w:ascii="Arial" w:hAnsi="Arial" w:cs="Arial"/>
        </w:rPr>
      </w:pPr>
      <w:r>
        <w:rPr>
          <w:rFonts w:ascii="Arial" w:hAnsi="Arial" w:cs="Arial"/>
          <w:b/>
        </w:rPr>
        <w:t xml:space="preserve">31</w:t>
      </w:r>
      <w:r>
        <w:rPr>
          <w:rFonts w:ascii="Arial" w:hAnsi="Arial" w:cs="Arial"/>
          <w:b/>
        </w:rPr>
        <w:t xml:space="preserve">.5.</w:t>
      </w:r>
      <w:r>
        <w:rPr>
          <w:rFonts w:ascii="Arial" w:hAnsi="Arial" w:cs="Arial"/>
        </w:rPr>
        <w:t xml:space="preserve"> Os licitantes deverão examinar detidamente as dispo</w:t>
      </w:r>
      <w:r>
        <w:rPr>
          <w:rFonts w:ascii="Arial" w:hAnsi="Arial" w:cs="Arial"/>
        </w:rPr>
        <w:t xml:space="preserve">sições contidas neste Edital e em seus Anexos, pois a simples apresentação das propostas subentende a aceitação incondicional de seus termos, independentemente de transcrição, não sendo aceitas quaisquer alegações de desconhecimento de qualquer por menor. </w:t>
      </w:r>
      <w:r>
        <w:rPr>
          <w:rFonts w:ascii="Arial" w:hAnsi="Arial" w:cs="Arial"/>
        </w:rPr>
      </w:r>
    </w:p>
    <w:p w14:paraId="7F2EB1E8" w14:textId="77777777">
      <w:pPr>
        <w:pBdr/>
        <w:spacing/>
        <w:ind/>
        <w:jc w:val="both"/>
        <w:rPr>
          <w:rFonts w:ascii="Arial" w:hAnsi="Arial" w:cs="Arial"/>
          <w:b/>
        </w:rPr>
      </w:pPr>
      <w:r>
        <w:rPr>
          <w:rFonts w:ascii="Arial" w:hAnsi="Arial" w:cs="Arial"/>
          <w:b/>
        </w:rPr>
      </w:r>
      <w:r>
        <w:rPr>
          <w:rFonts w:ascii="Arial" w:hAnsi="Arial" w:cs="Arial"/>
          <w:b/>
        </w:rPr>
      </w:r>
    </w:p>
    <w:p w14:paraId="3D6C118F" w14:textId="77777777">
      <w:pPr>
        <w:pBdr/>
        <w:spacing/>
        <w:ind/>
        <w:jc w:val="both"/>
        <w:rPr>
          <w:rFonts w:ascii="Arial" w:hAnsi="Arial" w:cs="Arial"/>
        </w:rPr>
      </w:pPr>
      <w:r>
        <w:rPr>
          <w:rFonts w:ascii="Arial" w:hAnsi="Arial" w:cs="Arial"/>
          <w:b/>
        </w:rPr>
        <w:t xml:space="preserve">31</w:t>
      </w:r>
      <w:r>
        <w:rPr>
          <w:rFonts w:ascii="Arial" w:hAnsi="Arial" w:cs="Arial"/>
          <w:b/>
        </w:rPr>
        <w:t xml:space="preserve">.6.</w:t>
      </w:r>
      <w:r>
        <w:rPr>
          <w:rFonts w:ascii="Arial" w:hAnsi="Arial" w:cs="Arial"/>
        </w:rPr>
        <w:t xml:space="preserve"> É facultada a</w:t>
      </w:r>
      <w:r>
        <w:rPr>
          <w:rFonts w:ascii="Arial" w:hAnsi="Arial" w:cs="Arial"/>
        </w:rPr>
        <w:t xml:space="preserve">o Pregoeiro ou autoridade superior em qualquer fase da licitação, a promoção de diligência destinada a esclarecer ou complementar a instrução do processo, vedada a inclusão posterior de documento ou informação que deveria constar no ato da sessão pública. </w:t>
      </w:r>
      <w:r>
        <w:rPr>
          <w:rFonts w:ascii="Arial" w:hAnsi="Arial" w:cs="Arial"/>
        </w:rPr>
      </w:r>
    </w:p>
    <w:p w14:paraId="75EA7396" w14:textId="77777777">
      <w:pPr>
        <w:pBdr/>
        <w:spacing/>
        <w:ind/>
        <w:jc w:val="both"/>
        <w:rPr>
          <w:rFonts w:ascii="Arial" w:hAnsi="Arial" w:cs="Arial"/>
          <w:b/>
        </w:rPr>
      </w:pPr>
      <w:r>
        <w:rPr>
          <w:rFonts w:ascii="Arial" w:hAnsi="Arial" w:cs="Arial"/>
          <w:b/>
        </w:rPr>
      </w:r>
      <w:r>
        <w:rPr>
          <w:rFonts w:ascii="Arial" w:hAnsi="Arial" w:cs="Arial"/>
          <w:b/>
        </w:rPr>
      </w:r>
    </w:p>
    <w:p w14:paraId="3E613D20" w14:textId="77777777">
      <w:pPr>
        <w:pBdr/>
        <w:spacing/>
        <w:ind/>
        <w:jc w:val="both"/>
        <w:rPr>
          <w:rFonts w:ascii="Arial" w:hAnsi="Arial" w:cs="Arial"/>
        </w:rPr>
      </w:pPr>
      <w:r>
        <w:rPr>
          <w:rFonts w:ascii="Arial" w:hAnsi="Arial" w:cs="Arial"/>
          <w:b/>
        </w:rPr>
        <w:t xml:space="preserve">31</w:t>
      </w:r>
      <w:r>
        <w:rPr>
          <w:rFonts w:ascii="Arial" w:hAnsi="Arial" w:cs="Arial"/>
          <w:b/>
        </w:rPr>
        <w:t xml:space="preserve">.7.</w:t>
      </w:r>
      <w:r>
        <w:rPr>
          <w:rFonts w:ascii="Arial" w:hAnsi="Arial" w:cs="Arial"/>
        </w:rPr>
        <w:t xml:space="preserve"> A Autoridade co</w:t>
      </w:r>
      <w:r>
        <w:rPr>
          <w:rFonts w:ascii="Arial" w:hAnsi="Arial" w:cs="Arial"/>
        </w:rPr>
        <w:t xml:space="preserve">mpetente poderá cancelar a licitação por fato superveniente devidamente comprovado, pertinente e suficiente para justificar tal conduta, devendo anulá-la por ilegalidade, de ofício ou por provocação de qualquer pessoa, mediante ato escrito e fundamentado. </w:t>
      </w:r>
      <w:r>
        <w:rPr>
          <w:rFonts w:ascii="Arial" w:hAnsi="Arial" w:cs="Arial"/>
        </w:rPr>
      </w:r>
    </w:p>
    <w:p w14:paraId="3372C360" w14:textId="77777777">
      <w:pPr>
        <w:pBdr/>
        <w:spacing/>
        <w:ind w:left="284"/>
        <w:jc w:val="both"/>
        <w:rPr>
          <w:rFonts w:ascii="Arial" w:hAnsi="Arial" w:cs="Arial"/>
          <w:b/>
        </w:rPr>
      </w:pPr>
      <w:r>
        <w:rPr>
          <w:rFonts w:ascii="Arial" w:hAnsi="Arial" w:cs="Arial"/>
          <w:b/>
        </w:rPr>
      </w:r>
      <w:r>
        <w:rPr>
          <w:rFonts w:ascii="Arial" w:hAnsi="Arial" w:cs="Arial"/>
          <w:b/>
        </w:rPr>
      </w:r>
    </w:p>
    <w:p w14:paraId="54BE100B" w14:textId="77777777">
      <w:pPr>
        <w:pBdr/>
        <w:spacing/>
        <w:ind w:left="284"/>
        <w:jc w:val="both"/>
        <w:rPr>
          <w:rFonts w:ascii="Arial" w:hAnsi="Arial" w:cs="Arial"/>
        </w:rPr>
      </w:pPr>
      <w:r>
        <w:rPr>
          <w:rFonts w:ascii="Arial" w:hAnsi="Arial" w:cs="Arial"/>
          <w:b/>
        </w:rPr>
        <w:t xml:space="preserve">31</w:t>
      </w:r>
      <w:r>
        <w:rPr>
          <w:rFonts w:ascii="Arial" w:hAnsi="Arial" w:cs="Arial"/>
          <w:b/>
        </w:rPr>
        <w:t xml:space="preserve">.7.1.</w:t>
      </w:r>
      <w:r>
        <w:rPr>
          <w:rFonts w:ascii="Arial" w:hAnsi="Arial" w:cs="Arial"/>
        </w:rPr>
        <w:t xml:space="preserve"> A anulação do procedimento licitatório induz a anulação do contrato.</w:t>
      </w:r>
      <w:r>
        <w:rPr>
          <w:rFonts w:ascii="Arial" w:hAnsi="Arial" w:cs="Arial"/>
        </w:rPr>
      </w:r>
    </w:p>
    <w:p w14:paraId="1A7A4B7E" w14:textId="77777777">
      <w:pPr>
        <w:pBdr/>
        <w:spacing/>
        <w:ind w:left="284"/>
        <w:jc w:val="both"/>
        <w:rPr>
          <w:rFonts w:ascii="Arial" w:hAnsi="Arial" w:cs="Arial"/>
          <w:b/>
        </w:rPr>
      </w:pPr>
      <w:r>
        <w:rPr>
          <w:rFonts w:ascii="Arial" w:hAnsi="Arial" w:cs="Arial"/>
          <w:b/>
        </w:rPr>
      </w:r>
      <w:r>
        <w:rPr>
          <w:rFonts w:ascii="Arial" w:hAnsi="Arial" w:cs="Arial"/>
          <w:b/>
        </w:rPr>
      </w:r>
    </w:p>
    <w:p w14:paraId="60AEDDEA" w14:textId="77777777">
      <w:pPr>
        <w:pBdr/>
        <w:spacing/>
        <w:ind w:left="284"/>
        <w:jc w:val="both"/>
        <w:rPr>
          <w:rFonts w:ascii="Arial" w:hAnsi="Arial" w:cs="Arial"/>
        </w:rPr>
      </w:pPr>
      <w:r>
        <w:rPr>
          <w:rFonts w:ascii="Arial" w:hAnsi="Arial" w:cs="Arial"/>
          <w:b/>
        </w:rPr>
        <w:t xml:space="preserve">31</w:t>
      </w:r>
      <w:r>
        <w:rPr>
          <w:rFonts w:ascii="Arial" w:hAnsi="Arial" w:cs="Arial"/>
          <w:b/>
        </w:rPr>
        <w:t xml:space="preserve">.7.2.</w:t>
      </w:r>
      <w:r>
        <w:rPr>
          <w:rFonts w:ascii="Arial" w:hAnsi="Arial" w:cs="Arial"/>
        </w:rPr>
        <w:t xml:space="preserve"> Os licitantes não terão direito à indenização em decorrência da anulação do procedimento licitatório, ressalvado o direito do contratado de boa-fé de ser ressarcido pelos encargos que tiver suportado no cumprimento das obrigações. </w:t>
      </w:r>
      <w:r>
        <w:rPr>
          <w:rFonts w:ascii="Arial" w:hAnsi="Arial" w:cs="Arial"/>
        </w:rPr>
      </w:r>
    </w:p>
    <w:p w14:paraId="2F843C3D" w14:textId="77777777">
      <w:pPr>
        <w:pBdr/>
        <w:spacing/>
        <w:ind/>
        <w:jc w:val="both"/>
        <w:rPr>
          <w:rFonts w:ascii="Arial" w:hAnsi="Arial" w:cs="Arial"/>
          <w:b/>
        </w:rPr>
      </w:pPr>
      <w:r>
        <w:rPr>
          <w:rFonts w:ascii="Arial" w:hAnsi="Arial" w:cs="Arial"/>
          <w:b/>
        </w:rPr>
      </w:r>
      <w:r>
        <w:rPr>
          <w:rFonts w:ascii="Arial" w:hAnsi="Arial" w:cs="Arial"/>
          <w:b/>
        </w:rPr>
      </w:r>
    </w:p>
    <w:p w14:paraId="7F07CF04" w14:textId="77777777">
      <w:pPr>
        <w:pBdr/>
        <w:spacing/>
        <w:ind/>
        <w:jc w:val="both"/>
        <w:rPr>
          <w:rFonts w:ascii="Arial" w:hAnsi="Arial" w:cs="Arial"/>
        </w:rPr>
      </w:pPr>
      <w:r>
        <w:rPr>
          <w:rFonts w:ascii="Arial" w:hAnsi="Arial" w:cs="Arial"/>
          <w:b/>
        </w:rPr>
        <w:t xml:space="preserve">31</w:t>
      </w:r>
      <w:r>
        <w:rPr>
          <w:rFonts w:ascii="Arial" w:hAnsi="Arial" w:cs="Arial"/>
          <w:b/>
        </w:rPr>
        <w:t xml:space="preserve">.8.</w:t>
      </w:r>
      <w:r>
        <w:rPr>
          <w:rFonts w:ascii="Arial" w:hAnsi="Arial" w:cs="Arial"/>
        </w:rPr>
        <w:t xml:space="preserve"> </w:t>
      </w:r>
      <w:r>
        <w:rPr>
          <w:rFonts w:ascii="Arial" w:hAnsi="Arial" w:cs="Arial"/>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r>
        <w:rPr>
          <w:rFonts w:ascii="Arial" w:hAnsi="Arial" w:cs="Arial"/>
        </w:rPr>
      </w:r>
    </w:p>
    <w:p w14:paraId="699DCB01" w14:textId="77777777">
      <w:pPr>
        <w:pBdr/>
        <w:spacing/>
        <w:ind/>
        <w:jc w:val="both"/>
        <w:rPr>
          <w:rFonts w:ascii="Arial" w:hAnsi="Arial" w:cs="Arial"/>
        </w:rPr>
      </w:pPr>
      <w:r>
        <w:rPr>
          <w:rFonts w:ascii="Arial" w:hAnsi="Arial" w:cs="Arial"/>
        </w:rPr>
      </w:r>
      <w:r>
        <w:rPr>
          <w:rFonts w:ascii="Arial" w:hAnsi="Arial" w:cs="Arial"/>
        </w:rPr>
      </w:r>
    </w:p>
    <w:p w14:paraId="6581DD9F" w14:textId="77777777">
      <w:pPr>
        <w:pBdr/>
        <w:spacing/>
        <w:ind/>
        <w:jc w:val="both"/>
        <w:rPr>
          <w:rFonts w:ascii="Arial" w:hAnsi="Arial" w:cs="Arial"/>
        </w:rPr>
      </w:pPr>
      <w:r>
        <w:rPr>
          <w:rFonts w:ascii="Arial" w:hAnsi="Arial" w:cs="Arial"/>
          <w:b/>
        </w:rPr>
        <w:t xml:space="preserve">31</w:t>
      </w:r>
      <w:r>
        <w:rPr>
          <w:rFonts w:ascii="Arial" w:hAnsi="Arial" w:cs="Arial"/>
          <w:b/>
        </w:rPr>
        <w:t xml:space="preserve">.9.</w:t>
      </w:r>
      <w:r>
        <w:rPr>
          <w:rFonts w:ascii="Arial" w:hAnsi="Arial" w:cs="Arial"/>
        </w:rPr>
        <w:t xml:space="preserve"> A homologação do resultado desta licitação não implicará direito à contratação. </w:t>
      </w:r>
      <w:r>
        <w:rPr>
          <w:rFonts w:ascii="Arial" w:hAnsi="Arial" w:cs="Arial"/>
        </w:rPr>
      </w:r>
    </w:p>
    <w:p w14:paraId="42200B0E" w14:textId="77777777">
      <w:pPr>
        <w:pBdr/>
        <w:spacing/>
        <w:ind/>
        <w:jc w:val="both"/>
        <w:rPr>
          <w:rFonts w:ascii="Arial" w:hAnsi="Arial" w:cs="Arial"/>
          <w:b/>
        </w:rPr>
      </w:pPr>
      <w:r>
        <w:rPr>
          <w:rFonts w:ascii="Arial" w:hAnsi="Arial" w:cs="Arial"/>
          <w:b/>
        </w:rPr>
      </w:r>
      <w:r>
        <w:rPr>
          <w:rFonts w:ascii="Arial" w:hAnsi="Arial" w:cs="Arial"/>
          <w:b/>
        </w:rPr>
      </w:r>
    </w:p>
    <w:p w14:paraId="6255004F" w14:textId="77777777">
      <w:pPr>
        <w:pBdr/>
        <w:spacing/>
        <w:ind/>
        <w:jc w:val="both"/>
        <w:rPr>
          <w:rFonts w:ascii="Arial" w:hAnsi="Arial" w:cs="Arial"/>
        </w:rPr>
      </w:pPr>
      <w:r>
        <w:rPr>
          <w:rFonts w:ascii="Arial" w:hAnsi="Arial" w:cs="Arial"/>
          <w:b/>
        </w:rPr>
        <w:t xml:space="preserve">31</w:t>
      </w:r>
      <w:r>
        <w:rPr>
          <w:rFonts w:ascii="Arial" w:hAnsi="Arial" w:cs="Arial"/>
          <w:b/>
          <w:color w:val="000000"/>
        </w:rPr>
        <w:t xml:space="preserve">.10.</w:t>
      </w:r>
      <w:r>
        <w:rPr>
          <w:rFonts w:ascii="Arial" w:hAnsi="Arial" w:cs="Arial"/>
          <w:color w:val="000000"/>
        </w:rPr>
        <w:t xml:space="preserve"> É de inteira responsabilidade do licitante o acompanhamento no </w:t>
      </w:r>
      <w:r>
        <w:rPr>
          <w:rFonts w:ascii="Arial" w:hAnsi="Arial" w:cs="Arial"/>
          <w:b/>
          <w:color w:val="000000"/>
        </w:rPr>
        <w:t xml:space="preserve">site bllcompras.com</w:t>
      </w:r>
      <w:r>
        <w:rPr>
          <w:rFonts w:ascii="Arial" w:hAnsi="Arial" w:cs="Arial"/>
          <w:color w:val="000000"/>
        </w:rPr>
        <w:t xml:space="preserve"> quanto a sua classificação/desclassificação, ficando responsável pelo ônus decorrente da perda de negócios diante da inobservância e cumprimento do prazo. </w:t>
      </w:r>
      <w:r>
        <w:rPr>
          <w:rFonts w:ascii="Arial" w:hAnsi="Arial" w:cs="Arial"/>
        </w:rPr>
      </w:r>
    </w:p>
    <w:p w14:paraId="71F9C9F0" w14:textId="77777777">
      <w:pPr>
        <w:pBdr/>
        <w:spacing/>
        <w:ind/>
        <w:jc w:val="both"/>
        <w:rPr>
          <w:rFonts w:ascii="Arial" w:hAnsi="Arial" w:cs="Arial"/>
          <w:b/>
          <w:color w:val="000000"/>
        </w:rPr>
      </w:pPr>
      <w:r>
        <w:rPr>
          <w:rFonts w:ascii="Arial" w:hAnsi="Arial" w:cs="Arial"/>
          <w:b/>
          <w:color w:val="000000"/>
        </w:rPr>
      </w:r>
      <w:r>
        <w:rPr>
          <w:rFonts w:ascii="Arial" w:hAnsi="Arial" w:cs="Arial"/>
          <w:b/>
          <w:color w:val="000000"/>
        </w:rPr>
      </w:r>
    </w:p>
    <w:p w14:paraId="16C4E3F7" w14:textId="77777777">
      <w:pPr>
        <w:pBdr/>
        <w:spacing/>
        <w:ind/>
        <w:jc w:val="both"/>
        <w:rPr>
          <w:rFonts w:ascii="Arial" w:hAnsi="Arial" w:cs="Arial"/>
        </w:rPr>
      </w:pPr>
      <w:r>
        <w:rPr>
          <w:rFonts w:ascii="Arial" w:hAnsi="Arial" w:cs="Arial"/>
          <w:b/>
        </w:rPr>
        <w:t xml:space="preserve">31</w:t>
      </w:r>
      <w:r>
        <w:rPr>
          <w:rFonts w:ascii="Arial" w:hAnsi="Arial" w:cs="Arial"/>
          <w:b/>
        </w:rPr>
        <w:t xml:space="preserve">.11.</w:t>
      </w:r>
      <w:r>
        <w:rPr>
          <w:rFonts w:ascii="Arial" w:hAnsi="Arial" w:cs="Arial"/>
        </w:rPr>
        <w:t xml:space="preserve"> Quaisquer cláusulas deste edital que não seja cumprido, caberá ao pregoeiro a decisão sobre a desclassificação do licitante, em razão dos danos causados ao processo. </w:t>
      </w:r>
      <w:r>
        <w:rPr>
          <w:rFonts w:ascii="Arial" w:hAnsi="Arial" w:cs="Arial"/>
        </w:rPr>
      </w:r>
    </w:p>
    <w:p w14:paraId="1A6A443D" w14:textId="77777777">
      <w:pPr>
        <w:pBdr/>
        <w:spacing/>
        <w:ind w:left="284"/>
        <w:jc w:val="both"/>
        <w:rPr>
          <w:rFonts w:ascii="Arial" w:hAnsi="Arial" w:cs="Arial"/>
          <w:b/>
        </w:rPr>
      </w:pPr>
      <w:r>
        <w:rPr>
          <w:rFonts w:ascii="Arial" w:hAnsi="Arial" w:cs="Arial"/>
          <w:b/>
        </w:rPr>
      </w:r>
      <w:r>
        <w:rPr>
          <w:rFonts w:ascii="Arial" w:hAnsi="Arial" w:cs="Arial"/>
          <w:b/>
        </w:rPr>
      </w:r>
    </w:p>
    <w:p w14:paraId="79C892E7" w14:textId="77777777">
      <w:pPr>
        <w:pBdr/>
        <w:spacing/>
        <w:ind/>
        <w:jc w:val="both"/>
        <w:rPr>
          <w:rFonts w:ascii="Arial" w:hAnsi="Arial" w:cs="Arial"/>
        </w:rPr>
      </w:pPr>
      <w:r>
        <w:rPr>
          <w:rFonts w:ascii="Arial" w:hAnsi="Arial" w:cs="Arial"/>
          <w:b/>
        </w:rPr>
        <w:t xml:space="preserve">31.</w:t>
      </w:r>
      <w:r>
        <w:rPr>
          <w:rFonts w:ascii="Arial" w:hAnsi="Arial" w:cs="Arial"/>
          <w:b/>
        </w:rPr>
        <w:t xml:space="preserve">12.</w:t>
      </w:r>
      <w:r>
        <w:rPr>
          <w:rFonts w:ascii="Arial" w:hAnsi="Arial" w:cs="Arial"/>
        </w:rPr>
        <w:t xml:space="preserve"> O Edital está disponível, na íntegra, </w:t>
      </w:r>
      <w:r>
        <w:rPr>
          <w:rFonts w:ascii="Arial" w:hAnsi="Arial" w:cs="Arial"/>
          <w:b/>
        </w:rPr>
        <w:t xml:space="preserve">nos endereços eletrônico</w:t>
      </w:r>
      <w:r>
        <w:rPr>
          <w:rFonts w:ascii="Arial" w:hAnsi="Arial" w:cs="Arial"/>
        </w:rPr>
        <w:t xml:space="preserve"> </w:t>
      </w:r>
      <w:hyperlink w:history="1">
        <w:r>
          <w:rPr>
            <w:rFonts w:ascii="Arial" w:hAnsi="Arial" w:cs="Arial"/>
            <w:shd w:val="clear" w:color="auto" w:fill="ffffff"/>
          </w:rPr>
          <w:t xml:space="preserve">https://bllcompras.com›</w:t>
        </w:r>
      </w:hyperlink>
      <w:r>
        <w:rPr>
          <w:rFonts w:ascii="Arial" w:hAnsi="Arial" w:cs="Arial"/>
          <w:b/>
        </w:rPr>
        <w:t xml:space="preserve">; </w:t>
      </w:r>
      <w:hyperlink r:id="rId37" w:tooltip="http://www.rondonopolis.mt.gov.br/" w:history="1">
        <w:r>
          <w:rPr>
            <w:rStyle w:val="947"/>
            <w:rFonts w:ascii="Arial" w:hAnsi="Arial" w:cs="Arial"/>
            <w:b/>
          </w:rPr>
          <w:t xml:space="preserve">www.rondonopolis.mt.gov.br</w:t>
        </w:r>
      </w:hyperlink>
      <w:r>
        <w:rPr>
          <w:rFonts w:ascii="Arial" w:hAnsi="Arial" w:cs="Arial"/>
        </w:rPr>
        <w:t xml:space="preserve">, </w:t>
      </w:r>
      <w:r>
        <w:rPr>
          <w:rFonts w:ascii="Arial" w:hAnsi="Arial" w:cs="Arial"/>
        </w:rPr>
        <w:t xml:space="preserve">e também</w:t>
      </w:r>
      <w:r>
        <w:rPr>
          <w:rFonts w:ascii="Arial" w:hAnsi="Arial" w:cs="Arial"/>
        </w:rPr>
        <w:t xml:space="preserve"> poderão ser lidos e/ou obtidos em dias úteis, no endereço e horário indicado </w:t>
      </w:r>
      <w:r>
        <w:rPr>
          <w:rFonts w:ascii="Arial" w:hAnsi="Arial" w:cs="Arial"/>
        </w:rPr>
        <w:t xml:space="preserve">no preambulo deste edital; no mesmo endereço e período no qual os autos do processo administrativo permanecerão com vista franqueada aos interessados.</w:t>
      </w:r>
      <w:r>
        <w:rPr>
          <w:rFonts w:ascii="Arial" w:hAnsi="Arial" w:cs="Arial"/>
        </w:rPr>
      </w:r>
    </w:p>
    <w:p w14:paraId="1EB89158" w14:textId="77777777">
      <w:pPr>
        <w:pBdr/>
        <w:spacing/>
        <w:ind w:left="284"/>
        <w:jc w:val="both"/>
        <w:rPr>
          <w:rFonts w:ascii="Arial" w:hAnsi="Arial" w:cs="Arial"/>
        </w:rPr>
      </w:pPr>
      <w:r>
        <w:rPr>
          <w:rFonts w:ascii="Arial" w:hAnsi="Arial" w:cs="Arial"/>
        </w:rPr>
      </w:r>
      <w:r>
        <w:rPr>
          <w:rFonts w:ascii="Arial" w:hAnsi="Arial" w:cs="Arial"/>
        </w:rPr>
      </w:r>
    </w:p>
    <w:p w14:paraId="29ACA653" w14:textId="77777777">
      <w:pPr>
        <w:pBdr/>
        <w:spacing/>
        <w:ind/>
        <w:jc w:val="both"/>
        <w:rPr>
          <w:rFonts w:ascii="Arial" w:hAnsi="Arial" w:cs="Arial"/>
          <w:color w:val="000000"/>
        </w:rPr>
      </w:pPr>
      <w:r>
        <w:rPr>
          <w:rFonts w:ascii="Arial" w:hAnsi="Arial" w:cs="Arial"/>
          <w:b/>
        </w:rPr>
        <w:t xml:space="preserve">31</w:t>
      </w:r>
      <w:r>
        <w:rPr>
          <w:rFonts w:ascii="Arial" w:hAnsi="Arial" w:cs="Arial"/>
          <w:b/>
          <w:color w:val="000000"/>
        </w:rPr>
        <w:t xml:space="preserve">.13.</w:t>
      </w:r>
      <w:r>
        <w:rPr>
          <w:rFonts w:ascii="Arial" w:hAnsi="Arial" w:cs="Arial"/>
          <w:color w:val="000000"/>
        </w:rPr>
        <w:t xml:space="preserve"> Para dirimir as questões oriundas do presente Edital, não resolvidas na esfera administrativa, é competente o Foro da Comarca de Rondonópolis, por mais privilegiado que outro seja.</w:t>
      </w:r>
      <w:r>
        <w:rPr>
          <w:rFonts w:ascii="Arial" w:hAnsi="Arial" w:cs="Arial"/>
          <w:color w:val="000000"/>
        </w:rPr>
      </w:r>
    </w:p>
    <w:p w14:paraId="5F759152" w14:textId="77777777">
      <w:pPr>
        <w:pBdr/>
        <w:spacing/>
        <w:ind/>
        <w:jc w:val="both"/>
        <w:rPr>
          <w:rFonts w:ascii="Arial" w:hAnsi="Arial" w:cs="Arial"/>
          <w:b/>
          <w:color w:val="000000"/>
        </w:rPr>
      </w:pPr>
      <w:r>
        <w:rPr>
          <w:rFonts w:ascii="Arial" w:hAnsi="Arial" w:cs="Arial"/>
          <w:b/>
          <w:color w:val="000000"/>
        </w:rPr>
      </w:r>
      <w:r>
        <w:rPr>
          <w:rFonts w:ascii="Arial" w:hAnsi="Arial" w:cs="Arial"/>
          <w:b/>
          <w:color w:val="000000"/>
        </w:rPr>
      </w:r>
    </w:p>
    <w:p w14:paraId="3C54E875" w14:textId="77777777">
      <w:pPr>
        <w:pStyle w:val="876"/>
        <w:pBdr/>
        <w:spacing w:after="0" w:before="0"/>
        <w:ind/>
        <w:rPr>
          <w:sz w:val="20"/>
          <w:szCs w:val="20"/>
          <w:lang w:val="pt-BR"/>
        </w:rPr>
      </w:pPr>
      <w:r/>
      <w:bookmarkStart w:id="30" w:name="__RefHeading___Toc190782033"/>
      <w:r>
        <w:rPr>
          <w:rFonts w:eastAsia="SimSun"/>
          <w:sz w:val="20"/>
          <w:szCs w:val="20"/>
          <w:lang w:val="pt-BR"/>
        </w:rPr>
        <w:t xml:space="preserve">3</w:t>
      </w:r>
      <w:r>
        <w:rPr>
          <w:rFonts w:eastAsia="SimSun"/>
          <w:sz w:val="20"/>
          <w:szCs w:val="20"/>
          <w:lang w:val="pt-BR"/>
        </w:rPr>
        <w:t xml:space="preserve">2</w:t>
      </w:r>
      <w:r>
        <w:rPr>
          <w:rFonts w:eastAsia="SimSun"/>
          <w:sz w:val="20"/>
          <w:szCs w:val="20"/>
          <w:lang w:val="pt-BR"/>
        </w:rPr>
        <w:t xml:space="preserve">. INTEGRAM ESTE EDITAL, PARA TODOS OS FINS E EFEITOS, OS SEGUINTES ANEXOS:</w:t>
      </w:r>
      <w:bookmarkEnd w:id="30"/>
      <w:r>
        <w:rPr>
          <w:rFonts w:eastAsia="SimSun"/>
          <w:sz w:val="20"/>
          <w:szCs w:val="20"/>
          <w:lang w:val="pt-BR"/>
        </w:rPr>
        <w:t xml:space="preserve"> </w:t>
      </w:r>
      <w:r>
        <w:rPr>
          <w:sz w:val="20"/>
          <w:szCs w:val="20"/>
          <w:lang w:val="pt-BR"/>
        </w:rPr>
      </w:r>
    </w:p>
    <w:p w14:paraId="20669909" w14:textId="77777777">
      <w:pPr>
        <w:pBdr/>
        <w:spacing/>
        <w:ind w:left="284"/>
        <w:jc w:val="both"/>
        <w:rPr>
          <w:rFonts w:ascii="Arial" w:hAnsi="Arial" w:eastAsia="SimSun" w:cs="Arial"/>
          <w:b/>
          <w:color w:val="ff0000"/>
        </w:rPr>
      </w:pPr>
      <w:r>
        <w:rPr>
          <w:rFonts w:ascii="Arial" w:hAnsi="Arial" w:eastAsia="SimSun" w:cs="Arial"/>
          <w:b/>
          <w:color w:val="ff0000"/>
        </w:rPr>
      </w:r>
      <w:r>
        <w:rPr>
          <w:rFonts w:ascii="Arial" w:hAnsi="Arial" w:eastAsia="SimSun" w:cs="Arial"/>
          <w:b/>
          <w:color w:val="ff0000"/>
        </w:rPr>
      </w:r>
    </w:p>
    <w:p w14:paraId="1B09C184" w14:textId="77777777">
      <w:pPr>
        <w:pBdr/>
        <w:spacing/>
        <w:ind w:left="284"/>
        <w:jc w:val="both"/>
        <w:rPr>
          <w:rFonts w:ascii="Arial" w:hAnsi="Arial" w:cs="Arial"/>
          <w:color w:val="ff0000"/>
        </w:rPr>
      </w:pPr>
      <w:r>
        <w:rPr>
          <w:rFonts w:ascii="Arial" w:hAnsi="Arial" w:cs="Arial"/>
          <w:b/>
        </w:rPr>
        <w:t xml:space="preserve">3</w:t>
      </w:r>
      <w:r>
        <w:rPr>
          <w:rFonts w:ascii="Arial" w:hAnsi="Arial" w:cs="Arial"/>
          <w:b/>
        </w:rPr>
        <w:t xml:space="preserve">2</w:t>
      </w:r>
      <w:r>
        <w:rPr>
          <w:rFonts w:ascii="Arial" w:hAnsi="Arial" w:cs="Arial"/>
          <w:b/>
        </w:rPr>
        <w:t xml:space="preserve">.1.</w:t>
      </w:r>
      <w:r>
        <w:rPr>
          <w:rFonts w:ascii="Arial" w:hAnsi="Arial" w:cs="Arial"/>
        </w:rPr>
        <w:t xml:space="preserve"> ANEXO I</w:t>
      </w:r>
      <w:r>
        <w:rPr>
          <w:rFonts w:ascii="Arial" w:hAnsi="Arial" w:cs="Arial"/>
        </w:rPr>
        <w:t xml:space="preserve"> </w:t>
      </w:r>
      <w:r>
        <w:rPr>
          <w:rFonts w:ascii="Arial" w:hAnsi="Arial" w:cs="Arial"/>
        </w:rPr>
        <w:t xml:space="preserve">–</w:t>
      </w:r>
      <w:r>
        <w:rPr>
          <w:rFonts w:ascii="Arial" w:hAnsi="Arial" w:cs="Arial"/>
          <w:color w:val="ff0000"/>
        </w:rPr>
        <w:t xml:space="preserve"> </w:t>
      </w:r>
      <w:r>
        <w:rPr>
          <w:rFonts w:ascii="Arial" w:hAnsi="Arial" w:eastAsia="SimSun" w:cs="Arial"/>
          <w:b/>
        </w:rPr>
        <w:t xml:space="preserve">TERMO DE REFERÊNCIA;</w:t>
      </w:r>
      <w:r>
        <w:rPr>
          <w:rFonts w:ascii="Arial" w:hAnsi="Arial" w:cs="Arial"/>
          <w:color w:val="ff0000"/>
        </w:rPr>
      </w:r>
    </w:p>
    <w:p w14:paraId="6051B739" w14:textId="77777777">
      <w:pPr>
        <w:pBdr/>
        <w:spacing/>
        <w:ind w:left="284"/>
        <w:jc w:val="both"/>
        <w:rPr>
          <w:rFonts w:ascii="Arial" w:hAnsi="Arial" w:eastAsia="SimSun" w:cs="Arial"/>
          <w:b/>
        </w:rPr>
      </w:pPr>
      <w:r>
        <w:rPr>
          <w:rFonts w:ascii="Arial" w:hAnsi="Arial" w:eastAsia="SimSun" w:cs="Arial"/>
          <w:b/>
        </w:rPr>
      </w:r>
      <w:r>
        <w:rPr>
          <w:rFonts w:ascii="Arial" w:hAnsi="Arial" w:eastAsia="SimSun" w:cs="Arial"/>
          <w:b/>
        </w:rPr>
      </w:r>
    </w:p>
    <w:p w14:paraId="0D09E917" w14:textId="4E2FB8B5">
      <w:pPr>
        <w:pBdr/>
        <w:spacing/>
        <w:ind w:left="284"/>
        <w:jc w:val="both"/>
        <w:rPr>
          <w:rFonts w:ascii="Arial" w:hAnsi="Arial" w:cs="Arial"/>
        </w:rPr>
      </w:pPr>
      <w:r>
        <w:rPr>
          <w:rFonts w:ascii="Arial" w:hAnsi="Arial" w:cs="Arial"/>
          <w:b/>
        </w:rPr>
        <w:t xml:space="preserve">32</w:t>
      </w:r>
      <w:r>
        <w:rPr>
          <w:rFonts w:ascii="Arial" w:hAnsi="Arial" w:cs="Arial"/>
          <w:b/>
        </w:rPr>
        <w:t xml:space="preserve">.</w:t>
      </w:r>
      <w:r>
        <w:rPr>
          <w:rFonts w:ascii="Arial" w:hAnsi="Arial" w:cs="Arial"/>
          <w:b/>
        </w:rPr>
        <w:t xml:space="preserve">2.</w:t>
      </w:r>
      <w:r>
        <w:rPr>
          <w:rFonts w:ascii="Arial" w:hAnsi="Arial" w:cs="Arial"/>
        </w:rPr>
        <w:t xml:space="preserve"> ANEXO I</w:t>
      </w:r>
      <w:r>
        <w:rPr>
          <w:rFonts w:ascii="Arial" w:hAnsi="Arial" w:cs="Arial"/>
        </w:rPr>
        <w:t xml:space="preserve">I</w:t>
      </w:r>
      <w:r>
        <w:rPr>
          <w:rFonts w:ascii="Arial" w:hAnsi="Arial" w:cs="Arial"/>
        </w:rPr>
        <w:t xml:space="preserve"> – </w:t>
      </w:r>
      <w:r>
        <w:rPr>
          <w:rFonts w:ascii="Arial" w:hAnsi="Arial" w:cs="Arial"/>
          <w:b/>
        </w:rPr>
        <w:t xml:space="preserve">MINUTA DO CONTRATO;</w:t>
      </w:r>
      <w:r>
        <w:rPr>
          <w:rFonts w:ascii="Arial" w:hAnsi="Arial" w:cs="Arial"/>
        </w:rPr>
      </w:r>
    </w:p>
    <w:p w14:paraId="503FC729" w14:textId="77777777">
      <w:pPr>
        <w:pBdr/>
        <w:spacing/>
        <w:ind w:left="284"/>
        <w:jc w:val="both"/>
        <w:rPr>
          <w:rFonts w:ascii="Arial" w:hAnsi="Arial" w:eastAsia="SimSun" w:cs="Arial"/>
          <w:b/>
        </w:rPr>
      </w:pPr>
      <w:r>
        <w:rPr>
          <w:rFonts w:ascii="Arial" w:hAnsi="Arial" w:eastAsia="SimSun" w:cs="Arial"/>
          <w:b/>
        </w:rPr>
      </w:r>
      <w:r>
        <w:rPr>
          <w:rFonts w:ascii="Arial" w:hAnsi="Arial" w:eastAsia="SimSun" w:cs="Arial"/>
          <w:b/>
        </w:rPr>
      </w:r>
    </w:p>
    <w:p w14:paraId="39C84563" w14:textId="30C8D2DA">
      <w:pPr>
        <w:pBdr/>
        <w:spacing/>
        <w:ind w:left="284"/>
        <w:jc w:val="both"/>
        <w:rPr>
          <w:rFonts w:ascii="Arial" w:hAnsi="Arial" w:cs="Arial"/>
        </w:rPr>
      </w:pPr>
      <w:r>
        <w:rPr>
          <w:rFonts w:ascii="Arial" w:hAnsi="Arial" w:cs="Arial"/>
          <w:b/>
        </w:rPr>
        <w:t xml:space="preserve">32</w:t>
      </w:r>
      <w:r>
        <w:rPr>
          <w:rFonts w:ascii="Arial" w:hAnsi="Arial" w:cs="Arial"/>
          <w:b/>
        </w:rPr>
        <w:t xml:space="preserve">.3</w:t>
      </w:r>
      <w:r>
        <w:rPr>
          <w:rFonts w:ascii="Arial" w:hAnsi="Arial" w:cs="Arial"/>
          <w:b/>
        </w:rPr>
        <w:t xml:space="preserve">.</w:t>
      </w:r>
      <w:r>
        <w:rPr>
          <w:rFonts w:ascii="Arial" w:hAnsi="Arial" w:cs="Arial"/>
        </w:rPr>
        <w:t xml:space="preserve"> ANEXO </w:t>
      </w:r>
      <w:r>
        <w:rPr>
          <w:rFonts w:ascii="Arial" w:hAnsi="Arial" w:cs="Arial"/>
        </w:rPr>
        <w:t xml:space="preserve">I</w:t>
      </w:r>
      <w:r>
        <w:rPr>
          <w:rFonts w:ascii="Arial" w:hAnsi="Arial" w:cs="Arial"/>
        </w:rPr>
        <w:t xml:space="preserve">II</w:t>
      </w:r>
      <w:r>
        <w:rPr>
          <w:rFonts w:ascii="Arial" w:hAnsi="Arial" w:cs="Arial"/>
        </w:rPr>
        <w:t xml:space="preserve"> – </w:t>
      </w:r>
      <w:r>
        <w:rPr>
          <w:rFonts w:ascii="Arial" w:hAnsi="Arial" w:cs="Arial"/>
          <w:b/>
          <w:bCs/>
        </w:rPr>
        <w:t xml:space="preserve">MODELO DE PROPOSTA COMERCIAL</w:t>
      </w:r>
      <w:r>
        <w:rPr>
          <w:rFonts w:ascii="Arial" w:hAnsi="Arial" w:cs="Arial"/>
          <w:b/>
        </w:rPr>
        <w:t xml:space="preserve">;</w:t>
      </w:r>
      <w:r>
        <w:rPr>
          <w:rFonts w:ascii="Arial" w:hAnsi="Arial" w:cs="Arial"/>
        </w:rPr>
      </w:r>
    </w:p>
    <w:p w14:paraId="531ACA78" w14:textId="77777777">
      <w:pPr>
        <w:pBdr/>
        <w:spacing/>
        <w:ind w:left="284"/>
        <w:jc w:val="both"/>
        <w:rPr>
          <w:rFonts w:ascii="Arial" w:hAnsi="Arial" w:cs="Arial"/>
        </w:rPr>
      </w:pPr>
      <w:r>
        <w:rPr>
          <w:rFonts w:ascii="Arial" w:hAnsi="Arial" w:cs="Arial"/>
        </w:rPr>
      </w:r>
      <w:r>
        <w:rPr>
          <w:rFonts w:ascii="Arial" w:hAnsi="Arial" w:cs="Arial"/>
        </w:rPr>
      </w:r>
    </w:p>
    <w:p w14:paraId="45D63FD3" w14:textId="234DB5A3">
      <w:pPr>
        <w:pBdr/>
        <w:spacing/>
        <w:ind w:left="284"/>
        <w:jc w:val="both"/>
        <w:rPr>
          <w:rFonts w:ascii="Arial" w:hAnsi="Arial" w:cs="Arial"/>
        </w:rPr>
      </w:pPr>
      <w:r>
        <w:rPr>
          <w:rFonts w:ascii="Arial" w:hAnsi="Arial" w:cs="Arial"/>
          <w:b/>
        </w:rPr>
        <w:t xml:space="preserve">32</w:t>
      </w:r>
      <w:r>
        <w:rPr>
          <w:rFonts w:ascii="Arial" w:hAnsi="Arial" w:cs="Arial"/>
          <w:b/>
        </w:rPr>
        <w:t xml:space="preserve">.4</w:t>
      </w:r>
      <w:r>
        <w:rPr>
          <w:rFonts w:ascii="Arial" w:hAnsi="Arial" w:cs="Arial"/>
          <w:b/>
        </w:rPr>
        <w:t xml:space="preserve">.</w:t>
      </w:r>
      <w:r>
        <w:rPr>
          <w:rFonts w:ascii="Arial" w:hAnsi="Arial" w:cs="Arial"/>
        </w:rPr>
        <w:t xml:space="preserve"> ANEXO </w:t>
      </w:r>
      <w:r>
        <w:rPr>
          <w:rFonts w:ascii="Arial" w:hAnsi="Arial" w:cs="Arial"/>
        </w:rPr>
        <w:t xml:space="preserve">I</w:t>
      </w:r>
      <w:r>
        <w:rPr>
          <w:rFonts w:ascii="Arial" w:hAnsi="Arial" w:cs="Arial"/>
        </w:rPr>
        <w:t xml:space="preserve">V</w:t>
      </w:r>
      <w:r>
        <w:rPr>
          <w:rFonts w:ascii="Arial" w:hAnsi="Arial" w:cs="Arial"/>
        </w:rPr>
        <w:t xml:space="preserve"> – </w:t>
      </w:r>
      <w:r>
        <w:rPr>
          <w:rFonts w:ascii="Arial" w:hAnsi="Arial" w:cs="Arial"/>
          <w:b/>
        </w:rPr>
        <w:t xml:space="preserve">MODELO DE DECLARAÇÕES (HABILITAÇÃO)</w:t>
      </w:r>
      <w:r>
        <w:rPr>
          <w:rFonts w:ascii="Arial" w:hAnsi="Arial" w:cs="Arial"/>
        </w:rPr>
        <w:t xml:space="preserve">;</w:t>
      </w:r>
      <w:r>
        <w:rPr>
          <w:rFonts w:ascii="Arial" w:hAnsi="Arial" w:cs="Arial"/>
        </w:rPr>
      </w:r>
    </w:p>
    <w:p w14:paraId="475B6083" w14:textId="77777777">
      <w:pPr>
        <w:pBdr/>
        <w:spacing/>
        <w:ind w:left="284"/>
        <w:jc w:val="both"/>
        <w:rPr>
          <w:rFonts w:ascii="Arial" w:hAnsi="Arial" w:cs="Arial"/>
          <w:b/>
        </w:rPr>
      </w:pPr>
      <w:r>
        <w:rPr>
          <w:rFonts w:ascii="Arial" w:hAnsi="Arial" w:cs="Arial"/>
          <w:b/>
        </w:rPr>
      </w:r>
      <w:r>
        <w:rPr>
          <w:rFonts w:ascii="Arial" w:hAnsi="Arial" w:cs="Arial"/>
          <w:b/>
        </w:rPr>
      </w:r>
    </w:p>
    <w:p w14:paraId="179259C9" w14:textId="773DE9C8">
      <w:pPr>
        <w:pBdr/>
        <w:spacing/>
        <w:ind w:left="284"/>
        <w:jc w:val="both"/>
        <w:rPr>
          <w:rFonts w:ascii="Arial" w:hAnsi="Arial" w:cs="Arial"/>
        </w:rPr>
      </w:pPr>
      <w:r>
        <w:rPr>
          <w:rFonts w:ascii="Arial" w:hAnsi="Arial" w:cs="Arial"/>
          <w:b/>
        </w:rPr>
        <w:t xml:space="preserve">32</w:t>
      </w:r>
      <w:r>
        <w:rPr>
          <w:rFonts w:ascii="Arial" w:hAnsi="Arial" w:cs="Arial"/>
          <w:b/>
        </w:rPr>
        <w:t xml:space="preserve">.5</w:t>
      </w:r>
      <w:r>
        <w:rPr>
          <w:rFonts w:ascii="Arial" w:hAnsi="Arial" w:cs="Arial"/>
          <w:b/>
        </w:rPr>
        <w:t xml:space="preserve">.</w:t>
      </w:r>
      <w:r>
        <w:rPr>
          <w:rFonts w:ascii="Arial" w:hAnsi="Arial" w:cs="Arial"/>
        </w:rPr>
        <w:t xml:space="preserve"> ANEXO </w:t>
      </w:r>
      <w:r>
        <w:rPr>
          <w:rFonts w:ascii="Arial" w:hAnsi="Arial" w:cs="Arial"/>
        </w:rPr>
        <w:t xml:space="preserve">V – </w:t>
      </w:r>
      <w:r>
        <w:rPr>
          <w:rFonts w:ascii="Arial" w:hAnsi="Arial" w:cs="Arial"/>
          <w:b/>
        </w:rPr>
        <w:t xml:space="preserve">MODELO DE DECLARAÇÃO (PARA ME E EPP);</w:t>
      </w:r>
      <w:r>
        <w:rPr>
          <w:rFonts w:ascii="Arial" w:hAnsi="Arial" w:cs="Arial"/>
        </w:rPr>
      </w:r>
    </w:p>
    <w:p w14:paraId="648B1F7A" w14:textId="77777777">
      <w:pPr>
        <w:pBdr/>
        <w:spacing/>
        <w:ind w:left="284"/>
        <w:jc w:val="both"/>
        <w:rPr>
          <w:rFonts w:ascii="Arial" w:hAnsi="Arial" w:cs="Arial"/>
        </w:rPr>
      </w:pPr>
      <w:r>
        <w:rPr>
          <w:rFonts w:ascii="Arial" w:hAnsi="Arial" w:cs="Arial"/>
        </w:rPr>
      </w:r>
      <w:r>
        <w:rPr>
          <w:rFonts w:ascii="Arial" w:hAnsi="Arial" w:cs="Arial"/>
        </w:rPr>
      </w:r>
    </w:p>
    <w:p w14:paraId="484372A5" w14:textId="1D3E8702">
      <w:pPr>
        <w:pBdr/>
        <w:spacing/>
        <w:ind w:left="284"/>
        <w:jc w:val="both"/>
        <w:rPr>
          <w:rFonts w:ascii="Arial" w:hAnsi="Arial" w:cs="Arial"/>
        </w:rPr>
      </w:pPr>
      <w:r>
        <w:rPr>
          <w:rFonts w:ascii="Arial" w:hAnsi="Arial" w:cs="Arial"/>
          <w:b/>
        </w:rPr>
        <w:t xml:space="preserve">32</w:t>
      </w:r>
      <w:r>
        <w:rPr>
          <w:rFonts w:ascii="Arial" w:hAnsi="Arial" w:cs="Arial"/>
          <w:b/>
        </w:rPr>
        <w:t xml:space="preserve">.6</w:t>
      </w:r>
      <w:r>
        <w:rPr>
          <w:rFonts w:ascii="Arial" w:hAnsi="Arial" w:cs="Arial"/>
          <w:b/>
        </w:rPr>
        <w:t xml:space="preserve">.</w:t>
      </w:r>
      <w:r>
        <w:rPr>
          <w:rFonts w:ascii="Arial" w:hAnsi="Arial" w:cs="Arial"/>
        </w:rPr>
        <w:t xml:space="preserve"> ANEXO V</w:t>
      </w:r>
      <w:r>
        <w:rPr>
          <w:rFonts w:ascii="Arial" w:hAnsi="Arial" w:cs="Arial"/>
        </w:rPr>
        <w:t xml:space="preserve">I</w:t>
      </w:r>
      <w:r>
        <w:rPr>
          <w:rFonts w:ascii="Arial" w:hAnsi="Arial" w:cs="Arial"/>
        </w:rPr>
        <w:t xml:space="preserve"> – </w:t>
      </w:r>
      <w:r>
        <w:rPr>
          <w:rFonts w:ascii="Arial" w:hAnsi="Arial" w:cs="Arial"/>
          <w:b/>
        </w:rPr>
        <w:t xml:space="preserve">FICHA DE ATUALIZAÇÃO CADASTRAL;</w:t>
      </w:r>
      <w:r>
        <w:rPr>
          <w:rFonts w:ascii="Arial" w:hAnsi="Arial" w:cs="Arial"/>
        </w:rPr>
      </w:r>
    </w:p>
    <w:p w14:paraId="5E921049" w14:textId="77777777">
      <w:pPr>
        <w:pBdr/>
        <w:spacing/>
        <w:ind w:left="284"/>
        <w:jc w:val="both"/>
        <w:rPr>
          <w:rFonts w:ascii="Arial" w:hAnsi="Arial" w:cs="Arial"/>
          <w:b/>
        </w:rPr>
      </w:pPr>
      <w:r>
        <w:rPr>
          <w:rFonts w:ascii="Arial" w:hAnsi="Arial" w:cs="Arial"/>
          <w:b/>
        </w:rPr>
      </w:r>
      <w:r>
        <w:rPr>
          <w:rFonts w:ascii="Arial" w:hAnsi="Arial" w:cs="Arial"/>
          <w:b/>
        </w:rPr>
      </w:r>
    </w:p>
    <w:p w14:paraId="2487B363" w14:textId="77777777">
      <w:pPr>
        <w:pBdr/>
        <w:spacing/>
        <w:ind w:left="284"/>
        <w:jc w:val="both"/>
        <w:rPr>
          <w:rFonts w:ascii="Arial" w:hAnsi="Arial" w:cs="Arial"/>
          <w:b/>
        </w:rPr>
      </w:pPr>
      <w:r>
        <w:rPr>
          <w:rFonts w:ascii="Arial" w:hAnsi="Arial" w:cs="Arial"/>
          <w:b/>
        </w:rPr>
      </w:r>
      <w:r>
        <w:rPr>
          <w:rFonts w:ascii="Arial" w:hAnsi="Arial" w:cs="Arial"/>
          <w:b/>
        </w:rPr>
      </w:r>
    </w:p>
    <w:p w14:paraId="04F9A1E7" w14:textId="41605400">
      <w:pPr>
        <w:pBdr/>
        <w:tabs>
          <w:tab w:val="right" w:leader="none" w:pos="10066"/>
        </w:tabs>
        <w:spacing/>
        <w:ind/>
        <w:rPr>
          <w:rFonts w:ascii="Arial" w:hAnsi="Arial" w:cs="Arial"/>
        </w:rPr>
      </w:pPr>
      <w:r>
        <w:rPr>
          <w:rFonts w:ascii="Arial" w:hAnsi="Arial" w:cs="Arial"/>
        </w:rPr>
        <w:tab/>
      </w:r>
      <w:r>
        <w:rPr>
          <w:rFonts w:ascii="Arial" w:hAnsi="Arial" w:cs="Arial"/>
        </w:rPr>
        <w:t xml:space="preserve">Rondonópolis-MT, </w:t>
      </w:r>
      <w:r>
        <w:rPr>
          <w:rFonts w:ascii="Arial" w:hAnsi="Arial" w:cs="Arial"/>
        </w:rPr>
        <w:t xml:space="preserve">22</w:t>
      </w:r>
      <w:r>
        <w:rPr>
          <w:rFonts w:ascii="Arial" w:hAnsi="Arial" w:cs="Arial"/>
        </w:rPr>
        <w:t xml:space="preserve"> de </w:t>
      </w:r>
      <w:r>
        <w:rPr>
          <w:rFonts w:ascii="Arial" w:hAnsi="Arial" w:cs="Arial"/>
        </w:rPr>
        <w:t xml:space="preserve">junho</w:t>
      </w:r>
      <w:r>
        <w:rPr>
          <w:rFonts w:ascii="Arial" w:hAnsi="Arial" w:cs="Arial"/>
        </w:rPr>
        <w:t xml:space="preserve"> de 2026</w:t>
      </w:r>
      <w:r>
        <w:rPr>
          <w:rFonts w:ascii="Arial" w:hAnsi="Arial" w:cs="Arial"/>
        </w:rPr>
        <w:t xml:space="preserve">.</w:t>
      </w:r>
      <w:r>
        <w:rPr>
          <w:rFonts w:ascii="Arial" w:hAnsi="Arial" w:cs="Arial"/>
        </w:rPr>
      </w:r>
    </w:p>
    <w:p w14:paraId="77C4D296" w14:textId="77777777">
      <w:pPr>
        <w:pBdr/>
        <w:tabs>
          <w:tab w:val="right" w:leader="none" w:pos="9072"/>
        </w:tabs>
        <w:spacing/>
        <w:ind/>
        <w:jc w:val="center"/>
        <w:rPr>
          <w:rFonts w:ascii="Arial" w:hAnsi="Arial" w:cs="Arial"/>
          <w:b/>
        </w:rPr>
      </w:pPr>
      <w:r>
        <w:rPr>
          <w:rFonts w:ascii="Arial" w:hAnsi="Arial" w:cs="Arial"/>
          <w:b/>
        </w:rPr>
      </w:r>
      <w:r>
        <w:rPr>
          <w:rFonts w:ascii="Arial" w:hAnsi="Arial" w:cs="Arial"/>
          <w:b/>
        </w:rPr>
      </w:r>
    </w:p>
    <w:p w14:paraId="54CFC31F" w14:textId="77777777">
      <w:pPr>
        <w:pBdr/>
        <w:tabs>
          <w:tab w:val="right" w:leader="none" w:pos="9072"/>
        </w:tabs>
        <w:spacing/>
        <w:ind/>
        <w:rPr>
          <w:rFonts w:ascii="Arial" w:hAnsi="Arial" w:cs="Arial"/>
          <w:b/>
        </w:rPr>
      </w:pPr>
      <w:r>
        <w:rPr>
          <w:rFonts w:ascii="Arial" w:hAnsi="Arial" w:cs="Arial"/>
          <w:b/>
        </w:rPr>
      </w:r>
      <w:r>
        <w:rPr>
          <w:rFonts w:ascii="Arial" w:hAnsi="Arial" w:cs="Arial"/>
          <w:b/>
        </w:rPr>
      </w:r>
    </w:p>
    <w:p w14:paraId="417D5534" w14:textId="77777777">
      <w:pPr>
        <w:pBdr/>
        <w:tabs>
          <w:tab w:val="right" w:leader="none" w:pos="9072"/>
        </w:tabs>
        <w:spacing/>
        <w:ind/>
        <w:jc w:val="center"/>
        <w:rPr>
          <w:rFonts w:ascii="Arial" w:hAnsi="Arial" w:cs="Arial"/>
          <w:b/>
        </w:rPr>
      </w:pPr>
      <w:r>
        <w:rPr>
          <w:rFonts w:ascii="Arial" w:hAnsi="Arial" w:cs="Arial"/>
          <w:b/>
        </w:rPr>
        <w:t xml:space="preserve">RAFAELLY PRISCILA REZENDE DE ALMEIDA </w:t>
      </w:r>
      <w:r>
        <w:rPr>
          <w:rFonts w:ascii="Arial" w:hAnsi="Arial" w:cs="Arial"/>
          <w:b/>
        </w:rPr>
      </w:r>
    </w:p>
    <w:p w14:paraId="003A76AC" w14:textId="77777777">
      <w:pPr>
        <w:pBdr/>
        <w:tabs>
          <w:tab w:val="right" w:leader="none" w:pos="9072"/>
        </w:tabs>
        <w:spacing/>
        <w:ind/>
        <w:jc w:val="center"/>
        <w:rPr>
          <w:rFonts w:ascii="Arial" w:hAnsi="Arial" w:cs="Arial"/>
        </w:rPr>
      </w:pPr>
      <w:r>
        <w:rPr>
          <w:rFonts w:ascii="Arial" w:hAnsi="Arial" w:cs="Arial"/>
        </w:rPr>
        <w:t xml:space="preserve">Superintendente do Departamento de Compras</w:t>
      </w:r>
      <w:r>
        <w:rPr>
          <w:rFonts w:ascii="Arial" w:hAnsi="Arial" w:cs="Arial"/>
        </w:rPr>
      </w:r>
    </w:p>
    <w:p w14:paraId="5DE76299" w14:textId="77777777">
      <w:pPr>
        <w:pBdr/>
        <w:tabs>
          <w:tab w:val="right" w:leader="none" w:pos="9072"/>
        </w:tabs>
        <w:spacing/>
        <w:ind/>
        <w:jc w:val="center"/>
        <w:rPr>
          <w:rFonts w:ascii="Arial" w:hAnsi="Arial" w:cs="Arial"/>
        </w:rPr>
      </w:pPr>
      <w:r>
        <w:rPr>
          <w:rFonts w:ascii="Arial" w:hAnsi="Arial" w:cs="Arial"/>
        </w:rPr>
        <w:t xml:space="preserve">Email: </w:t>
      </w:r>
      <w:hyperlink r:id="rId38" w:tooltip="mailto:pmrroo@hotmail.com" w:history="1">
        <w:r>
          <w:rPr>
            <w:rStyle w:val="947"/>
            <w:rFonts w:ascii="Arial" w:hAnsi="Arial" w:cs="Arial"/>
            <w:b/>
            <w:color w:val="auto"/>
          </w:rPr>
          <w:t xml:space="preserve">pmrroo@hotmail.com</w:t>
        </w:r>
      </w:hyperlink>
      <w:r>
        <w:rPr>
          <w:rFonts w:ascii="Arial" w:hAnsi="Arial" w:cs="Arial"/>
        </w:rPr>
        <w:t xml:space="preserve"> </w:t>
      </w:r>
      <w:r>
        <w:rPr>
          <w:rFonts w:ascii="Arial" w:hAnsi="Arial" w:cs="Arial"/>
        </w:rPr>
      </w:r>
    </w:p>
    <w:p w14:paraId="10BE77AE" w14:textId="77777777">
      <w:pPr>
        <w:pBdr/>
        <w:tabs>
          <w:tab w:val="right" w:leader="none" w:pos="9072"/>
        </w:tabs>
        <w:spacing/>
        <w:ind/>
        <w:jc w:val="center"/>
        <w:rPr>
          <w:rFonts w:ascii="Arial" w:hAnsi="Arial" w:cs="Arial"/>
        </w:rPr>
      </w:pPr>
      <w:r>
        <w:rPr>
          <w:rFonts w:ascii="Arial" w:hAnsi="Arial" w:cs="Arial"/>
        </w:rPr>
      </w:r>
      <w:r>
        <w:rPr>
          <w:rFonts w:ascii="Arial" w:hAnsi="Arial" w:cs="Arial"/>
        </w:rPr>
      </w:r>
    </w:p>
    <w:p w14:paraId="760205E1" w14:textId="77777777">
      <w:pPr>
        <w:pBdr/>
        <w:tabs>
          <w:tab w:val="right" w:leader="none" w:pos="9072"/>
        </w:tabs>
        <w:spacing/>
        <w:ind/>
        <w:rPr>
          <w:rFonts w:ascii="Arial" w:hAnsi="Arial" w:cs="Arial"/>
        </w:rPr>
      </w:pPr>
      <w:r>
        <w:rPr>
          <w:rFonts w:ascii="Arial" w:hAnsi="Arial" w:cs="Arial"/>
        </w:rPr>
      </w:r>
      <w:r>
        <w:rPr>
          <w:rFonts w:ascii="Arial" w:hAnsi="Arial" w:cs="Arial"/>
        </w:rPr>
      </w:r>
    </w:p>
    <w:p w14:paraId="46A8875E" w14:textId="77777777">
      <w:pPr>
        <w:pBdr/>
        <w:tabs>
          <w:tab w:val="right" w:leader="none" w:pos="9072"/>
        </w:tabs>
        <w:spacing/>
        <w:ind/>
        <w:rPr>
          <w:rFonts w:ascii="Arial" w:hAnsi="Arial" w:cs="Arial"/>
        </w:rPr>
      </w:pPr>
      <w:r>
        <w:rPr>
          <w:rFonts w:ascii="Arial" w:hAnsi="Arial" w:cs="Arial"/>
        </w:rPr>
        <w:br w:type="page" w:clear="all"/>
      </w:r>
      <w:r>
        <w:rPr>
          <w:rFonts w:ascii="Arial" w:hAnsi="Arial" w:cs="Arial"/>
        </w:rPr>
      </w:r>
    </w:p>
    <w:p w14:paraId="4A5DFA17" w14:textId="77777777">
      <w:pPr>
        <w:pBdr/>
        <w:tabs>
          <w:tab w:val="right" w:leader="none" w:pos="9072"/>
        </w:tabs>
        <w:spacing/>
        <w:ind/>
        <w:rPr>
          <w:rFonts w:ascii="Arial" w:hAnsi="Arial" w:cs="Arial"/>
        </w:rPr>
      </w:pPr>
      <w:r>
        <w:rPr>
          <w:rFonts w:ascii="Arial" w:hAnsi="Arial" w:cs="Arial"/>
        </w:rPr>
      </w:r>
      <w:r>
        <w:rPr>
          <w:rFonts w:ascii="Arial" w:hAnsi="Arial" w:cs="Arial"/>
        </w:rPr>
      </w:r>
    </w:p>
    <w:p w14:paraId="12500F23" w14:textId="77777777">
      <w:pPr>
        <w:pBdr/>
        <w:tabs>
          <w:tab w:val="right" w:leader="none" w:pos="9072"/>
        </w:tabs>
        <w:spacing/>
        <w:ind/>
        <w:rPr>
          <w:rFonts w:ascii="Arial" w:hAnsi="Arial" w:cs="Arial"/>
        </w:rPr>
      </w:pPr>
      <w:r>
        <w:rPr>
          <w:rFonts w:ascii="Arial" w:hAnsi="Arial" w:cs="Arial"/>
        </w:rPr>
      </w:r>
      <w:r>
        <w:rPr>
          <w:rFonts w:ascii="Arial" w:hAnsi="Arial" w:cs="Arial"/>
        </w:rPr>
      </w:r>
    </w:p>
    <w:p w14:paraId="24616FD5" w14:textId="77777777">
      <w:pPr>
        <w:pBdr/>
        <w:tabs>
          <w:tab w:val="right" w:leader="none" w:pos="9072"/>
        </w:tabs>
        <w:spacing/>
        <w:ind/>
        <w:jc w:val="center"/>
        <w:rPr>
          <w:rFonts w:ascii="Arial" w:hAnsi="Arial" w:cs="Arial"/>
        </w:rPr>
      </w:pPr>
      <w:r>
        <w:rPr>
          <w:rFonts w:ascii="Arial" w:hAnsi="Arial" w:cs="Arial"/>
          <w:b/>
          <w:bCs/>
        </w:rPr>
        <w:t xml:space="preserve">ANEXO I</w:t>
      </w:r>
      <w:r>
        <w:rPr>
          <w:rFonts w:ascii="Arial" w:hAnsi="Arial" w:cs="Arial"/>
        </w:rPr>
        <w:t xml:space="preserve"> – </w:t>
      </w:r>
      <w:r>
        <w:rPr>
          <w:rFonts w:ascii="Arial" w:hAnsi="Arial" w:eastAsia="SimSun" w:cs="Arial"/>
          <w:b/>
        </w:rPr>
        <w:t xml:space="preserve">TERMO DE REFERÊNCIA;</w:t>
      </w:r>
      <w:r>
        <w:rPr>
          <w:rFonts w:ascii="Arial" w:hAnsi="Arial" w:cs="Arial"/>
        </w:rPr>
      </w:r>
    </w:p>
    <w:p w14:paraId="490C081C" w14:textId="77777777">
      <w:pPr>
        <w:pBdr/>
        <w:tabs>
          <w:tab w:val="right" w:leader="none" w:pos="9072"/>
        </w:tabs>
        <w:spacing/>
        <w:ind/>
        <w:rPr>
          <w:rFonts w:ascii="Arial" w:hAnsi="Arial" w:cs="Arial"/>
        </w:rPr>
      </w:pPr>
      <w:r>
        <w:rPr>
          <w:rFonts w:ascii="Arial" w:hAnsi="Arial" w:cs="Arial"/>
        </w:rPr>
      </w:r>
      <w:r>
        <w:rPr>
          <w:rFonts w:ascii="Arial" w:hAnsi="Arial" w:cs="Arial"/>
        </w:rPr>
      </w:r>
    </w:p>
    <w:p w14:paraId="5147C69C" w14:textId="77777777">
      <w:pPr>
        <w:pBdr/>
        <w:tabs>
          <w:tab w:val="left" w:leader="none" w:pos="567"/>
        </w:tabs>
        <w:spacing w:line="360" w:lineRule="auto"/>
        <w:ind/>
        <w:jc w:val="center"/>
        <w:rPr>
          <w:rFonts w:ascii="Arial" w:hAnsi="Arial" w:cs="Arial"/>
          <w:b/>
          <w:color w:val="000000"/>
        </w:rPr>
      </w:pPr>
      <w:r>
        <w:rPr>
          <w:rFonts w:ascii="Arial" w:hAnsi="Arial" w:cs="Arial"/>
          <w:b/>
          <w:color w:val="000000"/>
        </w:rPr>
      </w:r>
      <w:r>
        <w:rPr>
          <w:rFonts w:ascii="Arial" w:hAnsi="Arial" w:cs="Arial"/>
          <w:b/>
          <w:color w:val="000000"/>
        </w:rPr>
      </w:r>
    </w:p>
    <w:p w14:paraId="720CA5CD" w14:textId="77777777">
      <w:pPr>
        <w:pStyle w:val="1028"/>
        <w:pBdr/>
        <w:tabs>
          <w:tab w:val="left" w:leader="none" w:pos="567"/>
        </w:tabs>
        <w:spacing w:line="360" w:lineRule="auto"/>
        <w:ind w:left="0"/>
        <w:contextualSpacing w:val="false"/>
        <w:jc w:val="both"/>
        <w:rPr>
          <w:rFonts w:ascii="Arial" w:hAnsi="Arial" w:cs="Arial"/>
          <w:sz w:val="20"/>
          <w:szCs w:val="20"/>
        </w:rPr>
      </w:pPr>
      <w:r>
        <w:rPr>
          <w:rFonts w:ascii="Arial" w:hAnsi="Arial" w:cs="Arial"/>
          <w:b/>
          <w:bCs/>
          <w:sz w:val="20"/>
          <w:szCs w:val="20"/>
        </w:rPr>
        <w:t xml:space="preserve">1.</w:t>
      </w:r>
      <w:r>
        <w:rPr>
          <w:rFonts w:ascii="Arial" w:hAnsi="Arial" w:cs="Arial"/>
          <w:b/>
          <w:color w:val="000000" w:themeColor="text1"/>
          <w:sz w:val="20"/>
          <w:szCs w:val="20"/>
        </w:rPr>
        <w:t xml:space="preserve">DO OBJETO </w:t>
      </w:r>
      <w:r>
        <w:rPr>
          <w:rFonts w:ascii="Arial" w:hAnsi="Arial" w:cs="Arial"/>
          <w:sz w:val="20"/>
          <w:szCs w:val="20"/>
        </w:rPr>
      </w:r>
    </w:p>
    <w:p w14:paraId="6A41A660" w14:textId="77777777">
      <w:pPr>
        <w:pStyle w:val="1028"/>
        <w:pBdr/>
        <w:tabs>
          <w:tab w:val="left" w:leader="none" w:pos="0"/>
        </w:tabs>
        <w:spacing w:line="360" w:lineRule="auto"/>
        <w:ind w:firstLine="1042" w:left="0"/>
        <w:contextualSpacing w:val="false"/>
        <w:jc w:val="both"/>
        <w:rPr>
          <w:rFonts w:ascii="Arial" w:hAnsi="Arial" w:eastAsia="SimSun" w:cs="Arial"/>
          <w:sz w:val="20"/>
          <w:szCs w:val="20"/>
        </w:rPr>
      </w:pPr>
      <w:r>
        <w:rPr>
          <w:rFonts w:ascii="Arial" w:hAnsi="Arial" w:eastAsia="SimSun" w:cs="Arial"/>
          <w:sz w:val="20"/>
          <w:szCs w:val="20"/>
        </w:rPr>
        <w:t xml:space="preserve">O presente Termo de Referência tem por objeto a contratação de empresa para prestação de serviço de alimentação tipo buffet, compreendendo o fornecimento de caldos, arroz carreteiro, bebidas, produtos desc</w:t>
      </w:r>
      <w:r>
        <w:rPr>
          <w:rFonts w:ascii="Arial" w:hAnsi="Arial" w:eastAsia="SimSun" w:cs="Arial"/>
          <w:sz w:val="20"/>
          <w:szCs w:val="20"/>
        </w:rPr>
        <w:t xml:space="preserve">artáveis, utensílios, porcelanas, vidros, gelo, mão de obra, equipamentos, materiais de apoio e demais insumos necessários à execução integral dos serviços, bem como a contratação de empresa especializada para prestação de serviços de decoração e composiçã</w:t>
      </w:r>
      <w:r>
        <w:rPr>
          <w:rFonts w:ascii="Arial" w:hAnsi="Arial" w:eastAsia="SimSun" w:cs="Arial"/>
          <w:sz w:val="20"/>
          <w:szCs w:val="20"/>
        </w:rPr>
        <w:t xml:space="preserve">o de ambientes destinados ao estande institucional da Prefeitura Municipal de Rondonópolis durante a realização da 52ª Exposição Agropecuária, Comercial e Industrial de Rondonópolis – EXPOSUL, compreendendo a disponibilização, montagem, manutenção e desmon</w:t>
      </w:r>
      <w:r>
        <w:rPr>
          <w:rFonts w:ascii="Arial" w:hAnsi="Arial" w:eastAsia="SimSun" w:cs="Arial"/>
          <w:sz w:val="20"/>
          <w:szCs w:val="20"/>
        </w:rPr>
        <w:t xml:space="preserve">tagem de estruturas, mobiliários, elementos decorativos, arranjos florais, equipamentos de iluminação, revestimentos e demais itens necessários à ambientação dos espaços, conforme condições, quantidades e exigências estabelecidas neste Termo de Referência.</w:t>
      </w:r>
      <w:r>
        <w:rPr>
          <w:rFonts w:ascii="Arial" w:hAnsi="Arial" w:eastAsia="SimSun" w:cs="Arial"/>
          <w:sz w:val="20"/>
          <w:szCs w:val="20"/>
        </w:rPr>
      </w:r>
    </w:p>
    <w:p w14:paraId="7398A948" w14:textId="77777777">
      <w:pPr>
        <w:pStyle w:val="1028"/>
        <w:pBdr/>
        <w:tabs>
          <w:tab w:val="left" w:leader="none" w:pos="0"/>
        </w:tabs>
        <w:spacing/>
        <w:ind w:left="0"/>
        <w:contextualSpacing w:val="false"/>
        <w:jc w:val="both"/>
        <w:rPr>
          <w:rFonts w:ascii="Arial" w:hAnsi="Arial" w:eastAsia="SimSun" w:cs="Arial"/>
          <w:sz w:val="20"/>
          <w:szCs w:val="20"/>
        </w:rPr>
      </w:pPr>
      <w:r>
        <w:rPr>
          <w:rFonts w:ascii="Arial" w:hAnsi="Arial" w:eastAsia="SimSun" w:cs="Arial"/>
          <w:sz w:val="20"/>
          <w:szCs w:val="20"/>
        </w:rPr>
      </w:r>
      <w:r>
        <w:rPr>
          <w:rFonts w:ascii="Arial" w:hAnsi="Arial" w:eastAsia="SimSun" w:cs="Arial"/>
          <w:sz w:val="20"/>
          <w:szCs w:val="20"/>
        </w:rPr>
      </w:r>
    </w:p>
    <w:p w14:paraId="42A32B63" w14:textId="77777777">
      <w:pPr>
        <w:pStyle w:val="1028"/>
        <w:pBdr/>
        <w:tabs>
          <w:tab w:val="left" w:leader="none" w:pos="567"/>
        </w:tabs>
        <w:spacing w:line="360" w:lineRule="auto"/>
        <w:ind w:left="0"/>
        <w:contextualSpacing w:val="false"/>
        <w:rPr>
          <w:rFonts w:ascii="Arial" w:hAnsi="Arial" w:cs="Arial"/>
          <w:sz w:val="20"/>
          <w:szCs w:val="20"/>
        </w:rPr>
      </w:pPr>
      <w:r>
        <w:rPr>
          <w:rFonts w:ascii="Arial" w:hAnsi="Arial" w:cs="Arial"/>
          <w:b/>
          <w:bCs/>
          <w:sz w:val="20"/>
          <w:szCs w:val="20"/>
        </w:rPr>
        <w:t xml:space="preserve">2.</w:t>
      </w:r>
      <w:r>
        <w:rPr>
          <w:rFonts w:ascii="Arial" w:hAnsi="Arial" w:cs="Arial"/>
          <w:b/>
          <w:color w:val="000000" w:themeColor="text1"/>
          <w:sz w:val="20"/>
          <w:szCs w:val="20"/>
        </w:rPr>
        <w:t xml:space="preserve">SECRETARIA REQUISITANTE</w:t>
      </w:r>
      <w:r>
        <w:rPr>
          <w:rFonts w:ascii="Arial" w:hAnsi="Arial" w:cs="Arial"/>
          <w:sz w:val="20"/>
          <w:szCs w:val="20"/>
        </w:rPr>
      </w:r>
    </w:p>
    <w:tbl>
      <w:tblPr>
        <w:tblStyle w:val="1114"/>
        <w:tblInd w:w="13" w:type="dxa"/>
        <w:tblW w:w="10158" w:type="dxa"/>
        <w:tblCellMar>
          <w:left w:w="5" w:type="dxa"/>
          <w:right w:w="5" w:type="dxa"/>
        </w:tblCellMar>
        <w:tblBorders/>
        <w:tblLayout w:type="fixed"/>
        <w:tblLook w:val="04A0" w:firstRow="1" w:lastRow="0" w:firstColumn="1" w:lastColumn="0" w:noHBand="0" w:noVBand="1"/>
      </w:tblPr>
      <w:tblGrid>
        <w:gridCol w:w="3182"/>
        <w:gridCol w:w="3441"/>
        <w:gridCol w:w="3535"/>
      </w:tblGrid>
      <w:tr>
        <w:trPr>
          <w:trHeight w:val="1303"/>
        </w:trPr>
        <w:tc>
          <w:tcPr>
            <w:tcBorders/>
            <w:tcW w:w="3182" w:type="dxa"/>
            <w:vAlign w:val="center"/>
            <w:textDirection w:val="lrTb"/>
            <w:noWrap w:val="false"/>
          </w:tcPr>
          <w:p w14:paraId="08C4551A" w14:textId="77777777">
            <w:pPr>
              <w:pBdr/>
              <w:tabs>
                <w:tab w:val="left" w:leader="none" w:pos="567"/>
              </w:tabs>
              <w:spacing w:line="360" w:lineRule="auto"/>
              <w:ind w:left="200"/>
              <w:jc w:val="center"/>
              <w:rPr>
                <w:sz w:val="20"/>
                <w:szCs w:val="20"/>
              </w:rPr>
            </w:pPr>
            <w:r>
              <w:rPr>
                <w:color w:val="000000"/>
                <w:sz w:val="20"/>
                <w:szCs w:val="20"/>
                <w:lang w:val="pt-PT"/>
              </w:rPr>
              <w:t xml:space="preserve">SECRETARIA MUNICIPAL DE </w:t>
            </w:r>
            <w:r>
              <w:rPr>
                <w:color w:val="000000"/>
                <w:sz w:val="20"/>
                <w:szCs w:val="20"/>
              </w:rPr>
              <w:t xml:space="preserve">DESENVOLVIMENTO ECONOMICO</w:t>
            </w:r>
            <w:r>
              <w:rPr>
                <w:sz w:val="20"/>
                <w:szCs w:val="20"/>
              </w:rPr>
            </w:r>
          </w:p>
        </w:tc>
        <w:tc>
          <w:tcPr>
            <w:tcBorders/>
            <w:tcW w:w="3441" w:type="dxa"/>
            <w:vAlign w:val="center"/>
            <w:textDirection w:val="lrTb"/>
            <w:noWrap w:val="false"/>
          </w:tcPr>
          <w:p w14:paraId="6F017BA4" w14:textId="77777777">
            <w:pPr>
              <w:pBdr/>
              <w:spacing w:line="360" w:lineRule="auto"/>
              <w:ind w:left="200"/>
              <w:jc w:val="center"/>
              <w:rPr>
                <w:sz w:val="20"/>
                <w:szCs w:val="20"/>
              </w:rPr>
            </w:pPr>
            <w:r>
              <w:rPr>
                <w:color w:val="000000"/>
                <w:sz w:val="20"/>
                <w:szCs w:val="20"/>
              </w:rPr>
              <w:t xml:space="preserve">WESLEY LOPES DA SILVA MARTINS</w:t>
            </w:r>
            <w:r>
              <w:rPr>
                <w:sz w:val="20"/>
                <w:szCs w:val="20"/>
              </w:rPr>
            </w:r>
          </w:p>
        </w:tc>
        <w:tc>
          <w:tcPr>
            <w:tcBorders/>
            <w:tcW w:w="3535" w:type="dxa"/>
            <w:vAlign w:val="center"/>
            <w:textDirection w:val="lrTb"/>
            <w:noWrap w:val="false"/>
          </w:tcPr>
          <w:p w14:paraId="26F1416F" w14:textId="77777777">
            <w:pPr>
              <w:pBdr/>
              <w:spacing w:line="360" w:lineRule="auto"/>
              <w:ind w:left="200"/>
              <w:jc w:val="center"/>
              <w:rPr>
                <w:sz w:val="20"/>
                <w:szCs w:val="20"/>
              </w:rPr>
            </w:pPr>
            <w:r>
              <w:rPr>
                <w:sz w:val="20"/>
                <w:szCs w:val="20"/>
                <w:lang w:val="pt-PT"/>
              </w:rPr>
              <w:t xml:space="preserve">R$ </w:t>
            </w:r>
            <w:r>
              <w:rPr>
                <w:sz w:val="20"/>
                <w:szCs w:val="20"/>
              </w:rPr>
              <w:t xml:space="preserve">121.666,65</w:t>
            </w:r>
            <w:r>
              <w:rPr>
                <w:sz w:val="20"/>
                <w:szCs w:val="20"/>
              </w:rPr>
            </w:r>
          </w:p>
          <w:p w14:paraId="106806BC" w14:textId="77777777">
            <w:pPr>
              <w:pBdr/>
              <w:spacing w:line="360" w:lineRule="auto"/>
              <w:ind w:left="200"/>
              <w:jc w:val="center"/>
              <w:rPr>
                <w:sz w:val="20"/>
                <w:szCs w:val="20"/>
              </w:rPr>
            </w:pPr>
            <w:r>
              <w:rPr>
                <w:sz w:val="20"/>
                <w:szCs w:val="20"/>
                <w:lang w:val="pt-PT"/>
              </w:rPr>
              <w:t xml:space="preserve">(Cento e </w:t>
            </w:r>
            <w:r>
              <w:rPr>
                <w:sz w:val="20"/>
                <w:szCs w:val="20"/>
              </w:rPr>
              <w:t xml:space="preserve">vinte e um mil, seiscentos e sessenta e seis reais e sessenta e cinco centavos)</w:t>
            </w:r>
            <w:r>
              <w:rPr>
                <w:sz w:val="20"/>
                <w:szCs w:val="20"/>
              </w:rPr>
            </w:r>
          </w:p>
        </w:tc>
      </w:tr>
      <w:tr>
        <w:trPr>
          <w:trHeight w:val="346"/>
        </w:trPr>
        <w:tc>
          <w:tcPr>
            <w:gridSpan w:val="2"/>
            <w:tcBorders/>
            <w:tcW w:w="6623" w:type="dxa"/>
            <w:vAlign w:val="center"/>
            <w:textDirection w:val="lrTb"/>
            <w:noWrap w:val="false"/>
          </w:tcPr>
          <w:p w14:paraId="32D08FC0" w14:textId="77777777">
            <w:pPr>
              <w:pBdr/>
              <w:tabs>
                <w:tab w:val="left" w:leader="none" w:pos="567"/>
              </w:tabs>
              <w:spacing w:line="360" w:lineRule="auto"/>
              <w:ind w:left="200"/>
              <w:jc w:val="center"/>
              <w:rPr>
                <w:sz w:val="20"/>
                <w:szCs w:val="20"/>
              </w:rPr>
            </w:pPr>
            <w:r>
              <w:rPr>
                <w:b/>
                <w:color w:val="000000"/>
                <w:sz w:val="20"/>
                <w:szCs w:val="20"/>
                <w:lang w:val="pt-PT"/>
              </w:rPr>
              <w:t xml:space="preserve">TOTAL GERAL</w:t>
            </w:r>
            <w:r>
              <w:rPr>
                <w:sz w:val="20"/>
                <w:szCs w:val="20"/>
              </w:rPr>
            </w:r>
          </w:p>
        </w:tc>
        <w:tc>
          <w:tcPr>
            <w:tcBorders/>
            <w:tcW w:w="3535" w:type="dxa"/>
            <w:vAlign w:val="center"/>
            <w:textDirection w:val="lrTb"/>
            <w:noWrap w:val="false"/>
          </w:tcPr>
          <w:p w14:paraId="0627778C" w14:textId="77777777">
            <w:pPr>
              <w:pBdr/>
              <w:tabs>
                <w:tab w:val="left" w:leader="none" w:pos="567"/>
              </w:tabs>
              <w:spacing w:line="360" w:lineRule="auto"/>
              <w:ind w:left="200"/>
              <w:jc w:val="center"/>
              <w:rPr>
                <w:sz w:val="20"/>
                <w:szCs w:val="20"/>
              </w:rPr>
            </w:pPr>
            <w:r>
              <w:rPr>
                <w:b/>
                <w:sz w:val="20"/>
                <w:szCs w:val="20"/>
                <w:lang w:val="pt-PT"/>
              </w:rPr>
              <w:t xml:space="preserve">R$ </w:t>
            </w:r>
            <w:r>
              <w:rPr>
                <w:b/>
                <w:sz w:val="20"/>
                <w:szCs w:val="20"/>
              </w:rPr>
              <w:t xml:space="preserve">121.666,65</w:t>
            </w:r>
            <w:r>
              <w:rPr>
                <w:sz w:val="20"/>
                <w:szCs w:val="20"/>
              </w:rPr>
            </w:r>
          </w:p>
        </w:tc>
      </w:tr>
    </w:tbl>
    <w:p w14:paraId="35F04633" w14:textId="77777777">
      <w:pPr>
        <w:pBdr/>
        <w:tabs>
          <w:tab w:val="left" w:leader="none" w:pos="567"/>
        </w:tabs>
        <w:spacing/>
        <w:ind w:left="200"/>
        <w:jc w:val="both"/>
        <w:rPr>
          <w:rFonts w:ascii="Arial" w:hAnsi="Arial" w:cs="Arial"/>
          <w:b/>
          <w:color w:val="000000" w:themeColor="text1"/>
        </w:rPr>
      </w:pPr>
      <w:r>
        <w:rPr>
          <w:rFonts w:ascii="Arial" w:hAnsi="Arial" w:cs="Arial"/>
          <w:b/>
          <w:color w:val="000000" w:themeColor="text1"/>
        </w:rPr>
      </w:r>
      <w:r>
        <w:rPr>
          <w:rFonts w:ascii="Arial" w:hAnsi="Arial" w:cs="Arial"/>
          <w:b/>
          <w:color w:val="000000" w:themeColor="text1"/>
        </w:rPr>
      </w:r>
    </w:p>
    <w:p w14:paraId="5DC1F3C8" w14:textId="77777777">
      <w:pPr>
        <w:pStyle w:val="1028"/>
        <w:pBdr/>
        <w:tabs>
          <w:tab w:val="left" w:leader="none" w:pos="567"/>
        </w:tabs>
        <w:spacing w:line="360" w:lineRule="auto"/>
        <w:ind w:left="0"/>
        <w:contextualSpacing w:val="false"/>
        <w:rPr>
          <w:rFonts w:ascii="Arial" w:hAnsi="Arial" w:cs="Arial"/>
          <w:sz w:val="20"/>
          <w:szCs w:val="20"/>
        </w:rPr>
      </w:pPr>
      <w:r>
        <w:rPr>
          <w:rFonts w:ascii="Arial" w:hAnsi="Arial" w:cs="Arial"/>
          <w:b/>
          <w:bCs/>
          <w:sz w:val="20"/>
          <w:szCs w:val="20"/>
        </w:rPr>
        <w:t xml:space="preserve">3.</w:t>
      </w:r>
      <w:r>
        <w:rPr>
          <w:rFonts w:ascii="Arial" w:hAnsi="Arial" w:cs="Arial"/>
          <w:b/>
          <w:color w:val="000000" w:themeColor="text1"/>
          <w:sz w:val="20"/>
          <w:szCs w:val="20"/>
        </w:rPr>
        <w:t xml:space="preserve">DA JUSTIFICATIVA </w:t>
      </w:r>
      <w:r>
        <w:rPr>
          <w:rFonts w:ascii="Arial" w:hAnsi="Arial" w:cs="Arial"/>
          <w:sz w:val="20"/>
          <w:szCs w:val="20"/>
        </w:rPr>
      </w:r>
    </w:p>
    <w:p w14:paraId="74B23704" w14:textId="77777777">
      <w:pPr>
        <w:pStyle w:val="1028"/>
        <w:pBdr/>
        <w:tabs>
          <w:tab w:val="left" w:leader="none" w:pos="567"/>
        </w:tabs>
        <w:spacing w:line="360" w:lineRule="auto"/>
        <w:ind w:left="0"/>
        <w:contextualSpacing w:val="false"/>
        <w:jc w:val="both"/>
        <w:rPr>
          <w:rFonts w:ascii="Arial" w:hAnsi="Arial" w:cs="Arial"/>
          <w:sz w:val="20"/>
          <w:szCs w:val="20"/>
        </w:rPr>
      </w:pPr>
      <w:r>
        <w:rPr>
          <w:rFonts w:ascii="Arial" w:hAnsi="Arial" w:cs="Arial"/>
          <w:b/>
          <w:sz w:val="20"/>
          <w:szCs w:val="20"/>
        </w:rPr>
        <w:t xml:space="preserve">3.1</w:t>
      </w:r>
      <w:r>
        <w:rPr>
          <w:rFonts w:ascii="Arial" w:hAnsi="Arial" w:cs="Arial"/>
          <w:sz w:val="20"/>
          <w:szCs w:val="20"/>
        </w:rPr>
        <w:t xml:space="preserve"> </w:t>
      </w:r>
      <w:r>
        <w:rPr>
          <w:rFonts w:ascii="Arial" w:hAnsi="Arial" w:eastAsia="SimSun" w:cs="Arial"/>
          <w:sz w:val="20"/>
          <w:szCs w:val="20"/>
        </w:rPr>
        <w:t xml:space="preserve">A elaboração deste instrumento decorre da necessidade de atendimento das atividades in</w:t>
      </w:r>
      <w:r>
        <w:rPr>
          <w:rFonts w:ascii="Arial" w:hAnsi="Arial" w:eastAsia="SimSun" w:cs="Arial"/>
          <w:sz w:val="20"/>
          <w:szCs w:val="20"/>
        </w:rPr>
        <w:t xml:space="preserve">stitucionais da Prefeitura Municipal de Rondonópolis durante a realização da 52ª Exposição Agropecuária, Comercial e Industrial de Rondonópolis – EXPOSUL, que ocorrerá no período de 03 a 09 de agosto de 2026, no Parque de Exposições Wilmar Peres de Farias.</w:t>
      </w:r>
      <w:r>
        <w:rPr>
          <w:rFonts w:ascii="Arial" w:hAnsi="Arial" w:cs="Arial"/>
          <w:sz w:val="20"/>
          <w:szCs w:val="20"/>
        </w:rPr>
      </w:r>
    </w:p>
    <w:p w14:paraId="73F57BDA" w14:textId="77777777">
      <w:pPr>
        <w:pStyle w:val="1028"/>
        <w:pBdr/>
        <w:tabs>
          <w:tab w:val="left" w:leader="none" w:pos="567"/>
        </w:tabs>
        <w:spacing w:line="360" w:lineRule="auto"/>
        <w:ind w:left="0"/>
        <w:contextualSpacing w:val="false"/>
        <w:jc w:val="both"/>
        <w:rPr>
          <w:rFonts w:ascii="Arial" w:hAnsi="Arial" w:cs="Arial"/>
          <w:bCs/>
          <w:color w:val="000000" w:themeColor="text1"/>
          <w:sz w:val="20"/>
          <w:szCs w:val="20"/>
        </w:rPr>
      </w:pPr>
      <w:r>
        <w:rPr>
          <w:rFonts w:ascii="Arial" w:hAnsi="Arial" w:cs="Arial"/>
          <w:b/>
          <w:color w:val="000000" w:themeColor="text1"/>
          <w:sz w:val="20"/>
          <w:szCs w:val="20"/>
        </w:rPr>
        <w:t xml:space="preserve">3.2</w:t>
      </w:r>
      <w:r>
        <w:rPr>
          <w:rFonts w:ascii="Arial" w:hAnsi="Arial" w:cs="Arial"/>
          <w:bCs/>
          <w:color w:val="000000" w:themeColor="text1"/>
          <w:sz w:val="20"/>
          <w:szCs w:val="20"/>
        </w:rPr>
        <w:t xml:space="preserve"> A realização da 52ª </w:t>
      </w:r>
      <w:r>
        <w:rPr>
          <w:rFonts w:ascii="Arial" w:hAnsi="Arial" w:cs="Arial"/>
          <w:bCs/>
          <w:color w:val="000000" w:themeColor="text1"/>
          <w:sz w:val="20"/>
          <w:szCs w:val="20"/>
        </w:rPr>
        <w:t xml:space="preserve">Exposul</w:t>
      </w:r>
      <w:r>
        <w:rPr>
          <w:rFonts w:ascii="Arial" w:hAnsi="Arial" w:cs="Arial"/>
          <w:bCs/>
          <w:color w:val="000000" w:themeColor="text1"/>
          <w:sz w:val="20"/>
          <w:szCs w:val="20"/>
        </w:rPr>
        <w:t xml:space="preserve"> constitui um dos principais eventos do calendário econômico e institucional do município, sendo reconhecida por seu impacto significativo no fomento ao agronegócio, à indústria, ao comércio e ao turismo local e regional.</w:t>
      </w:r>
      <w:r>
        <w:rPr>
          <w:rFonts w:ascii="Arial" w:hAnsi="Arial" w:cs="Arial"/>
          <w:bCs/>
          <w:color w:val="000000" w:themeColor="text1"/>
          <w:sz w:val="20"/>
          <w:szCs w:val="20"/>
        </w:rPr>
      </w:r>
    </w:p>
    <w:p w14:paraId="2B9D4D83" w14:textId="77777777">
      <w:pPr>
        <w:pStyle w:val="1028"/>
        <w:pBdr/>
        <w:tabs>
          <w:tab w:val="left" w:leader="none" w:pos="567"/>
        </w:tabs>
        <w:spacing w:line="360" w:lineRule="auto"/>
        <w:ind w:left="0"/>
        <w:contextualSpacing w:val="false"/>
        <w:jc w:val="both"/>
        <w:rPr>
          <w:rFonts w:ascii="Arial" w:hAnsi="Arial" w:eastAsia="SimSun" w:cs="Arial"/>
          <w:sz w:val="20"/>
          <w:szCs w:val="20"/>
        </w:rPr>
      </w:pPr>
      <w:r>
        <w:rPr>
          <w:rFonts w:ascii="Arial" w:hAnsi="Arial" w:cs="Arial"/>
          <w:b/>
          <w:color w:val="000000" w:themeColor="text1"/>
          <w:sz w:val="20"/>
          <w:szCs w:val="20"/>
        </w:rPr>
        <w:t xml:space="preserve">3.3</w:t>
      </w:r>
      <w:r>
        <w:rPr>
          <w:rFonts w:ascii="Arial" w:hAnsi="Arial" w:cs="Arial"/>
          <w:bCs/>
          <w:color w:val="000000" w:themeColor="text1"/>
          <w:sz w:val="20"/>
          <w:szCs w:val="20"/>
        </w:rPr>
        <w:t xml:space="preserve"> </w:t>
      </w:r>
      <w:r>
        <w:rPr>
          <w:rFonts w:ascii="Arial" w:hAnsi="Arial" w:eastAsia="SimSun" w:cs="Arial"/>
          <w:sz w:val="20"/>
          <w:szCs w:val="20"/>
        </w:rPr>
        <w:t xml:space="preserve">A contratação destina-se a assegurar condições adequadas para o atendimento ao público, a recepção de autoridades, representantes de entidades públicas e privadas, investidores e demais participantes da 52ª Exposição Agropecuária, Comercia</w:t>
      </w:r>
      <w:r>
        <w:rPr>
          <w:rFonts w:ascii="Arial" w:hAnsi="Arial" w:eastAsia="SimSun" w:cs="Arial"/>
          <w:sz w:val="20"/>
          <w:szCs w:val="20"/>
        </w:rPr>
        <w:t xml:space="preserve">l e Industrial de Rondonópolis – EXPOSUL, bem como para a realização de reuniões institucionais e demais atividades desenvolvidas no estande da Prefeitura Municipal de Rondonópolis, em observância às exigências legais, sanitárias e operacionais aplicáveis.</w:t>
      </w:r>
      <w:r>
        <w:rPr>
          <w:rFonts w:ascii="Arial" w:hAnsi="Arial" w:eastAsia="SimSun" w:cs="Arial"/>
          <w:sz w:val="20"/>
          <w:szCs w:val="20"/>
        </w:rPr>
      </w:r>
    </w:p>
    <w:p w14:paraId="4CB3630C" w14:textId="77777777">
      <w:pPr>
        <w:pStyle w:val="1028"/>
        <w:pBdr/>
        <w:tabs>
          <w:tab w:val="left" w:leader="none" w:pos="567"/>
        </w:tabs>
        <w:spacing w:line="360" w:lineRule="auto"/>
        <w:ind w:left="0"/>
        <w:contextualSpacing w:val="false"/>
        <w:jc w:val="both"/>
        <w:rPr>
          <w:rFonts w:ascii="Arial" w:hAnsi="Arial" w:cs="Arial"/>
          <w:bCs/>
          <w:color w:val="000000" w:themeColor="text1"/>
          <w:sz w:val="20"/>
          <w:szCs w:val="20"/>
        </w:rPr>
      </w:pPr>
      <w:r>
        <w:rPr>
          <w:rFonts w:ascii="Arial" w:hAnsi="Arial" w:cs="Arial"/>
          <w:b/>
          <w:color w:val="000000" w:themeColor="text1"/>
          <w:sz w:val="20"/>
          <w:szCs w:val="20"/>
        </w:rPr>
        <w:t xml:space="preserve">3.4</w:t>
      </w:r>
      <w:r>
        <w:rPr>
          <w:rFonts w:ascii="Arial" w:hAnsi="Arial" w:cs="Arial"/>
          <w:bCs/>
          <w:color w:val="000000" w:themeColor="text1"/>
          <w:sz w:val="20"/>
          <w:szCs w:val="20"/>
        </w:rPr>
        <w:t xml:space="preserve"> A presente justificativa respalda a abertura do processo licitatório, em conformidade com os princípios da eficiência, economicidade e interesse público, nos termos da Lei nº 14.133/2021.</w:t>
      </w:r>
      <w:r>
        <w:rPr>
          <w:rFonts w:ascii="Arial" w:hAnsi="Arial" w:cs="Arial"/>
          <w:bCs/>
          <w:color w:val="000000" w:themeColor="text1"/>
          <w:sz w:val="20"/>
          <w:szCs w:val="20"/>
        </w:rPr>
      </w:r>
    </w:p>
    <w:p w14:paraId="18EB8FA4" w14:textId="77777777">
      <w:pPr>
        <w:pBdr/>
        <w:spacing/>
        <w:ind/>
        <w:rPr>
          <w:rFonts w:ascii="Arial" w:hAnsi="Arial" w:cs="Arial"/>
        </w:rPr>
      </w:pPr>
      <w:r>
        <w:rPr>
          <w:rFonts w:ascii="Arial" w:hAnsi="Arial" w:cs="Arial"/>
        </w:rPr>
      </w:r>
      <w:r>
        <w:rPr>
          <w:rFonts w:ascii="Arial" w:hAnsi="Arial" w:cs="Arial"/>
        </w:rPr>
      </w:r>
    </w:p>
    <w:p w14:paraId="1FF2369C" w14:textId="77777777">
      <w:pPr>
        <w:pStyle w:val="1028"/>
        <w:pBdr/>
        <w:tabs>
          <w:tab w:val="left" w:leader="none" w:pos="567"/>
        </w:tabs>
        <w:spacing w:line="360" w:lineRule="auto"/>
        <w:ind w:left="0"/>
        <w:contextualSpacing w:val="false"/>
        <w:jc w:val="both"/>
        <w:rPr>
          <w:rFonts w:ascii="Arial" w:hAnsi="Arial" w:cs="Arial"/>
          <w:sz w:val="20"/>
          <w:szCs w:val="20"/>
        </w:rPr>
      </w:pPr>
      <w:r>
        <w:rPr>
          <w:rFonts w:ascii="Arial" w:hAnsi="Arial" w:cs="Arial"/>
          <w:b/>
          <w:bCs/>
          <w:sz w:val="20"/>
          <w:szCs w:val="20"/>
        </w:rPr>
        <w:t xml:space="preserve">4.</w:t>
      </w:r>
      <w:r>
        <w:rPr>
          <w:rFonts w:ascii="Arial" w:hAnsi="Arial" w:cs="Arial"/>
          <w:b/>
          <w:color w:val="000000" w:themeColor="text1"/>
          <w:sz w:val="20"/>
          <w:szCs w:val="20"/>
          <w:lang w:eastAsia="en-US"/>
        </w:rPr>
        <w:t xml:space="preserve">DA JUSTIFICATIVA DO SISTEMA DE PREGÃO ELETRÔNICO ORDINÁRIO</w:t>
      </w:r>
      <w:r>
        <w:rPr>
          <w:rFonts w:ascii="Arial" w:hAnsi="Arial" w:cs="Arial"/>
          <w:sz w:val="20"/>
          <w:szCs w:val="20"/>
        </w:rPr>
      </w:r>
    </w:p>
    <w:p w14:paraId="2A25C2B5" w14:textId="77777777">
      <w:pPr>
        <w:pStyle w:val="1028"/>
        <w:pBdr/>
        <w:tabs>
          <w:tab w:val="left" w:leader="none" w:pos="567"/>
        </w:tabs>
        <w:spacing w:line="360" w:lineRule="auto"/>
        <w:ind w:left="0"/>
        <w:contextualSpacing w:val="false"/>
        <w:jc w:val="both"/>
        <w:rPr>
          <w:rFonts w:ascii="Arial" w:hAnsi="Arial" w:cs="Arial"/>
          <w:sz w:val="20"/>
          <w:szCs w:val="20"/>
        </w:rPr>
      </w:pPr>
      <w:r>
        <w:rPr>
          <w:rFonts w:ascii="Arial" w:hAnsi="Arial" w:cs="Arial"/>
          <w:b/>
          <w:bCs/>
          <w:sz w:val="20"/>
          <w:szCs w:val="20"/>
        </w:rPr>
        <w:t xml:space="preserve">4.1</w:t>
      </w:r>
      <w:r>
        <w:rPr>
          <w:rFonts w:ascii="Arial" w:hAnsi="Arial" w:cs="Arial"/>
          <w:sz w:val="20"/>
          <w:szCs w:val="20"/>
        </w:rPr>
        <w:t xml:space="preserve"> </w:t>
      </w:r>
      <w:r>
        <w:rPr>
          <w:rFonts w:ascii="Arial" w:hAnsi="Arial" w:eastAsia="SimSun" w:cs="Arial"/>
          <w:sz w:val="20"/>
          <w:szCs w:val="20"/>
        </w:rPr>
        <w:t xml:space="preserve">A adoção do Pregão Eletrônico, na forma ordinária, justifica-se pela natureza do objeto a ser contratado, que se enquadra como serviço comum, conforme definição contida no art. 6º, inciso XIII, da Lei nº 14.133/2021. A modalidade </w:t>
      </w:r>
      <w:r>
        <w:rPr>
          <w:rFonts w:ascii="Arial" w:hAnsi="Arial" w:eastAsia="SimSun" w:cs="Arial"/>
          <w:sz w:val="20"/>
          <w:szCs w:val="20"/>
        </w:rPr>
        <w:t xml:space="preserve">é expressamente prevista no art. 28, inciso I, da referida lei, sendo adequada à contratação de serviços cujos padrões de desempenho e qualidade podem ser objetivamente definidos.</w:t>
      </w:r>
      <w:r>
        <w:rPr>
          <w:rFonts w:ascii="Arial" w:hAnsi="Arial" w:cs="Arial"/>
          <w:sz w:val="20"/>
          <w:szCs w:val="20"/>
        </w:rPr>
      </w:r>
    </w:p>
    <w:p w14:paraId="05AB70E6" w14:textId="77777777">
      <w:pPr>
        <w:pStyle w:val="1028"/>
        <w:pBdr/>
        <w:tabs>
          <w:tab w:val="left" w:leader="none" w:pos="567"/>
        </w:tabs>
        <w:spacing w:line="360" w:lineRule="auto"/>
        <w:ind w:left="0"/>
        <w:contextualSpacing w:val="false"/>
        <w:jc w:val="both"/>
        <w:rPr>
          <w:rFonts w:ascii="Arial" w:hAnsi="Arial" w:eastAsia="SimSun" w:cs="Arial"/>
          <w:sz w:val="20"/>
          <w:szCs w:val="20"/>
        </w:rPr>
      </w:pPr>
      <w:r>
        <w:rPr>
          <w:rFonts w:ascii="Arial" w:hAnsi="Arial" w:cs="Arial"/>
          <w:b/>
          <w:bCs/>
          <w:sz w:val="20"/>
          <w:szCs w:val="20"/>
        </w:rPr>
        <w:t xml:space="preserve">4.2</w:t>
      </w:r>
      <w:r>
        <w:rPr>
          <w:rFonts w:ascii="Arial" w:hAnsi="Arial" w:cs="Arial"/>
          <w:sz w:val="20"/>
          <w:szCs w:val="20"/>
        </w:rPr>
        <w:t xml:space="preserve"> </w:t>
      </w:r>
      <w:r>
        <w:rPr>
          <w:rFonts w:ascii="Arial" w:hAnsi="Arial" w:eastAsia="SimSun" w:cs="Arial"/>
          <w:sz w:val="20"/>
          <w:szCs w:val="20"/>
        </w:rPr>
        <w:t xml:space="preserve">Nos termos do art. 17, § 2º, da Lei nº 14.133/2021, as licitações deverão ser realizadas preferencialmente sob a forma eletrônica, por meio de sistemas informatizados que assegurem maior publicidade, competitividade, transparência, seguran</w:t>
      </w:r>
      <w:r>
        <w:rPr>
          <w:rFonts w:ascii="Arial" w:hAnsi="Arial" w:eastAsia="SimSun" w:cs="Arial"/>
          <w:sz w:val="20"/>
          <w:szCs w:val="20"/>
        </w:rPr>
        <w:t xml:space="preserve">ça, isonomia e economicidade. A utilização da forma eletrônica amplia o universo de participantes, independentemente da localização geográfica, favorecendo a ampliação da competitividade e a obtenção da proposta mais vantajosa para a Administração Pública.</w:t>
      </w:r>
      <w:r>
        <w:rPr>
          <w:rFonts w:ascii="Arial" w:hAnsi="Arial" w:eastAsia="SimSun" w:cs="Arial"/>
          <w:sz w:val="20"/>
          <w:szCs w:val="20"/>
        </w:rPr>
      </w:r>
    </w:p>
    <w:p w14:paraId="1D16E48C" w14:textId="77777777">
      <w:pPr>
        <w:pStyle w:val="1028"/>
        <w:pBdr/>
        <w:tabs>
          <w:tab w:val="left" w:leader="none" w:pos="567"/>
        </w:tabs>
        <w:spacing/>
        <w:ind w:left="0"/>
        <w:contextualSpacing w:val="false"/>
        <w:jc w:val="both"/>
        <w:rPr>
          <w:rFonts w:ascii="Arial" w:hAnsi="Arial" w:eastAsia="SimSun" w:cs="Arial"/>
          <w:sz w:val="20"/>
          <w:szCs w:val="20"/>
        </w:rPr>
      </w:pPr>
      <w:r>
        <w:rPr>
          <w:rFonts w:ascii="Arial" w:hAnsi="Arial" w:eastAsia="SimSun" w:cs="Arial"/>
          <w:sz w:val="20"/>
          <w:szCs w:val="20"/>
        </w:rPr>
      </w:r>
      <w:r>
        <w:rPr>
          <w:rFonts w:ascii="Arial" w:hAnsi="Arial" w:eastAsia="SimSun" w:cs="Arial"/>
          <w:sz w:val="20"/>
          <w:szCs w:val="20"/>
        </w:rPr>
      </w:r>
    </w:p>
    <w:p w14:paraId="124AA328" w14:textId="77777777">
      <w:pPr>
        <w:pStyle w:val="1028"/>
        <w:pBdr/>
        <w:tabs>
          <w:tab w:val="left" w:leader="none" w:pos="567"/>
        </w:tabs>
        <w:spacing w:line="360" w:lineRule="auto"/>
        <w:ind w:left="0"/>
        <w:contextualSpacing w:val="false"/>
        <w:jc w:val="both"/>
        <w:rPr>
          <w:rFonts w:ascii="Arial" w:hAnsi="Arial" w:cs="Arial"/>
          <w:sz w:val="20"/>
          <w:szCs w:val="20"/>
        </w:rPr>
      </w:pPr>
      <w:r>
        <w:rPr>
          <w:rFonts w:ascii="Arial" w:hAnsi="Arial" w:cs="Arial"/>
          <w:b/>
          <w:bCs/>
          <w:sz w:val="20"/>
          <w:szCs w:val="20"/>
        </w:rPr>
        <w:t xml:space="preserve">5.</w:t>
      </w:r>
      <w:r>
        <w:rPr>
          <w:rFonts w:ascii="Arial" w:hAnsi="Arial" w:cs="Arial"/>
          <w:b/>
          <w:color w:val="000000" w:themeColor="text1"/>
          <w:sz w:val="20"/>
          <w:szCs w:val="20"/>
        </w:rPr>
        <w:t xml:space="preserve">DA FUNDAMENTAÇÃO LEGAL </w:t>
      </w:r>
      <w:r>
        <w:rPr>
          <w:rFonts w:ascii="Arial" w:hAnsi="Arial" w:cs="Arial"/>
          <w:sz w:val="20"/>
          <w:szCs w:val="20"/>
        </w:rPr>
      </w:r>
    </w:p>
    <w:p w14:paraId="5461F645" w14:textId="77777777">
      <w:pPr>
        <w:pStyle w:val="1028"/>
        <w:pBdr/>
        <w:tabs>
          <w:tab w:val="left" w:leader="none" w:pos="567"/>
        </w:tabs>
        <w:spacing w:line="360" w:lineRule="auto"/>
        <w:ind w:left="0"/>
        <w:contextualSpacing w:val="false"/>
        <w:jc w:val="both"/>
        <w:rPr>
          <w:rFonts w:ascii="Arial" w:hAnsi="Arial" w:eastAsia="SimSun" w:cs="Arial"/>
          <w:sz w:val="20"/>
          <w:szCs w:val="20"/>
        </w:rPr>
      </w:pPr>
      <w:r>
        <w:rPr>
          <w:rFonts w:ascii="Arial" w:hAnsi="Arial" w:cs="Arial"/>
          <w:b/>
          <w:bCs/>
          <w:sz w:val="20"/>
          <w:szCs w:val="20"/>
        </w:rPr>
        <w:t xml:space="preserve">5.1</w:t>
      </w:r>
      <w:r>
        <w:rPr>
          <w:rFonts w:ascii="Arial" w:hAnsi="Arial" w:cs="Arial"/>
          <w:sz w:val="20"/>
          <w:szCs w:val="20"/>
        </w:rPr>
        <w:t xml:space="preserve"> </w:t>
      </w:r>
      <w:r>
        <w:rPr>
          <w:rFonts w:ascii="Arial" w:hAnsi="Arial" w:eastAsia="SimSun" w:cs="Arial"/>
          <w:sz w:val="20"/>
          <w:szCs w:val="20"/>
        </w:rPr>
        <w:t xml:space="preserve">A presente contratação será realizada mediante Pregão Eletrônico, nos termos da Lei nº 14.133/2021 e do Decreto Municipal nº 11.685/2023, observadas as disposições aplicáveis às contratações públicas.</w:t>
      </w:r>
      <w:r>
        <w:rPr>
          <w:rFonts w:ascii="Arial" w:hAnsi="Arial" w:eastAsia="SimSun" w:cs="Arial"/>
          <w:sz w:val="20"/>
          <w:szCs w:val="20"/>
        </w:rPr>
      </w:r>
    </w:p>
    <w:p w14:paraId="4D318C82" w14:textId="77777777">
      <w:pPr>
        <w:pStyle w:val="1028"/>
        <w:pBdr/>
        <w:tabs>
          <w:tab w:val="left" w:leader="none" w:pos="567"/>
        </w:tabs>
        <w:spacing w:line="360" w:lineRule="auto"/>
        <w:ind w:left="0"/>
        <w:contextualSpacing w:val="false"/>
        <w:jc w:val="both"/>
        <w:rPr>
          <w:rFonts w:ascii="Arial" w:hAnsi="Arial" w:eastAsia="SimSun" w:cs="Arial"/>
          <w:sz w:val="20"/>
          <w:szCs w:val="20"/>
        </w:rPr>
      </w:pPr>
      <w:r>
        <w:rPr>
          <w:rFonts w:ascii="Arial" w:hAnsi="Arial" w:cs="Arial"/>
          <w:b/>
          <w:bCs/>
          <w:sz w:val="20"/>
          <w:szCs w:val="20"/>
          <w:lang w:eastAsia="pt-BR"/>
        </w:rPr>
        <w:t xml:space="preserve">5.2</w:t>
      </w:r>
      <w:r>
        <w:rPr>
          <w:rFonts w:ascii="Arial" w:hAnsi="Arial" w:cs="Arial"/>
          <w:sz w:val="20"/>
          <w:szCs w:val="20"/>
          <w:lang w:eastAsia="pt-BR"/>
        </w:rPr>
        <w:t xml:space="preserve"> A realização da EXPOSUL, evento de grande porte, tradicional e de expressiva relevância econômica, social e institucional para o município, exige a contratação de </w:t>
      </w:r>
      <w:r>
        <w:rPr>
          <w:rFonts w:ascii="Arial" w:hAnsi="Arial" w:eastAsia="SimSun" w:cs="Arial"/>
          <w:sz w:val="20"/>
          <w:szCs w:val="20"/>
        </w:rPr>
        <w:t xml:space="preserve">empresas com aptidão técnica e operacional compatível com a execução do objeto.</w:t>
      </w:r>
      <w:r>
        <w:rPr>
          <w:rFonts w:ascii="Arial" w:hAnsi="Arial" w:eastAsia="SimSun" w:cs="Arial"/>
          <w:sz w:val="20"/>
          <w:szCs w:val="20"/>
        </w:rPr>
      </w:r>
    </w:p>
    <w:p w14:paraId="00E83018" w14:textId="77777777">
      <w:pPr>
        <w:pStyle w:val="1028"/>
        <w:pBdr/>
        <w:tabs>
          <w:tab w:val="left" w:leader="none" w:pos="567"/>
        </w:tabs>
        <w:spacing w:after="81" w:line="360" w:lineRule="auto"/>
        <w:ind w:left="0"/>
        <w:contextualSpacing w:val="false"/>
        <w:jc w:val="both"/>
        <w:rPr>
          <w:rFonts w:ascii="Arial" w:hAnsi="Arial" w:cs="Arial"/>
          <w:sz w:val="20"/>
          <w:szCs w:val="20"/>
          <w:lang w:eastAsia="pt-BR"/>
        </w:rPr>
      </w:pPr>
      <w:r>
        <w:rPr>
          <w:rFonts w:ascii="Arial" w:hAnsi="Arial" w:cs="Arial"/>
          <w:b/>
          <w:bCs/>
          <w:sz w:val="20"/>
          <w:szCs w:val="20"/>
          <w:lang w:eastAsia="pt-BR"/>
        </w:rPr>
        <w:t xml:space="preserve">5.3</w:t>
      </w:r>
      <w:r>
        <w:rPr>
          <w:rFonts w:ascii="Arial" w:hAnsi="Arial" w:cs="Arial"/>
          <w:sz w:val="20"/>
          <w:szCs w:val="20"/>
          <w:lang w:eastAsia="pt-BR"/>
        </w:rPr>
        <w:t xml:space="preserve"> O levantamento realizado demonstra que se trata de objeto de natureza comum, com especificações padronizadas, plenamente descritíveis no Termo de Referência, passíveis de</w:t>
      </w:r>
      <w:r>
        <w:rPr>
          <w:rFonts w:ascii="Arial" w:hAnsi="Arial" w:cs="Arial"/>
          <w:sz w:val="20"/>
          <w:szCs w:val="20"/>
          <w:lang w:eastAsia="pt-BR"/>
        </w:rPr>
        <w:t xml:space="preserve"> julgamento por critério objetivo de menor preço. A opção pela realização de Pregão Eletrônico decorre da possibilidade de ampla competitividade, transparência e seleção da proposta mais vantajosa, alinhada aos princípios que regem a Administração Pública.</w:t>
      </w:r>
      <w:r>
        <w:rPr>
          <w:rFonts w:ascii="Arial" w:hAnsi="Arial" w:cs="Arial"/>
          <w:sz w:val="20"/>
          <w:szCs w:val="20"/>
          <w:lang w:eastAsia="pt-BR"/>
        </w:rPr>
      </w:r>
    </w:p>
    <w:p w14:paraId="6689CC87" w14:textId="77777777">
      <w:pPr>
        <w:pStyle w:val="1028"/>
        <w:pBdr/>
        <w:tabs>
          <w:tab w:val="left" w:leader="none" w:pos="567"/>
        </w:tabs>
        <w:spacing w:after="55" w:line="360" w:lineRule="auto"/>
        <w:ind w:left="0"/>
        <w:contextualSpacing w:val="false"/>
        <w:jc w:val="both"/>
        <w:rPr>
          <w:rFonts w:ascii="Arial" w:hAnsi="Arial" w:eastAsia="SimSun" w:cs="Arial"/>
          <w:sz w:val="20"/>
          <w:szCs w:val="20"/>
        </w:rPr>
      </w:pPr>
      <w:r>
        <w:rPr>
          <w:rFonts w:ascii="Arial" w:hAnsi="Arial" w:cs="Arial"/>
          <w:b/>
          <w:bCs/>
          <w:sz w:val="20"/>
          <w:szCs w:val="20"/>
          <w:lang w:eastAsia="pt-BR"/>
        </w:rPr>
        <w:t xml:space="preserve">5.4 </w:t>
      </w:r>
      <w:r>
        <w:rPr>
          <w:rFonts w:ascii="Arial" w:hAnsi="Arial" w:eastAsia="SimSun" w:cs="Arial"/>
          <w:sz w:val="20"/>
          <w:szCs w:val="20"/>
        </w:rPr>
        <w:t xml:space="preserve">Para compor a estimativa de preços e confirmar a viabilidade econômica da contratação, foram coletados orçamentos junto a empresas locais, formalmente constituídas e atuantes nos segmentos relacionados ao objeto pretendido. A escolha dos fornecedores co</w:t>
      </w:r>
      <w:r>
        <w:rPr>
          <w:rFonts w:ascii="Arial" w:hAnsi="Arial" w:eastAsia="SimSun" w:cs="Arial"/>
          <w:sz w:val="20"/>
          <w:szCs w:val="20"/>
        </w:rPr>
        <w:t xml:space="preserve">nsultados considerou a compatibilidade de suas atividades com os serviços objeto da contratação, bem como a experiência demonstrada na execução de eventos de porte semelhante, de modo a conferir maior aderência da pesquisa aos preços praticados no mercado.</w:t>
      </w:r>
      <w:r>
        <w:rPr>
          <w:rFonts w:ascii="Arial" w:hAnsi="Arial" w:eastAsia="SimSun" w:cs="Arial"/>
          <w:sz w:val="20"/>
          <w:szCs w:val="20"/>
        </w:rPr>
      </w:r>
    </w:p>
    <w:p w14:paraId="4F783FA5" w14:textId="77777777">
      <w:pPr>
        <w:pStyle w:val="1028"/>
        <w:pBdr/>
        <w:tabs>
          <w:tab w:val="left" w:leader="none" w:pos="567"/>
        </w:tabs>
        <w:spacing w:line="360" w:lineRule="auto"/>
        <w:ind w:left="0"/>
        <w:contextualSpacing w:val="false"/>
        <w:jc w:val="both"/>
        <w:rPr>
          <w:rFonts w:ascii="Arial" w:hAnsi="Arial" w:eastAsia="SimSun" w:cs="Arial"/>
          <w:sz w:val="20"/>
          <w:szCs w:val="20"/>
        </w:rPr>
      </w:pPr>
      <w:r>
        <w:rPr>
          <w:rFonts w:ascii="Arial" w:hAnsi="Arial" w:cs="Arial"/>
          <w:b/>
          <w:bCs/>
          <w:sz w:val="20"/>
          <w:szCs w:val="20"/>
          <w:lang w:eastAsia="pt-BR"/>
        </w:rPr>
        <w:t xml:space="preserve">5.5</w:t>
      </w:r>
      <w:r>
        <w:rPr>
          <w:rFonts w:ascii="Arial" w:hAnsi="Arial" w:cs="Arial"/>
          <w:sz w:val="20"/>
          <w:szCs w:val="20"/>
          <w:lang w:eastAsia="pt-BR"/>
        </w:rPr>
        <w:t xml:space="preserve"> </w:t>
      </w:r>
      <w:r>
        <w:rPr>
          <w:rFonts w:ascii="Arial" w:hAnsi="Arial" w:eastAsia="SimSun" w:cs="Arial"/>
          <w:sz w:val="20"/>
          <w:szCs w:val="20"/>
        </w:rPr>
        <w:t xml:space="preserve">Os dados obtidos na pesquisa de mercado demonstram que a solução proposta se mostra técnica e economicamente viável, além de compatível com os parâmetros financeiros e operacionais exigidos pela Administração Pública.</w:t>
      </w:r>
      <w:r>
        <w:rPr>
          <w:rFonts w:ascii="Arial" w:hAnsi="Arial" w:eastAsia="SimSun" w:cs="Arial"/>
          <w:sz w:val="20"/>
          <w:szCs w:val="20"/>
        </w:rPr>
      </w:r>
    </w:p>
    <w:p w14:paraId="532E71C2" w14:textId="77777777">
      <w:pPr>
        <w:pStyle w:val="1031"/>
        <w:pBdr/>
        <w:spacing w:before="45" w:line="360" w:lineRule="auto"/>
        <w:ind/>
        <w:rPr>
          <w:rFonts w:ascii="Arial" w:hAnsi="Arial" w:cs="Arial"/>
          <w:sz w:val="20"/>
          <w:szCs w:val="20"/>
        </w:rPr>
      </w:pPr>
      <w:r>
        <w:rPr>
          <w:rFonts w:ascii="Arial" w:hAnsi="Arial" w:eastAsia="SimSun" w:cs="Arial"/>
          <w:b/>
          <w:bCs/>
          <w:sz w:val="20"/>
          <w:szCs w:val="20"/>
          <w:lang w:bidi="ar"/>
        </w:rPr>
        <w:t xml:space="preserve">6.</w:t>
      </w:r>
      <w:r>
        <w:rPr>
          <w:rFonts w:ascii="Arial" w:hAnsi="Arial" w:cs="Arial"/>
          <w:b/>
          <w:bCs/>
          <w:sz w:val="20"/>
          <w:szCs w:val="20"/>
        </w:rPr>
        <w:t xml:space="preserve">DA DESCRIÇÃO DA SOLUÇÃO COMO UM TODO, CONSIDERADO O CICLO DE VIDA DO OBJETO </w:t>
      </w:r>
      <w:r>
        <w:rPr>
          <w:rFonts w:ascii="Arial" w:hAnsi="Arial" w:cs="Arial"/>
          <w:sz w:val="20"/>
          <w:szCs w:val="20"/>
        </w:rPr>
      </w:r>
    </w:p>
    <w:p w14:paraId="37CF10FE" w14:textId="77777777">
      <w:pPr>
        <w:pStyle w:val="1031"/>
        <w:pBdr/>
        <w:spacing w:line="360" w:lineRule="auto"/>
        <w:ind/>
        <w:rPr>
          <w:rFonts w:ascii="Arial" w:hAnsi="Arial" w:cs="Arial"/>
          <w:sz w:val="20"/>
          <w:szCs w:val="20"/>
        </w:rPr>
      </w:pPr>
      <w:r>
        <w:rPr>
          <w:rFonts w:ascii="Arial" w:hAnsi="Arial" w:cs="Arial"/>
          <w:sz w:val="20"/>
          <w:szCs w:val="20"/>
        </w:rPr>
        <w:t xml:space="preserve">A solução definida pela Administração consiste na contratação de empresas especializadas para a prestação do</w:t>
      </w:r>
      <w:r>
        <w:rPr>
          <w:rFonts w:ascii="Arial" w:hAnsi="Arial" w:cs="Arial"/>
          <w:sz w:val="20"/>
          <w:szCs w:val="20"/>
        </w:rPr>
        <w:t xml:space="preserve">s serviços de alimentação tipo buffet e de decoração e composição de ambientes destinados ao estande institucional da Prefeitura Municipal de Rondonópolis durante a realização da 52ª Exposição Agropecuária, Comercial e Industrial de Rondonópolis – EXPOSUL.</w:t>
      </w:r>
      <w:r>
        <w:rPr>
          <w:rFonts w:ascii="Arial" w:hAnsi="Arial" w:cs="Arial"/>
          <w:sz w:val="20"/>
          <w:szCs w:val="20"/>
        </w:rPr>
      </w:r>
    </w:p>
    <w:p w14:paraId="1DCBC13C" w14:textId="77777777">
      <w:pPr>
        <w:pStyle w:val="1031"/>
        <w:pBdr/>
        <w:spacing w:after="45" w:line="360" w:lineRule="auto"/>
        <w:ind/>
        <w:jc w:val="both"/>
        <w:rPr>
          <w:rFonts w:ascii="Arial" w:hAnsi="Arial" w:cs="Arial"/>
          <w:sz w:val="20"/>
          <w:szCs w:val="20"/>
        </w:rPr>
      </w:pPr>
      <w:r>
        <w:rPr>
          <w:rFonts w:ascii="Arial" w:hAnsi="Arial" w:cs="Arial"/>
          <w:sz w:val="20"/>
          <w:szCs w:val="20"/>
        </w:rPr>
        <w:t xml:space="preserve">A solução contempla todas as etapas necessárias ao atendimento da necessidade administrativa identificada na fase de planejamento, compreendendo o fornecimento dos materiais, equipamentos, utensílios, mão d</w:t>
      </w:r>
      <w:r>
        <w:rPr>
          <w:rFonts w:ascii="Arial" w:hAnsi="Arial" w:cs="Arial"/>
          <w:sz w:val="20"/>
          <w:szCs w:val="20"/>
        </w:rPr>
        <w:t xml:space="preserve">e obra especializada, transporte, montagem, execução, manutenção, suporte operacional, desmontagem e destinação ambientalmente adequada dos resíduos eventualmente gerados, de forma a assegurar a execução integral do objeto durante todo o período do evento.</w:t>
      </w:r>
      <w:r>
        <w:rPr>
          <w:rFonts w:ascii="Arial" w:hAnsi="Arial" w:cs="Arial"/>
          <w:sz w:val="20"/>
          <w:szCs w:val="20"/>
        </w:rPr>
      </w:r>
    </w:p>
    <w:p w14:paraId="2CC0CFEC" w14:textId="77777777">
      <w:pPr>
        <w:pStyle w:val="1031"/>
        <w:pBdr/>
        <w:spacing w:line="360" w:lineRule="auto"/>
        <w:ind/>
        <w:jc w:val="both"/>
        <w:rPr>
          <w:rFonts w:ascii="Arial" w:hAnsi="Arial" w:cs="Arial"/>
          <w:sz w:val="20"/>
          <w:szCs w:val="20"/>
        </w:rPr>
      </w:pPr>
      <w:r>
        <w:rPr>
          <w:rFonts w:ascii="Arial" w:hAnsi="Arial" w:cs="Arial"/>
          <w:sz w:val="20"/>
          <w:szCs w:val="20"/>
        </w:rPr>
        <w:t xml:space="preserve">O ciclo de vida da contratação abrange as etapas de planejamento, mobilização dos recursos necessários, execução dos serviços</w:t>
      </w:r>
      <w:r>
        <w:rPr>
          <w:rFonts w:ascii="Arial" w:hAnsi="Arial" w:cs="Arial"/>
          <w:sz w:val="20"/>
          <w:szCs w:val="20"/>
        </w:rPr>
        <w:t xml:space="preserve">, acompanhamento e fiscalização contratual, recebimento do objeto e encerramento da contratação, incluindo a desmontagem das estruturas utilizadas e a retirada dos materiais empregados, observadas as normas ambientais, sanitárias e de segurança aplicáveis.</w:t>
      </w:r>
      <w:r>
        <w:rPr>
          <w:rFonts w:ascii="Arial" w:hAnsi="Arial" w:cs="Arial"/>
          <w:sz w:val="20"/>
          <w:szCs w:val="20"/>
        </w:rPr>
      </w:r>
    </w:p>
    <w:p w14:paraId="7BF56241" w14:textId="77777777">
      <w:pPr>
        <w:pStyle w:val="1031"/>
        <w:pBdr/>
        <w:spacing w:line="360" w:lineRule="auto"/>
        <w:ind/>
        <w:jc w:val="both"/>
        <w:rPr>
          <w:rFonts w:ascii="Arial" w:hAnsi="Arial" w:cs="Arial"/>
          <w:sz w:val="20"/>
          <w:szCs w:val="20"/>
        </w:rPr>
      </w:pPr>
      <w:r>
        <w:rPr>
          <w:rFonts w:ascii="Arial" w:hAnsi="Arial" w:cs="Arial"/>
          <w:sz w:val="20"/>
          <w:szCs w:val="20"/>
        </w:rPr>
        <w:t xml:space="preserve">A solução adotada mostra-se a mais adequada para atendimento da necessidade administrativa, por permitir a contratação inte</w:t>
      </w:r>
      <w:r>
        <w:rPr>
          <w:rFonts w:ascii="Arial" w:hAnsi="Arial" w:cs="Arial"/>
          <w:sz w:val="20"/>
          <w:szCs w:val="20"/>
        </w:rPr>
        <w:t xml:space="preserve">grada de serviços especializados, assegurando eficiência operacional, padronização da execução, responsabilidade técnica definida, adequada gestão contratual e atendimento das finalidades institucionais da Secretaria Municipal de Desenvolvimento Econômico.</w:t>
      </w:r>
      <w:r>
        <w:rPr>
          <w:rFonts w:ascii="Arial" w:hAnsi="Arial" w:cs="Arial"/>
          <w:sz w:val="20"/>
          <w:szCs w:val="20"/>
        </w:rPr>
      </w:r>
    </w:p>
    <w:p w14:paraId="0FC7496F" w14:textId="77777777">
      <w:pPr>
        <w:pStyle w:val="876"/>
        <w:keepNext w:val="false"/>
        <w:pBdr/>
        <w:spacing w:line="360" w:lineRule="auto"/>
        <w:ind/>
        <w:rPr>
          <w:b w:val="0"/>
          <w:bCs w:val="0"/>
          <w:sz w:val="20"/>
          <w:szCs w:val="20"/>
        </w:rPr>
      </w:pPr>
      <w:r>
        <w:rPr>
          <w:rFonts w:eastAsiaTheme="majorEastAsia"/>
          <w:sz w:val="20"/>
          <w:szCs w:val="20"/>
          <w:lang w:val="pt-BR"/>
        </w:rPr>
        <w:t xml:space="preserve">7.</w:t>
      </w:r>
      <w:r>
        <w:rPr>
          <w:sz w:val="20"/>
          <w:szCs w:val="20"/>
        </w:rPr>
        <w:t xml:space="preserve">DOS REQUISITOS DA CONTRATAÇÃO</w:t>
      </w:r>
      <w:r>
        <w:rPr>
          <w:sz w:val="20"/>
          <w:szCs w:val="20"/>
          <w:lang w:val="pt-BR"/>
        </w:rPr>
        <w:t xml:space="preserve"> </w:t>
      </w:r>
      <w:r>
        <w:rPr>
          <w:b w:val="0"/>
          <w:bCs w:val="0"/>
          <w:sz w:val="20"/>
          <w:szCs w:val="20"/>
        </w:rPr>
      </w:r>
    </w:p>
    <w:p w14:paraId="6B58D780" w14:textId="77777777">
      <w:pPr>
        <w:pStyle w:val="1031"/>
        <w:pBdr/>
        <w:spacing w:before="120" w:line="360" w:lineRule="auto"/>
        <w:ind/>
        <w:rPr>
          <w:rFonts w:ascii="Arial" w:hAnsi="Arial" w:cs="Arial"/>
          <w:sz w:val="20"/>
          <w:szCs w:val="20"/>
        </w:rPr>
      </w:pPr>
      <w:r>
        <w:rPr>
          <w:rFonts w:ascii="Arial" w:hAnsi="Arial" w:cs="Arial"/>
          <w:sz w:val="20"/>
          <w:szCs w:val="20"/>
        </w:rPr>
        <w:t xml:space="preserve">A presente contratação deverá atender aos requisitos técnicos, operacionais e funcionais necessários ao adequado atendimento da necessidade administrativa identificada pela Secretaria Municipal de Desenvolvi</w:t>
      </w:r>
      <w:r>
        <w:rPr>
          <w:rFonts w:ascii="Arial" w:hAnsi="Arial" w:cs="Arial"/>
          <w:sz w:val="20"/>
          <w:szCs w:val="20"/>
        </w:rPr>
        <w:t xml:space="preserve">mento Econômico, assegurando a execução integral dos serviços destinados ao funcionamento do estande institucional da Prefeitura Municipal de Rondonópolis durante a realização da 52ª Exposição Agropecuária, Comercial e Industrial de Rondonópolis – EXPOSUL.</w:t>
      </w:r>
      <w:r>
        <w:rPr>
          <w:rFonts w:ascii="Arial" w:hAnsi="Arial" w:cs="Arial"/>
          <w:sz w:val="20"/>
          <w:szCs w:val="20"/>
        </w:rPr>
      </w:r>
    </w:p>
    <w:p w14:paraId="4A5041D6" w14:textId="77777777">
      <w:pPr>
        <w:pStyle w:val="1031"/>
        <w:pBdr/>
        <w:spacing w:before="120" w:line="360" w:lineRule="auto"/>
        <w:ind/>
        <w:rPr>
          <w:rFonts w:ascii="Arial" w:hAnsi="Arial" w:cs="Arial"/>
          <w:sz w:val="20"/>
          <w:szCs w:val="20"/>
        </w:rPr>
      </w:pPr>
      <w:r>
        <w:rPr>
          <w:rFonts w:ascii="Arial" w:hAnsi="Arial" w:cs="Arial"/>
          <w:sz w:val="20"/>
          <w:szCs w:val="20"/>
        </w:rPr>
        <w:t xml:space="preserve">Os requisitos estabele</w:t>
      </w:r>
      <w:r>
        <w:rPr>
          <w:rFonts w:ascii="Arial" w:hAnsi="Arial" w:cs="Arial"/>
          <w:sz w:val="20"/>
          <w:szCs w:val="20"/>
        </w:rPr>
        <w:t xml:space="preserve">cidos neste Termo de Referência foram definidos a partir das características do objeto e da solução escolhida durante a fase de planejamento da contratação, constituindo condições indispensáveis para o alcance dos resultados pretendidos pela Administração.</w:t>
      </w:r>
      <w:r>
        <w:rPr>
          <w:rFonts w:ascii="Arial" w:hAnsi="Arial" w:cs="Arial"/>
          <w:sz w:val="20"/>
          <w:szCs w:val="20"/>
        </w:rPr>
      </w:r>
    </w:p>
    <w:p w14:paraId="03FA7DCC" w14:textId="77777777">
      <w:pPr>
        <w:pStyle w:val="1031"/>
        <w:pBdr/>
        <w:spacing w:before="120" w:line="360" w:lineRule="auto"/>
        <w:ind/>
        <w:rPr>
          <w:rFonts w:ascii="Arial" w:hAnsi="Arial" w:cs="Arial"/>
          <w:sz w:val="20"/>
          <w:szCs w:val="20"/>
        </w:rPr>
      </w:pPr>
      <w:r>
        <w:rPr>
          <w:rFonts w:ascii="Arial" w:hAnsi="Arial" w:cs="Arial"/>
          <w:sz w:val="20"/>
          <w:szCs w:val="20"/>
        </w:rPr>
        <w:t xml:space="preserve">Nesse contexto, constituem requisitos mínimos da contratação:</w:t>
      </w:r>
      <w:r>
        <w:rPr>
          <w:rFonts w:ascii="Arial" w:hAnsi="Arial" w:cs="Arial"/>
          <w:sz w:val="20"/>
          <w:szCs w:val="20"/>
        </w:rPr>
      </w:r>
    </w:p>
    <w:p w14:paraId="3BB8A06D" w14:textId="77777777">
      <w:pPr>
        <w:pStyle w:val="1031"/>
        <w:pBdr/>
        <w:spacing w:before="120" w:line="360" w:lineRule="auto"/>
        <w:ind/>
        <w:rPr>
          <w:rFonts w:ascii="Arial" w:hAnsi="Arial" w:cs="Arial"/>
          <w:sz w:val="20"/>
          <w:szCs w:val="20"/>
        </w:rPr>
      </w:pPr>
      <w:r>
        <w:rPr>
          <w:rStyle w:val="949"/>
          <w:rFonts w:ascii="Arial" w:hAnsi="Arial" w:cs="Arial"/>
          <w:sz w:val="20"/>
          <w:szCs w:val="20"/>
        </w:rPr>
        <w:t xml:space="preserve">I –</w:t>
      </w:r>
      <w:r>
        <w:rPr>
          <w:rFonts w:ascii="Arial" w:hAnsi="Arial" w:cs="Arial"/>
          <w:sz w:val="20"/>
          <w:szCs w:val="20"/>
        </w:rPr>
        <w:t xml:space="preserve"> </w:t>
      </w:r>
      <w:r>
        <w:rPr>
          <w:rFonts w:ascii="Arial" w:hAnsi="Arial" w:cs="Arial"/>
          <w:sz w:val="20"/>
          <w:szCs w:val="20"/>
        </w:rPr>
        <w:t xml:space="preserve">execução</w:t>
      </w:r>
      <w:r>
        <w:rPr>
          <w:rFonts w:ascii="Arial" w:hAnsi="Arial" w:cs="Arial"/>
          <w:sz w:val="20"/>
          <w:szCs w:val="20"/>
        </w:rPr>
        <w:t xml:space="preserve"> integral dos serviços durante todo o período de reali</w:t>
      </w:r>
      <w:r>
        <w:rPr>
          <w:rFonts w:ascii="Arial" w:hAnsi="Arial" w:cs="Arial"/>
          <w:sz w:val="20"/>
          <w:szCs w:val="20"/>
        </w:rPr>
        <w:t xml:space="preserve">zação da 52ª Exposição Agropecuária, Comercial e Industrial de Rondonópolis – EXPOSUL, observando os prazos estabelecidos para montagem, execução, manutenção e desmontagem das estruturas e equipamentos necessários ao funcionamento do estande institucional;</w:t>
      </w:r>
      <w:r>
        <w:rPr>
          <w:rFonts w:ascii="Arial" w:hAnsi="Arial" w:cs="Arial"/>
          <w:sz w:val="20"/>
          <w:szCs w:val="20"/>
        </w:rPr>
      </w:r>
    </w:p>
    <w:p w14:paraId="34EF3A9C" w14:textId="77777777">
      <w:pPr>
        <w:pStyle w:val="1031"/>
        <w:pBdr/>
        <w:spacing w:before="120" w:line="360" w:lineRule="auto"/>
        <w:ind/>
        <w:rPr>
          <w:rFonts w:ascii="Arial" w:hAnsi="Arial" w:cs="Arial"/>
          <w:sz w:val="20"/>
          <w:szCs w:val="20"/>
        </w:rPr>
      </w:pPr>
      <w:r>
        <w:rPr>
          <w:rStyle w:val="949"/>
          <w:rFonts w:ascii="Arial" w:hAnsi="Arial" w:cs="Arial"/>
          <w:sz w:val="20"/>
          <w:szCs w:val="20"/>
        </w:rPr>
        <w:t xml:space="preserve">II –</w:t>
      </w:r>
      <w:r>
        <w:rPr>
          <w:rFonts w:ascii="Arial" w:hAnsi="Arial" w:cs="Arial"/>
          <w:sz w:val="20"/>
          <w:szCs w:val="20"/>
        </w:rPr>
        <w:t xml:space="preserve"> </w:t>
      </w:r>
      <w:r>
        <w:rPr>
          <w:rFonts w:ascii="Arial" w:hAnsi="Arial" w:cs="Arial"/>
          <w:sz w:val="20"/>
          <w:szCs w:val="20"/>
        </w:rPr>
        <w:t xml:space="preserve">fornecimento</w:t>
      </w:r>
      <w:r>
        <w:rPr>
          <w:rFonts w:ascii="Arial" w:hAnsi="Arial" w:cs="Arial"/>
          <w:sz w:val="20"/>
          <w:szCs w:val="20"/>
        </w:rPr>
        <w:t xml:space="preserve">, pela futura contratada, de todos os materiais, equipamentos, uten</w:t>
      </w:r>
      <w:r>
        <w:rPr>
          <w:rFonts w:ascii="Arial" w:hAnsi="Arial" w:cs="Arial"/>
          <w:sz w:val="20"/>
          <w:szCs w:val="20"/>
        </w:rPr>
        <w:t xml:space="preserve">sílios, mobiliários, elementos decorativos, alimentos, bebidas, insumos, transporte, logística operacional, mão de obra e demais recursos necessários à perfeita execução do objeto, em conformidade com as especificações constantes deste Termo de Referência;</w:t>
      </w:r>
      <w:r>
        <w:rPr>
          <w:rFonts w:ascii="Arial" w:hAnsi="Arial" w:cs="Arial"/>
          <w:sz w:val="20"/>
          <w:szCs w:val="20"/>
        </w:rPr>
      </w:r>
    </w:p>
    <w:p w14:paraId="58A83150" w14:textId="77777777">
      <w:pPr>
        <w:pStyle w:val="1031"/>
        <w:pBdr/>
        <w:spacing w:before="120" w:line="360" w:lineRule="auto"/>
        <w:ind/>
        <w:rPr>
          <w:rFonts w:ascii="Arial" w:hAnsi="Arial" w:cs="Arial"/>
          <w:sz w:val="20"/>
          <w:szCs w:val="20"/>
        </w:rPr>
      </w:pPr>
      <w:r>
        <w:rPr>
          <w:rStyle w:val="949"/>
          <w:rFonts w:ascii="Arial" w:hAnsi="Arial" w:cs="Arial"/>
          <w:sz w:val="20"/>
          <w:szCs w:val="20"/>
        </w:rPr>
        <w:t xml:space="preserve">III –</w:t>
      </w:r>
      <w:r>
        <w:rPr>
          <w:rFonts w:ascii="Arial" w:hAnsi="Arial" w:cs="Arial"/>
          <w:sz w:val="20"/>
          <w:szCs w:val="20"/>
        </w:rPr>
        <w:t xml:space="preserve"> disponibilização de estrutura operacional</w:t>
      </w:r>
      <w:r>
        <w:rPr>
          <w:rFonts w:ascii="Arial" w:hAnsi="Arial" w:cs="Arial"/>
          <w:sz w:val="20"/>
          <w:szCs w:val="20"/>
        </w:rPr>
        <w:t xml:space="preserve"> compatível com a natureza e a dimensão dos serviços contratados, assegurando condições adequadas para atendimento contínuo das atividades institucionais desenvolvidas pela Secretaria Municipal de Desenvolvimento Econômico durante todo o período do evento;</w:t>
      </w:r>
      <w:r>
        <w:rPr>
          <w:rFonts w:ascii="Arial" w:hAnsi="Arial" w:cs="Arial"/>
          <w:sz w:val="20"/>
          <w:szCs w:val="20"/>
        </w:rPr>
      </w:r>
    </w:p>
    <w:p w14:paraId="47789E35" w14:textId="77777777">
      <w:pPr>
        <w:pStyle w:val="1031"/>
        <w:pBdr/>
        <w:spacing w:before="120" w:line="360" w:lineRule="auto"/>
        <w:ind/>
        <w:rPr>
          <w:rFonts w:ascii="Arial" w:hAnsi="Arial" w:cs="Arial"/>
          <w:sz w:val="20"/>
          <w:szCs w:val="20"/>
        </w:rPr>
      </w:pPr>
      <w:r>
        <w:rPr>
          <w:rStyle w:val="949"/>
          <w:rFonts w:ascii="Arial" w:hAnsi="Arial" w:cs="Arial"/>
          <w:sz w:val="20"/>
          <w:szCs w:val="20"/>
        </w:rPr>
        <w:t xml:space="preserve">IV –</w:t>
      </w:r>
      <w:r>
        <w:rPr>
          <w:rFonts w:ascii="Arial" w:hAnsi="Arial" w:cs="Arial"/>
          <w:sz w:val="20"/>
          <w:szCs w:val="20"/>
        </w:rPr>
        <w:t xml:space="preserve"> </w:t>
      </w:r>
      <w:r>
        <w:rPr>
          <w:rFonts w:ascii="Arial" w:hAnsi="Arial" w:cs="Arial"/>
          <w:sz w:val="20"/>
          <w:szCs w:val="20"/>
        </w:rPr>
        <w:t xml:space="preserve">execução</w:t>
      </w:r>
      <w:r>
        <w:rPr>
          <w:rFonts w:ascii="Arial" w:hAnsi="Arial" w:cs="Arial"/>
          <w:sz w:val="20"/>
          <w:szCs w:val="20"/>
        </w:rPr>
        <w:t xml:space="preserve"> dos serviços em conformidade com os qua</w:t>
      </w:r>
      <w:r>
        <w:rPr>
          <w:rFonts w:ascii="Arial" w:hAnsi="Arial" w:cs="Arial"/>
          <w:sz w:val="20"/>
          <w:szCs w:val="20"/>
        </w:rPr>
        <w:t xml:space="preserve">ntitativos, especificações técnicas, padrões mínimos de qualidade e condições de desempenho estabelecidos neste Termo de Referência, garantindo a adequada funcionalidade da solução contratada e o atendimento das finalidades institucionais da Administração;</w:t>
      </w:r>
      <w:r>
        <w:rPr>
          <w:rFonts w:ascii="Arial" w:hAnsi="Arial" w:cs="Arial"/>
          <w:sz w:val="20"/>
          <w:szCs w:val="20"/>
        </w:rPr>
      </w:r>
    </w:p>
    <w:p w14:paraId="795A306A" w14:textId="77777777">
      <w:pPr>
        <w:pStyle w:val="1031"/>
        <w:pBdr/>
        <w:spacing w:before="120" w:line="360" w:lineRule="auto"/>
        <w:ind/>
        <w:jc w:val="both"/>
        <w:rPr>
          <w:rFonts w:ascii="Arial" w:hAnsi="Arial" w:cs="Arial"/>
          <w:sz w:val="20"/>
          <w:szCs w:val="20"/>
        </w:rPr>
      </w:pPr>
      <w:r>
        <w:rPr>
          <w:rStyle w:val="949"/>
          <w:rFonts w:ascii="Arial" w:hAnsi="Arial" w:cs="Arial"/>
          <w:sz w:val="20"/>
          <w:szCs w:val="20"/>
        </w:rPr>
        <w:t xml:space="preserve">V –</w:t>
      </w:r>
      <w:r>
        <w:rPr>
          <w:rFonts w:ascii="Arial" w:hAnsi="Arial" w:cs="Arial"/>
          <w:sz w:val="20"/>
          <w:szCs w:val="20"/>
        </w:rPr>
        <w:t xml:space="preserve"> </w:t>
      </w:r>
      <w:r>
        <w:rPr>
          <w:rFonts w:ascii="Arial" w:hAnsi="Arial" w:cs="Arial"/>
          <w:sz w:val="20"/>
          <w:szCs w:val="20"/>
        </w:rPr>
        <w:t xml:space="preserve">observância</w:t>
      </w:r>
      <w:r>
        <w:rPr>
          <w:rFonts w:ascii="Arial" w:hAnsi="Arial" w:cs="Arial"/>
          <w:sz w:val="20"/>
          <w:szCs w:val="20"/>
        </w:rPr>
        <w:t xml:space="preserve"> dos cronogramas, horários, locais de execução e demais condições operacionais estabelecidas </w:t>
      </w:r>
      <w:r>
        <w:rPr>
          <w:rFonts w:ascii="Arial" w:hAnsi="Arial" w:cs="Arial"/>
          <w:sz w:val="20"/>
          <w:szCs w:val="20"/>
        </w:rPr>
        <w:t xml:space="preserve">pela Administração e pela organização da 52ª Exposição Agropecuária, Comercial e Industrial de Rondonópolis – EXPOSUL, de modo a evitar interferências no funcionamento do evento e assegurar a integração das atividades contratadas com a programação oficial;</w:t>
      </w:r>
      <w:r>
        <w:rPr>
          <w:rFonts w:ascii="Arial" w:hAnsi="Arial" w:cs="Arial"/>
          <w:sz w:val="20"/>
          <w:szCs w:val="20"/>
        </w:rPr>
      </w:r>
    </w:p>
    <w:p w14:paraId="1400588F" w14:textId="77777777">
      <w:pPr>
        <w:pStyle w:val="1031"/>
        <w:pBdr/>
        <w:spacing w:before="120" w:line="360" w:lineRule="auto"/>
        <w:ind/>
        <w:jc w:val="both"/>
        <w:rPr>
          <w:rFonts w:ascii="Arial" w:hAnsi="Arial" w:cs="Arial"/>
          <w:sz w:val="20"/>
          <w:szCs w:val="20"/>
        </w:rPr>
      </w:pPr>
      <w:r>
        <w:rPr>
          <w:rStyle w:val="949"/>
          <w:rFonts w:ascii="Arial" w:hAnsi="Arial" w:cs="Arial"/>
          <w:sz w:val="20"/>
          <w:szCs w:val="20"/>
        </w:rPr>
        <w:t xml:space="preserve">VI –</w:t>
      </w:r>
      <w:r>
        <w:rPr>
          <w:rFonts w:ascii="Arial" w:hAnsi="Arial" w:cs="Arial"/>
          <w:sz w:val="20"/>
          <w:szCs w:val="20"/>
        </w:rPr>
        <w:t xml:space="preserve"> </w:t>
      </w:r>
      <w:r>
        <w:rPr>
          <w:rFonts w:ascii="Arial" w:hAnsi="Arial" w:cs="Arial"/>
          <w:sz w:val="20"/>
          <w:szCs w:val="20"/>
        </w:rPr>
        <w:t xml:space="preserve">execução</w:t>
      </w:r>
      <w:r>
        <w:rPr>
          <w:rFonts w:ascii="Arial" w:hAnsi="Arial" w:cs="Arial"/>
          <w:sz w:val="20"/>
          <w:szCs w:val="20"/>
        </w:rPr>
        <w:t xml:space="preserve"> coordenada dos serviços de alimentação e dos serviços de decoração e composição de ambientes, respeitadas as especificidades de</w:t>
      </w:r>
      <w:r>
        <w:rPr>
          <w:rFonts w:ascii="Arial" w:hAnsi="Arial" w:cs="Arial"/>
          <w:sz w:val="20"/>
          <w:szCs w:val="20"/>
        </w:rPr>
        <w:t xml:space="preserve"> cada item, de forma a assegurar ambiente organizado, funcional, adequado ao atendimento do público, à recepção de autoridades, à realização de reuniões institucionais e às demais atividades desenvolvidas no estande da Prefeitura Municipal de Rondonópolis;</w:t>
      </w:r>
      <w:r>
        <w:rPr>
          <w:rFonts w:ascii="Arial" w:hAnsi="Arial" w:cs="Arial"/>
          <w:sz w:val="20"/>
          <w:szCs w:val="20"/>
        </w:rPr>
      </w:r>
    </w:p>
    <w:p w14:paraId="6C5217C6" w14:textId="77777777">
      <w:pPr>
        <w:pStyle w:val="1031"/>
        <w:pBdr/>
        <w:spacing w:before="120" w:line="360" w:lineRule="auto"/>
        <w:ind/>
        <w:jc w:val="both"/>
        <w:rPr>
          <w:rFonts w:ascii="Arial" w:hAnsi="Arial" w:cs="Arial"/>
          <w:sz w:val="20"/>
          <w:szCs w:val="20"/>
        </w:rPr>
      </w:pPr>
      <w:r>
        <w:rPr>
          <w:rStyle w:val="949"/>
          <w:rFonts w:ascii="Arial" w:hAnsi="Arial" w:cs="Arial"/>
          <w:sz w:val="20"/>
          <w:szCs w:val="20"/>
        </w:rPr>
        <w:t xml:space="preserve">VII –</w:t>
      </w:r>
      <w:r>
        <w:rPr>
          <w:rFonts w:ascii="Arial" w:hAnsi="Arial" w:cs="Arial"/>
          <w:sz w:val="20"/>
          <w:szCs w:val="20"/>
        </w:rPr>
        <w:t xml:space="preserve"> retirada, ao término da execução contratual, de todos os materiais, equipamentos, mobiliários, estruturas e demais recursos utilizados na prestação dos serviços, restituindo o espaço disponibilizado nas condições estabelecidas pela organização do evento.</w:t>
      </w:r>
      <w:r>
        <w:rPr>
          <w:rFonts w:ascii="Arial" w:hAnsi="Arial" w:cs="Arial"/>
          <w:sz w:val="20"/>
          <w:szCs w:val="20"/>
        </w:rPr>
      </w:r>
    </w:p>
    <w:p w14:paraId="2466FF1E" w14:textId="77777777">
      <w:pPr>
        <w:pStyle w:val="1031"/>
        <w:pBdr/>
        <w:spacing w:before="120" w:line="360" w:lineRule="auto"/>
        <w:ind/>
        <w:jc w:val="both"/>
        <w:rPr>
          <w:rFonts w:ascii="Arial" w:hAnsi="Arial" w:cs="Arial"/>
          <w:sz w:val="20"/>
          <w:szCs w:val="20"/>
        </w:rPr>
      </w:pPr>
      <w:r>
        <w:rPr>
          <w:rFonts w:ascii="Arial" w:hAnsi="Arial" w:cs="Arial"/>
          <w:sz w:val="20"/>
          <w:szCs w:val="20"/>
        </w:rPr>
        <w:t xml:space="preserve">Os requisitos ora estabelecidos decorrem das características da solução definida pela Administração durante a fase de planejamento da contrata</w:t>
      </w:r>
      <w:r>
        <w:rPr>
          <w:rFonts w:ascii="Arial" w:hAnsi="Arial" w:cs="Arial"/>
          <w:sz w:val="20"/>
          <w:szCs w:val="20"/>
        </w:rPr>
        <w:t xml:space="preserve">ção e representam as condições técnicas e operacionais mínimas necessárias para assegurar a adequada execução do objeto, a continuidade das atividades institucionais da Secretaria Municipal de Desenvolvimento Econômico e o atendimento do interesse público.</w:t>
      </w:r>
      <w:r>
        <w:rPr>
          <w:rFonts w:ascii="Arial" w:hAnsi="Arial" w:cs="Arial"/>
          <w:sz w:val="20"/>
          <w:szCs w:val="20"/>
        </w:rPr>
      </w:r>
    </w:p>
    <w:p w14:paraId="1E55E2DD" w14:textId="77777777">
      <w:pPr>
        <w:pStyle w:val="1031"/>
        <w:pBdr/>
        <w:spacing w:before="120" w:line="360" w:lineRule="auto"/>
        <w:ind/>
        <w:jc w:val="both"/>
        <w:rPr>
          <w:rFonts w:ascii="Arial" w:hAnsi="Arial" w:cs="Arial"/>
          <w:sz w:val="20"/>
          <w:szCs w:val="20"/>
        </w:rPr>
      </w:pPr>
      <w:r>
        <w:rPr>
          <w:rFonts w:ascii="Arial" w:hAnsi="Arial" w:cs="Arial"/>
          <w:sz w:val="20"/>
          <w:szCs w:val="20"/>
        </w:rPr>
        <w:t xml:space="preserve">As obrigações relativas ao cumprimento da legislaçã</w:t>
      </w:r>
      <w:r>
        <w:rPr>
          <w:rFonts w:ascii="Arial" w:hAnsi="Arial" w:cs="Arial"/>
          <w:sz w:val="20"/>
          <w:szCs w:val="20"/>
        </w:rPr>
        <w:t xml:space="preserve">o aplicável à execução do contrato, inclusive quanto às normas sanitárias, ambientais, de segurança alimentar, trabalhistas, previdenciárias, fiscais e comerciais, bem como à manutenção das licenças, autorizações e demais documentos exigidos para o exercíc</w:t>
      </w:r>
      <w:r>
        <w:rPr>
          <w:rFonts w:ascii="Arial" w:hAnsi="Arial" w:cs="Arial"/>
          <w:sz w:val="20"/>
          <w:szCs w:val="20"/>
        </w:rPr>
        <w:t xml:space="preserve">io da atividade, encontram-se disciplinadas nas cláusulas próprias deste Termo de Referência, no Edital, na minuta contratual e na Lei Federal nº 14.133/2021, não constituindo requisitos técnicos da contratação, mas deveres inerentes à execução contratual.</w:t>
      </w:r>
      <w:r>
        <w:rPr>
          <w:rFonts w:ascii="Arial" w:hAnsi="Arial" w:cs="Arial"/>
          <w:sz w:val="20"/>
          <w:szCs w:val="20"/>
        </w:rPr>
      </w:r>
    </w:p>
    <w:p w14:paraId="5FECFE44" w14:textId="77777777">
      <w:pPr>
        <w:pStyle w:val="1028"/>
        <w:pBdr/>
        <w:tabs>
          <w:tab w:val="left" w:leader="none" w:pos="567"/>
        </w:tabs>
        <w:spacing w:after="122" w:before="81"/>
        <w:ind w:left="0"/>
        <w:contextualSpacing w:val="false"/>
        <w:jc w:val="both"/>
        <w:rPr>
          <w:rFonts w:ascii="Arial" w:hAnsi="Arial" w:cs="Arial"/>
          <w:b/>
          <w:bCs/>
          <w:sz w:val="20"/>
          <w:szCs w:val="20"/>
          <w:lang w:eastAsia="pt-BR"/>
        </w:rPr>
      </w:pPr>
      <w:r>
        <w:rPr>
          <w:rFonts w:ascii="Arial" w:hAnsi="Arial" w:cs="Arial"/>
          <w:b/>
          <w:bCs/>
          <w:sz w:val="20"/>
          <w:szCs w:val="20"/>
          <w:lang w:eastAsia="pt-BR"/>
        </w:rPr>
        <w:t xml:space="preserve">8.DA FORMA E CRITÉRIO DE SELEÇÃO DO FORNECEDOR</w:t>
      </w:r>
      <w:r>
        <w:rPr>
          <w:rFonts w:ascii="Arial" w:hAnsi="Arial" w:cs="Arial"/>
          <w:b/>
          <w:bCs/>
          <w:sz w:val="20"/>
          <w:szCs w:val="20"/>
          <w:lang w:eastAsia="pt-BR"/>
        </w:rPr>
      </w:r>
    </w:p>
    <w:p w14:paraId="21E36992" w14:textId="77777777">
      <w:pPr>
        <w:pStyle w:val="1028"/>
        <w:pBdr/>
        <w:tabs>
          <w:tab w:val="left" w:leader="none" w:pos="567"/>
        </w:tabs>
        <w:spacing w:after="81" w:line="360" w:lineRule="auto"/>
        <w:ind w:left="0"/>
        <w:contextualSpacing w:val="false"/>
        <w:jc w:val="both"/>
        <w:rPr>
          <w:rFonts w:ascii="Arial" w:hAnsi="Arial" w:cs="Arial"/>
          <w:b/>
          <w:bCs/>
          <w:sz w:val="20"/>
          <w:szCs w:val="20"/>
          <w:lang w:eastAsia="pt-BR"/>
        </w:rPr>
      </w:pPr>
      <w:r>
        <w:rPr>
          <w:rFonts w:ascii="Arial" w:hAnsi="Arial" w:cs="Arial"/>
          <w:b/>
          <w:bCs/>
          <w:sz w:val="20"/>
          <w:szCs w:val="20"/>
          <w:lang w:eastAsia="pt-BR"/>
        </w:rPr>
        <w:t xml:space="preserve">8.1 Forma de Seleção</w:t>
      </w:r>
      <w:r>
        <w:rPr>
          <w:rFonts w:ascii="Arial" w:hAnsi="Arial" w:cs="Arial"/>
          <w:b/>
          <w:bCs/>
          <w:sz w:val="20"/>
          <w:szCs w:val="20"/>
          <w:lang w:eastAsia="pt-BR"/>
        </w:rPr>
      </w:r>
    </w:p>
    <w:p w14:paraId="2C55CAFA" w14:textId="77777777">
      <w:pPr>
        <w:pStyle w:val="1028"/>
        <w:pBdr/>
        <w:tabs>
          <w:tab w:val="left" w:leader="none" w:pos="567"/>
        </w:tabs>
        <w:spacing w:line="360" w:lineRule="auto"/>
        <w:ind w:left="0"/>
        <w:contextualSpacing w:val="false"/>
        <w:jc w:val="both"/>
        <w:rPr>
          <w:rFonts w:ascii="Arial" w:hAnsi="Arial" w:eastAsia="SimSun" w:cs="Arial"/>
          <w:sz w:val="20"/>
          <w:szCs w:val="20"/>
        </w:rPr>
      </w:pPr>
      <w:r>
        <w:rPr>
          <w:rFonts w:ascii="Arial" w:hAnsi="Arial" w:eastAsia="SimSun" w:cs="Arial"/>
          <w:sz w:val="20"/>
          <w:szCs w:val="20"/>
        </w:rPr>
        <w:t xml:space="preserve">A seleção do fornecedor ocorrerá por meio de Pregão Eletrônico, c</w:t>
      </w:r>
      <w:r>
        <w:rPr>
          <w:rFonts w:ascii="Arial" w:hAnsi="Arial" w:eastAsia="SimSun" w:cs="Arial"/>
          <w:sz w:val="20"/>
          <w:szCs w:val="20"/>
        </w:rPr>
        <w:t xml:space="preserve">om critério de julgamento pelo menor preço por item, nos termos da Lei nº 14.133/2021, considerando que o objeto possui natureza comum e apresenta especificações passíveis de definição objetiva, permitindo a comparação das propostas e a disputa por lances.</w:t>
      </w:r>
      <w:r>
        <w:rPr>
          <w:rFonts w:ascii="Arial" w:hAnsi="Arial" w:eastAsia="SimSun" w:cs="Arial"/>
          <w:sz w:val="20"/>
          <w:szCs w:val="20"/>
        </w:rPr>
      </w:r>
    </w:p>
    <w:p w14:paraId="7258907D" w14:textId="77777777">
      <w:pPr>
        <w:pStyle w:val="1028"/>
        <w:pBdr/>
        <w:tabs>
          <w:tab w:val="left" w:leader="none" w:pos="567"/>
        </w:tabs>
        <w:spacing w:line="360" w:lineRule="auto"/>
        <w:ind w:left="0"/>
        <w:contextualSpacing w:val="false"/>
        <w:jc w:val="both"/>
        <w:rPr>
          <w:rFonts w:ascii="Arial" w:hAnsi="Arial" w:eastAsia="SimSun" w:cs="Arial"/>
          <w:sz w:val="20"/>
          <w:szCs w:val="20"/>
        </w:rPr>
      </w:pPr>
      <w:r>
        <w:rPr>
          <w:rFonts w:ascii="Arial" w:hAnsi="Arial" w:eastAsia="SimSun" w:cs="Arial"/>
          <w:b/>
          <w:bCs/>
          <w:sz w:val="20"/>
          <w:szCs w:val="20"/>
        </w:rPr>
        <w:t xml:space="preserve">8.1.1 </w:t>
      </w:r>
      <w:r>
        <w:rPr>
          <w:rFonts w:ascii="Arial" w:hAnsi="Arial" w:eastAsia="SimSun" w:cs="Arial"/>
          <w:sz w:val="20"/>
          <w:szCs w:val="20"/>
        </w:rPr>
        <w:t xml:space="preserve">A adoção da modalidade Pregão Eletrônico visa assegurar ampla competitividade, isonomia, transparência, eficiência e seleção da proposta mais vantajosa para a Administração Pública, observados os princípios e disposições previstos na legislação aplicável. </w:t>
      </w:r>
      <w:r>
        <w:rPr>
          <w:rFonts w:ascii="Arial" w:hAnsi="Arial" w:eastAsia="SimSun" w:cs="Arial"/>
          <w:sz w:val="20"/>
          <w:szCs w:val="20"/>
        </w:rPr>
      </w:r>
    </w:p>
    <w:p w14:paraId="4AAC0A0A" w14:textId="77777777">
      <w:pPr>
        <w:pStyle w:val="1028"/>
        <w:pBdr/>
        <w:tabs>
          <w:tab w:val="left" w:leader="none" w:pos="567"/>
        </w:tabs>
        <w:spacing w:after="52" w:before="79" w:line="360" w:lineRule="auto"/>
        <w:ind w:left="0"/>
        <w:contextualSpacing w:val="false"/>
        <w:jc w:val="both"/>
        <w:rPr>
          <w:rFonts w:ascii="Arial" w:hAnsi="Arial" w:cs="Arial"/>
          <w:b/>
          <w:bCs/>
          <w:sz w:val="20"/>
          <w:szCs w:val="20"/>
          <w:lang w:eastAsia="pt-BR"/>
        </w:rPr>
      </w:pPr>
      <w:r>
        <w:rPr>
          <w:rFonts w:ascii="Arial" w:hAnsi="Arial" w:cs="Arial"/>
          <w:b/>
          <w:bCs/>
          <w:sz w:val="20"/>
          <w:szCs w:val="20"/>
          <w:lang w:eastAsia="pt-BR"/>
        </w:rPr>
        <w:t xml:space="preserve">8.2 Critérios de Seleção dos Fornecedores</w:t>
      </w:r>
      <w:r>
        <w:rPr>
          <w:rFonts w:ascii="Arial" w:hAnsi="Arial" w:cs="Arial"/>
          <w:b/>
          <w:bCs/>
          <w:sz w:val="20"/>
          <w:szCs w:val="20"/>
          <w:lang w:eastAsia="pt-BR"/>
        </w:rPr>
      </w:r>
    </w:p>
    <w:p w14:paraId="4509FA93" w14:textId="77777777">
      <w:pPr>
        <w:pStyle w:val="1031"/>
        <w:pBdr/>
        <w:spacing w:line="360" w:lineRule="auto"/>
        <w:ind/>
        <w:rPr>
          <w:rFonts w:ascii="Arial" w:hAnsi="Arial" w:cs="Arial"/>
          <w:sz w:val="20"/>
          <w:szCs w:val="20"/>
        </w:rPr>
      </w:pPr>
      <w:r>
        <w:rPr>
          <w:rFonts w:ascii="Arial" w:hAnsi="Arial" w:cs="Arial"/>
          <w:sz w:val="20"/>
          <w:szCs w:val="20"/>
        </w:rPr>
        <w:t xml:space="preserve">A seleção dos fornecedores observará os seguintes critérios:</w:t>
      </w:r>
      <w:r>
        <w:rPr>
          <w:rFonts w:ascii="Arial" w:hAnsi="Arial" w:cs="Arial"/>
          <w:sz w:val="20"/>
          <w:szCs w:val="20"/>
        </w:rPr>
      </w:r>
    </w:p>
    <w:p w14:paraId="2ADEA42F" w14:textId="77777777">
      <w:pPr>
        <w:pStyle w:val="1031"/>
        <w:pBdr/>
        <w:spacing w:line="360" w:lineRule="auto"/>
        <w:ind/>
        <w:rPr>
          <w:rFonts w:ascii="Arial" w:hAnsi="Arial" w:cs="Arial"/>
          <w:sz w:val="20"/>
          <w:szCs w:val="20"/>
        </w:rPr>
      </w:pPr>
      <w:r>
        <w:rPr>
          <w:rFonts w:ascii="Arial" w:hAnsi="Arial" w:cs="Arial"/>
          <w:b/>
          <w:bCs/>
          <w:sz w:val="20"/>
          <w:szCs w:val="20"/>
        </w:rPr>
        <w:t xml:space="preserve">I</w:t>
      </w:r>
      <w:r>
        <w:rPr>
          <w:rFonts w:ascii="Arial" w:hAnsi="Arial" w:cs="Arial"/>
          <w:sz w:val="20"/>
          <w:szCs w:val="20"/>
        </w:rPr>
        <w:t xml:space="preserve"> – Apresentação da proposta de menor preço por item, desde que atendidas integralmente as especificações, condições e exigências estabelecidas neste Termo de Referência;</w:t>
      </w:r>
      <w:r>
        <w:rPr>
          <w:rFonts w:ascii="Arial" w:hAnsi="Arial" w:cs="Arial"/>
          <w:sz w:val="20"/>
          <w:szCs w:val="20"/>
        </w:rPr>
      </w:r>
    </w:p>
    <w:p w14:paraId="3A4D5D31" w14:textId="77777777">
      <w:pPr>
        <w:pStyle w:val="1031"/>
        <w:pBdr/>
        <w:spacing w:line="360" w:lineRule="auto"/>
        <w:ind/>
        <w:rPr>
          <w:rFonts w:ascii="Arial" w:hAnsi="Arial" w:cs="Arial"/>
          <w:sz w:val="20"/>
          <w:szCs w:val="20"/>
        </w:rPr>
      </w:pPr>
      <w:r>
        <w:rPr>
          <w:rFonts w:ascii="Arial" w:hAnsi="Arial" w:cs="Arial"/>
          <w:b/>
          <w:bCs/>
          <w:sz w:val="20"/>
          <w:szCs w:val="20"/>
        </w:rPr>
        <w:t xml:space="preserve">II </w:t>
      </w:r>
      <w:r>
        <w:rPr>
          <w:rFonts w:ascii="Arial" w:hAnsi="Arial" w:cs="Arial"/>
          <w:sz w:val="20"/>
          <w:szCs w:val="20"/>
        </w:rPr>
        <w:t xml:space="preserve">– Atendimento aos requisitos de habilitação jurídica, regularidade fiscal, social e trabalhista, qualificação econômico-financeira e qualificação técnica, nos termos da Lei nº 14.133/2021;</w:t>
      </w:r>
      <w:r>
        <w:rPr>
          <w:rFonts w:ascii="Arial" w:hAnsi="Arial" w:cs="Arial"/>
          <w:sz w:val="20"/>
          <w:szCs w:val="20"/>
        </w:rPr>
      </w:r>
    </w:p>
    <w:p w14:paraId="44FCEA88" w14:textId="77777777">
      <w:pPr>
        <w:pStyle w:val="1031"/>
        <w:pBdr/>
        <w:spacing w:line="360" w:lineRule="auto"/>
        <w:ind/>
        <w:rPr>
          <w:rFonts w:ascii="Arial" w:hAnsi="Arial" w:cs="Arial"/>
          <w:sz w:val="20"/>
          <w:szCs w:val="20"/>
        </w:rPr>
      </w:pPr>
      <w:r>
        <w:rPr>
          <w:rFonts w:ascii="Arial" w:hAnsi="Arial" w:cs="Arial"/>
          <w:b/>
          <w:bCs/>
          <w:sz w:val="20"/>
          <w:szCs w:val="20"/>
        </w:rPr>
        <w:t xml:space="preserve">III</w:t>
      </w:r>
      <w:r>
        <w:rPr>
          <w:rFonts w:ascii="Arial" w:hAnsi="Arial" w:cs="Arial"/>
          <w:sz w:val="20"/>
          <w:szCs w:val="20"/>
        </w:rPr>
        <w:t xml:space="preserve"> – Atendimento às normas sanitárias, de segurança e demais exigências legais aplicáveis à execução dos serviços;</w:t>
      </w:r>
      <w:r>
        <w:rPr>
          <w:rFonts w:ascii="Arial" w:hAnsi="Arial" w:cs="Arial"/>
          <w:sz w:val="20"/>
          <w:szCs w:val="20"/>
        </w:rPr>
      </w:r>
    </w:p>
    <w:p w14:paraId="35BE330E" w14:textId="77777777">
      <w:pPr>
        <w:pStyle w:val="1031"/>
        <w:pBdr/>
        <w:spacing w:line="360" w:lineRule="auto"/>
        <w:ind/>
        <w:rPr>
          <w:rFonts w:ascii="Arial" w:hAnsi="Arial" w:cs="Arial"/>
          <w:sz w:val="20"/>
          <w:szCs w:val="20"/>
        </w:rPr>
      </w:pPr>
      <w:r>
        <w:rPr>
          <w:rFonts w:ascii="Arial" w:hAnsi="Arial" w:cs="Arial"/>
          <w:b/>
          <w:bCs/>
          <w:sz w:val="20"/>
          <w:szCs w:val="20"/>
        </w:rPr>
        <w:t xml:space="preserve">IV</w:t>
      </w:r>
      <w:r>
        <w:rPr>
          <w:rFonts w:ascii="Arial" w:hAnsi="Arial" w:cs="Arial"/>
          <w:sz w:val="20"/>
          <w:szCs w:val="20"/>
        </w:rPr>
        <w:t xml:space="preserve"> – Observância dos critérios de desempate previstos na Lei nº 14.133/2021 e na legislação correlata.</w:t>
      </w:r>
      <w:r>
        <w:rPr>
          <w:rFonts w:ascii="Arial" w:hAnsi="Arial" w:cs="Arial"/>
          <w:sz w:val="20"/>
          <w:szCs w:val="20"/>
        </w:rPr>
      </w:r>
    </w:p>
    <w:p w14:paraId="5CB97D25" w14:textId="77777777">
      <w:pPr>
        <w:pStyle w:val="1031"/>
        <w:pBdr/>
        <w:spacing w:after="81" w:before="122" w:line="360" w:lineRule="auto"/>
        <w:ind/>
        <w:jc w:val="both"/>
        <w:rPr>
          <w:rFonts w:ascii="Arial" w:hAnsi="Arial" w:cs="Arial"/>
          <w:b/>
          <w:bCs/>
          <w:sz w:val="20"/>
          <w:szCs w:val="20"/>
        </w:rPr>
      </w:pPr>
      <w:r>
        <w:rPr>
          <w:rFonts w:ascii="Arial" w:hAnsi="Arial" w:cs="Arial"/>
          <w:b/>
          <w:bCs/>
          <w:sz w:val="20"/>
          <w:szCs w:val="20"/>
        </w:rPr>
        <w:t xml:space="preserve">8.2.1 Da Justificativa do Agrupamento dos Serviços</w:t>
      </w:r>
      <w:r>
        <w:rPr>
          <w:rFonts w:ascii="Arial" w:hAnsi="Arial" w:cs="Arial"/>
          <w:b/>
          <w:bCs/>
          <w:sz w:val="20"/>
          <w:szCs w:val="20"/>
        </w:rPr>
      </w:r>
    </w:p>
    <w:p w14:paraId="5302E535" w14:textId="77777777">
      <w:pPr>
        <w:pStyle w:val="1031"/>
        <w:pBdr/>
        <w:spacing w:line="360" w:lineRule="auto"/>
        <w:ind/>
        <w:jc w:val="both"/>
        <w:rPr>
          <w:rFonts w:ascii="Arial" w:hAnsi="Arial" w:cs="Arial"/>
          <w:sz w:val="20"/>
          <w:szCs w:val="20"/>
        </w:rPr>
      </w:pPr>
      <w:r>
        <w:rPr>
          <w:rFonts w:ascii="Arial" w:hAnsi="Arial" w:cs="Arial"/>
          <w:sz w:val="20"/>
          <w:szCs w:val="20"/>
        </w:rPr>
        <w:t xml:space="preserve">Os serviços foram estruturados em dois itens distintos, correspondentes ao Serviço de Alimentação Tipo Buffet e ao Serviço de Decoração e Composição de Ambientes, observando-se o princípio do parcelamento previsto na Lei nº 14.133/2</w:t>
      </w:r>
      <w:r>
        <w:rPr>
          <w:rFonts w:ascii="Arial" w:hAnsi="Arial" w:cs="Arial"/>
          <w:sz w:val="20"/>
          <w:szCs w:val="20"/>
        </w:rPr>
        <w:t xml:space="preserve">021, sem prejuízo da eficiência da contratação. No âmbito de cada item, os serviços correlatos foram agrupados em razão de sua natureza complementar, da interdependência técnica e operacional e da necessidade de execução integrada por um único prestador, d</w:t>
      </w:r>
      <w:r>
        <w:rPr>
          <w:rFonts w:ascii="Arial" w:hAnsi="Arial" w:cs="Arial"/>
          <w:sz w:val="20"/>
          <w:szCs w:val="20"/>
        </w:rPr>
        <w:t xml:space="preserve">e modo a assegurar a adequada coordenação das atividades, a padronização da execução, a definição de responsabilidade única pela entrega do objeto e a mitigação de riscos decorrentes da contratação de múltiplos fornecedores para atividades indissociáveis. </w:t>
      </w:r>
      <w:r>
        <w:rPr>
          <w:rFonts w:ascii="Arial" w:hAnsi="Arial" w:cs="Arial"/>
          <w:sz w:val="20"/>
          <w:szCs w:val="20"/>
        </w:rPr>
      </w:r>
    </w:p>
    <w:p w14:paraId="31200A41" w14:textId="77777777">
      <w:pPr>
        <w:pStyle w:val="1031"/>
        <w:pBdr/>
        <w:spacing w:line="360" w:lineRule="auto"/>
        <w:ind/>
        <w:jc w:val="both"/>
        <w:rPr>
          <w:rFonts w:ascii="Arial" w:hAnsi="Arial" w:cs="Arial"/>
          <w:sz w:val="20"/>
          <w:szCs w:val="20"/>
        </w:rPr>
      </w:pPr>
      <w:r>
        <w:rPr>
          <w:rFonts w:ascii="Arial" w:hAnsi="Arial" w:cs="Arial"/>
          <w:sz w:val="20"/>
          <w:szCs w:val="20"/>
        </w:rPr>
        <w:t xml:space="preserve">Dessa forma, no Item 1 foram reunidos os serviços de preparação e fornecimento de alimentação tipo buffet, preparo de arroz carreteiro, fornecimento de be</w:t>
      </w:r>
      <w:r>
        <w:rPr>
          <w:rFonts w:ascii="Arial" w:hAnsi="Arial" w:cs="Arial"/>
          <w:sz w:val="20"/>
          <w:szCs w:val="20"/>
        </w:rPr>
        <w:t xml:space="preserve">bidas, disponibilização de materiais descartáveis, utensílios, louças, porcelanas, talheres, equipamentos de apoio, bem como mão de obra composta por garçons e copeira, por constituírem uma única solução destinada ao atendimento do serviço de alimentação. </w:t>
      </w:r>
      <w:r>
        <w:rPr>
          <w:rFonts w:ascii="Arial" w:hAnsi="Arial" w:cs="Arial"/>
          <w:sz w:val="20"/>
          <w:szCs w:val="20"/>
        </w:rPr>
      </w:r>
    </w:p>
    <w:p w14:paraId="35363DF3" w14:textId="77777777">
      <w:pPr>
        <w:pStyle w:val="1031"/>
        <w:pBdr/>
        <w:spacing w:line="360" w:lineRule="auto"/>
        <w:ind/>
        <w:jc w:val="both"/>
        <w:rPr>
          <w:rFonts w:ascii="Arial" w:hAnsi="Arial" w:cs="Arial"/>
          <w:b/>
          <w:bCs/>
          <w:sz w:val="20"/>
          <w:szCs w:val="20"/>
        </w:rPr>
      </w:pPr>
      <w:r>
        <w:rPr>
          <w:rFonts w:ascii="Arial" w:hAnsi="Arial" w:cs="Arial"/>
          <w:sz w:val="20"/>
          <w:szCs w:val="20"/>
        </w:rPr>
        <w:t xml:space="preserve">De igual modo, no Item 2 foram agrupados os serviços de decoração dos ambientes externo, int</w:t>
      </w:r>
      <w:r>
        <w:rPr>
          <w:rFonts w:ascii="Arial" w:hAnsi="Arial" w:cs="Arial"/>
          <w:sz w:val="20"/>
          <w:szCs w:val="20"/>
        </w:rPr>
        <w:t xml:space="preserve">erno, espaço instagramável e camarote, compreendendo o fornecimento, montagem, manutenção e desmontagem dos elementos decorativos, uma vez que tais ambientes integram um único projeto de ambientação institucional, cuja execução exige identidade visual, com</w:t>
      </w:r>
      <w:r>
        <w:rPr>
          <w:rFonts w:ascii="Arial" w:hAnsi="Arial" w:cs="Arial"/>
          <w:sz w:val="20"/>
          <w:szCs w:val="20"/>
        </w:rPr>
        <w:t xml:space="preserve">patibilidade estética, unidade conceitual e gerenciamento centralizado, circunstâncias que tornam técnica e economicamente mais vantajosa a contratação por item único, preservando a competitividade do certame e assegurando a execução satisfatória do objeto</w:t>
      </w:r>
      <w:r>
        <w:rPr>
          <w:rFonts w:ascii="Arial" w:hAnsi="Arial" w:cs="Arial"/>
          <w:b/>
          <w:bCs/>
          <w:sz w:val="20"/>
          <w:szCs w:val="20"/>
        </w:rPr>
        <w:t xml:space="preserve">.</w:t>
      </w:r>
      <w:r>
        <w:rPr>
          <w:rFonts w:ascii="Arial" w:hAnsi="Arial" w:cs="Arial"/>
          <w:b/>
          <w:bCs/>
          <w:sz w:val="20"/>
          <w:szCs w:val="20"/>
        </w:rPr>
      </w:r>
    </w:p>
    <w:p w14:paraId="7CF3610D" w14:textId="77777777">
      <w:pPr>
        <w:pStyle w:val="1028"/>
        <w:pBdr/>
        <w:tabs>
          <w:tab w:val="left" w:leader="none" w:pos="567"/>
        </w:tabs>
        <w:spacing w:before="81" w:line="360" w:lineRule="auto"/>
        <w:ind w:left="0"/>
        <w:contextualSpacing w:val="false"/>
        <w:jc w:val="both"/>
        <w:rPr>
          <w:rFonts w:ascii="Arial" w:hAnsi="Arial" w:cs="Arial"/>
          <w:sz w:val="20"/>
          <w:szCs w:val="20"/>
          <w:lang w:eastAsia="pt-BR"/>
        </w:rPr>
      </w:pPr>
      <w:r>
        <w:rPr>
          <w:rFonts w:ascii="Arial" w:hAnsi="Arial" w:cs="Arial"/>
          <w:b/>
          <w:bCs/>
          <w:sz w:val="20"/>
          <w:szCs w:val="20"/>
          <w:lang w:eastAsia="pt-BR"/>
        </w:rPr>
        <w:t xml:space="preserve">8.3 Pesquisa de Mercado e Fundamentação</w:t>
      </w:r>
      <w:r>
        <w:rPr>
          <w:rFonts w:ascii="Arial" w:hAnsi="Arial" w:cs="Arial"/>
          <w:sz w:val="20"/>
          <w:szCs w:val="20"/>
          <w:lang w:eastAsia="pt-BR"/>
        </w:rPr>
      </w:r>
    </w:p>
    <w:p w14:paraId="1FDF1E65" w14:textId="77777777">
      <w:pPr>
        <w:pStyle w:val="1031"/>
        <w:pBdr/>
        <w:spacing w:line="360" w:lineRule="auto"/>
        <w:ind/>
        <w:jc w:val="both"/>
        <w:rPr>
          <w:rFonts w:ascii="Arial" w:hAnsi="Arial" w:cs="Arial"/>
          <w:sz w:val="20"/>
          <w:szCs w:val="20"/>
        </w:rPr>
      </w:pPr>
      <w:r>
        <w:rPr>
          <w:rFonts w:ascii="Arial" w:hAnsi="Arial" w:cs="Arial"/>
          <w:sz w:val="20"/>
          <w:szCs w:val="20"/>
        </w:rPr>
        <w:t xml:space="preserve">Para elaboração da estimativa de preços e aferição da viabilidade da contratação, foram realizadas pesquisas junto a empresas atuantes nos segmentos relacionados ao objeto, bem como consultas a fontes oficiais de preços e contratações públicas similares. </w:t>
      </w:r>
      <w:r>
        <w:rPr>
          <w:rFonts w:ascii="Arial" w:hAnsi="Arial" w:cs="Arial"/>
          <w:sz w:val="20"/>
          <w:szCs w:val="20"/>
        </w:rPr>
      </w:r>
    </w:p>
    <w:p w14:paraId="4D9DC71B" w14:textId="77777777">
      <w:pPr>
        <w:pStyle w:val="1031"/>
        <w:pBdr/>
        <w:spacing w:line="360" w:lineRule="auto"/>
        <w:ind/>
        <w:jc w:val="both"/>
        <w:rPr>
          <w:rFonts w:ascii="Arial" w:hAnsi="Arial" w:cs="Arial"/>
          <w:sz w:val="20"/>
          <w:szCs w:val="20"/>
        </w:rPr>
      </w:pPr>
      <w:r>
        <w:rPr>
          <w:rFonts w:ascii="Arial" w:hAnsi="Arial" w:cs="Arial"/>
          <w:sz w:val="20"/>
          <w:szCs w:val="20"/>
        </w:rPr>
        <w:t xml:space="preserve">A pesquis</w:t>
      </w:r>
      <w:r>
        <w:rPr>
          <w:rFonts w:ascii="Arial" w:hAnsi="Arial" w:cs="Arial"/>
          <w:sz w:val="20"/>
          <w:szCs w:val="20"/>
        </w:rPr>
        <w:t xml:space="preserve">a de mercado teve por finalidade identificar os valores praticados para serviços de características equivalentes, proporcionando parâmetros adequados para a definição do valor estimado da contratação e para a análise da vantajosidade da futura contratação.</w:t>
      </w:r>
      <w:r>
        <w:rPr>
          <w:rFonts w:ascii="Arial" w:hAnsi="Arial" w:cs="Arial"/>
          <w:sz w:val="20"/>
          <w:szCs w:val="20"/>
        </w:rPr>
      </w:r>
    </w:p>
    <w:p w14:paraId="38EC3C6A" w14:textId="77777777">
      <w:pPr>
        <w:pStyle w:val="1031"/>
        <w:pBdr/>
        <w:spacing w:line="360" w:lineRule="auto"/>
        <w:ind/>
        <w:jc w:val="both"/>
        <w:rPr>
          <w:rFonts w:ascii="Arial" w:hAnsi="Arial" w:cs="Arial"/>
          <w:sz w:val="20"/>
          <w:szCs w:val="20"/>
        </w:rPr>
      </w:pPr>
      <w:r>
        <w:rPr>
          <w:rFonts w:ascii="Arial" w:hAnsi="Arial" w:cs="Arial"/>
          <w:sz w:val="20"/>
          <w:szCs w:val="20"/>
        </w:rPr>
        <w:t xml:space="preserve">Dessa forma, a metodologia adotada mostra-se compatível com as características do objeto, observando os princípios da economicidade, eficiência, competitividade e planejamento previstos na Lei nº 14.133/2021.</w:t>
      </w:r>
      <w:r>
        <w:rPr>
          <w:rFonts w:ascii="Arial" w:hAnsi="Arial" w:cs="Arial"/>
          <w:sz w:val="20"/>
          <w:szCs w:val="20"/>
        </w:rPr>
      </w:r>
    </w:p>
    <w:p w14:paraId="59D66DAC" w14:textId="77777777">
      <w:pPr>
        <w:pStyle w:val="1031"/>
        <w:pBdr/>
        <w:spacing/>
        <w:ind/>
        <w:jc w:val="both"/>
        <w:rPr>
          <w:rFonts w:ascii="Arial" w:hAnsi="Arial" w:cs="Arial"/>
          <w:sz w:val="20"/>
          <w:szCs w:val="20"/>
        </w:rPr>
      </w:pPr>
      <w:r>
        <w:rPr>
          <w:rFonts w:ascii="Arial" w:hAnsi="Arial" w:cs="Arial"/>
          <w:sz w:val="20"/>
          <w:szCs w:val="20"/>
        </w:rPr>
      </w:r>
      <w:r>
        <w:rPr>
          <w:rFonts w:ascii="Arial" w:hAnsi="Arial" w:cs="Arial"/>
          <w:sz w:val="20"/>
          <w:szCs w:val="20"/>
        </w:rPr>
      </w:r>
    </w:p>
    <w:p w14:paraId="123A3E0C" w14:textId="77777777">
      <w:pPr>
        <w:pStyle w:val="1028"/>
        <w:pBdr/>
        <w:tabs>
          <w:tab w:val="left" w:leader="none" w:pos="567"/>
        </w:tabs>
        <w:spacing w:line="360" w:lineRule="auto"/>
        <w:ind w:left="0"/>
        <w:contextualSpacing w:val="false"/>
        <w:jc w:val="both"/>
        <w:rPr>
          <w:rFonts w:ascii="Arial" w:hAnsi="Arial" w:cs="Arial"/>
          <w:sz w:val="20"/>
          <w:szCs w:val="20"/>
        </w:rPr>
      </w:pPr>
      <w:r>
        <w:rPr>
          <w:rFonts w:ascii="Arial" w:hAnsi="Arial" w:cs="Arial"/>
          <w:b/>
          <w:bCs/>
          <w:sz w:val="20"/>
          <w:szCs w:val="20"/>
        </w:rPr>
        <w:t xml:space="preserve">9.</w:t>
      </w:r>
      <w:r>
        <w:rPr>
          <w:rFonts w:ascii="Arial" w:hAnsi="Arial" w:cs="Arial"/>
          <w:b/>
          <w:sz w:val="20"/>
          <w:szCs w:val="20"/>
        </w:rPr>
        <w:t xml:space="preserve">DO VALOR ESTIMADO DA LICITAÇÃO </w:t>
      </w:r>
      <w:r>
        <w:rPr>
          <w:rFonts w:ascii="Arial" w:hAnsi="Arial" w:cs="Arial"/>
          <w:sz w:val="20"/>
          <w:szCs w:val="20"/>
        </w:rPr>
      </w:r>
    </w:p>
    <w:p w14:paraId="5F6B0EAD" w14:textId="77777777">
      <w:pPr>
        <w:pStyle w:val="1028"/>
        <w:pBdr/>
        <w:tabs>
          <w:tab w:val="left" w:leader="none" w:pos="567"/>
        </w:tabs>
        <w:spacing w:line="360" w:lineRule="auto"/>
        <w:ind w:left="0"/>
        <w:contextualSpacing w:val="false"/>
        <w:jc w:val="both"/>
        <w:rPr>
          <w:rFonts w:ascii="Arial" w:hAnsi="Arial" w:cs="Arial"/>
          <w:sz w:val="20"/>
          <w:szCs w:val="20"/>
        </w:rPr>
      </w:pPr>
      <w:r>
        <w:rPr>
          <w:rFonts w:ascii="Arial" w:hAnsi="Arial" w:eastAsia="SimSun" w:cs="Arial"/>
          <w:sz w:val="20"/>
          <w:szCs w:val="20"/>
        </w:rPr>
        <w:t xml:space="preserve">Os valores estimados p</w:t>
      </w:r>
      <w:r>
        <w:rPr>
          <w:rFonts w:ascii="Arial" w:hAnsi="Arial" w:eastAsia="SimSun" w:cs="Arial"/>
          <w:sz w:val="20"/>
          <w:szCs w:val="20"/>
        </w:rPr>
        <w:t xml:space="preserve">ossuem caráter referencial e foram apurados mediante pesquisa de preços realizada em conformidade com a legislação aplicável, destinando-se à definição do orçamento estimado da contratação e à análise da vantajosidade das propostas apresentadas no certame.</w:t>
      </w:r>
      <w:r>
        <w:rPr>
          <w:rFonts w:ascii="Arial" w:hAnsi="Arial" w:cs="Arial"/>
          <w:sz w:val="20"/>
          <w:szCs w:val="20"/>
        </w:rPr>
      </w:r>
    </w:p>
    <w:p w14:paraId="291EE528" w14:textId="77777777">
      <w:pPr>
        <w:pStyle w:val="1028"/>
        <w:pBdr/>
        <w:tabs>
          <w:tab w:val="left" w:leader="none" w:pos="567"/>
        </w:tabs>
        <w:spacing w:line="72" w:lineRule="auto"/>
        <w:ind w:left="0"/>
        <w:contextualSpacing w:val="false"/>
        <w:jc w:val="both"/>
        <w:rPr>
          <w:rFonts w:ascii="Arial" w:hAnsi="Arial" w:cs="Arial"/>
          <w:color w:val="ff0000"/>
          <w:sz w:val="20"/>
          <w:szCs w:val="20"/>
        </w:rPr>
      </w:pPr>
      <w:r>
        <w:rPr>
          <w:rFonts w:ascii="Arial" w:hAnsi="Arial" w:cs="Arial"/>
          <w:color w:val="ff0000"/>
          <w:sz w:val="20"/>
          <w:szCs w:val="20"/>
        </w:rPr>
      </w:r>
      <w:r>
        <w:rPr>
          <w:rFonts w:ascii="Arial" w:hAnsi="Arial" w:cs="Arial"/>
          <w:color w:val="ff0000"/>
          <w:sz w:val="20"/>
          <w:szCs w:val="20"/>
        </w:rPr>
      </w:r>
    </w:p>
    <w:p w14:paraId="2149EEFF"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jc w:val="both"/>
        <w:rPr>
          <w:rFonts w:ascii="Arial" w:hAnsi="Arial" w:eastAsia="SimSun"/>
          <w:sz w:val="20"/>
          <w:szCs w:val="20"/>
        </w:rPr>
      </w:pPr>
      <w:r>
        <w:rPr>
          <w:rFonts w:ascii="Arial" w:hAnsi="Arial"/>
          <w:b/>
          <w:bCs/>
          <w:sz w:val="20"/>
          <w:szCs w:val="20"/>
        </w:rPr>
        <w:t xml:space="preserve">9.1</w:t>
      </w:r>
      <w:r>
        <w:rPr>
          <w:rFonts w:ascii="Arial" w:hAnsi="Arial"/>
          <w:sz w:val="20"/>
          <w:szCs w:val="20"/>
        </w:rPr>
        <w:t xml:space="preserve"> </w:t>
      </w:r>
      <w:r>
        <w:rPr>
          <w:rFonts w:ascii="Arial" w:hAnsi="Arial" w:eastAsia="SimSun"/>
          <w:sz w:val="20"/>
          <w:szCs w:val="20"/>
        </w:rPr>
        <w:t xml:space="preserve">Para fins de análise histórica e comparativa dos custos relacionados à participação institucional do Município na EXPOSUL, foram levantados os valores das contratações realizadas nos exercícios de 2023, 2024 e 2025. </w:t>
      </w:r>
      <w:r>
        <w:rPr>
          <w:rFonts w:ascii="Arial" w:hAnsi="Arial" w:eastAsia="SimSun"/>
          <w:sz w:val="20"/>
          <w:szCs w:val="20"/>
        </w:rPr>
      </w:r>
    </w:p>
    <w:p w14:paraId="2C6280B5"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jc w:val="both"/>
        <w:rPr>
          <w:rFonts w:ascii="Arial" w:hAnsi="Arial" w:eastAsia="SimSun"/>
          <w:sz w:val="20"/>
          <w:szCs w:val="20"/>
        </w:rPr>
      </w:pPr>
      <w:r>
        <w:rPr>
          <w:rFonts w:ascii="Arial" w:hAnsi="Arial" w:eastAsia="SimSun"/>
          <w:sz w:val="20"/>
          <w:szCs w:val="20"/>
        </w:rPr>
        <w:t xml:space="preserve">Registra-se que, no exercício de 2023, o procedimento destinado aos serviços de alimentação foi declarado deserto em razão da ausência de interessados, não tendo sido realizada contratação posterior para atendimento dessa demanda. </w:t>
      </w:r>
      <w:r>
        <w:rPr>
          <w:rFonts w:ascii="Arial" w:hAnsi="Arial" w:eastAsia="SimSun"/>
          <w:b/>
          <w:bCs/>
          <w:sz w:val="20"/>
          <w:szCs w:val="20"/>
        </w:rPr>
        <w:t xml:space="preserve">Os valores históricos encontram-se demonstrados no quadro abaixo.</w:t>
      </w:r>
      <w:r>
        <w:rPr>
          <w:rFonts w:ascii="Arial" w:hAnsi="Arial" w:eastAsia="SimSun"/>
          <w:sz w:val="20"/>
          <w:szCs w:val="20"/>
        </w:rPr>
      </w:r>
    </w:p>
    <w:tbl>
      <w:tblPr>
        <w:tblStyle w:val="1114"/>
        <w:tblInd w:w="106" w:type="dxa"/>
        <w:tblW w:w="9750" w:type="dxa"/>
        <w:tblBorders/>
        <w:tblLayout w:type="fixed"/>
        <w:tblLook w:val="04A0" w:firstRow="1" w:lastRow="0" w:firstColumn="1" w:lastColumn="0" w:noHBand="0" w:noVBand="1"/>
      </w:tblPr>
      <w:tblGrid>
        <w:gridCol w:w="1598"/>
        <w:gridCol w:w="889"/>
        <w:gridCol w:w="1935"/>
        <w:gridCol w:w="2106"/>
        <w:gridCol w:w="1843"/>
        <w:gridCol w:w="1379"/>
      </w:tblGrid>
      <w:tr>
        <w:trPr>
          <w:trHeight w:val="586"/>
        </w:trPr>
        <w:tc>
          <w:tcPr>
            <w:shd w:val="clear" w:color="auto" w:fill="f2f2f2" w:themeFill="background1" w:themeFillShade="F2"/>
            <w:tcBorders/>
            <w:tcW w:w="1598" w:type="dxa"/>
            <w:textDirection w:val="lrTb"/>
            <w:noWrap w:val="false"/>
          </w:tcPr>
          <w:p w14:paraId="59F071F3"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jc w:val="center"/>
              <w:rPr>
                <w:rFonts w:ascii="Arial" w:hAnsi="Arial" w:eastAsia="Times New Roman"/>
                <w:b/>
                <w:bCs/>
                <w:sz w:val="20"/>
                <w:szCs w:val="20"/>
              </w:rPr>
            </w:pPr>
            <w:r>
              <w:rPr>
                <w:rFonts w:ascii="Arial" w:hAnsi="Arial" w:eastAsia="Times New Roman"/>
                <w:b/>
                <w:bCs/>
                <w:sz w:val="20"/>
                <w:szCs w:val="20"/>
              </w:rPr>
              <w:t xml:space="preserve">OBJETO</w:t>
            </w:r>
            <w:r>
              <w:rPr>
                <w:rFonts w:ascii="Arial" w:hAnsi="Arial" w:eastAsia="Times New Roman"/>
                <w:b/>
                <w:bCs/>
                <w:sz w:val="20"/>
                <w:szCs w:val="20"/>
              </w:rPr>
            </w:r>
          </w:p>
        </w:tc>
        <w:tc>
          <w:tcPr>
            <w:shd w:val="clear" w:color="auto" w:fill="f2f2f2" w:themeFill="background1" w:themeFillShade="F2"/>
            <w:tcBorders/>
            <w:tcW w:w="889" w:type="dxa"/>
            <w:textDirection w:val="lrTb"/>
            <w:noWrap w:val="false"/>
          </w:tcPr>
          <w:p w14:paraId="78505B14"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jc w:val="center"/>
              <w:rPr>
                <w:rFonts w:ascii="Arial" w:hAnsi="Arial" w:eastAsia="Times New Roman"/>
                <w:b/>
                <w:bCs/>
                <w:sz w:val="20"/>
                <w:szCs w:val="20"/>
              </w:rPr>
            </w:pPr>
            <w:r>
              <w:rPr>
                <w:rFonts w:ascii="Arial" w:hAnsi="Arial" w:eastAsia="Times New Roman"/>
                <w:b/>
                <w:bCs/>
                <w:sz w:val="20"/>
                <w:szCs w:val="20"/>
              </w:rPr>
              <w:t xml:space="preserve">ANO</w:t>
            </w:r>
            <w:r>
              <w:rPr>
                <w:rFonts w:ascii="Arial" w:hAnsi="Arial" w:eastAsia="Times New Roman"/>
                <w:b/>
                <w:bCs/>
                <w:sz w:val="20"/>
                <w:szCs w:val="20"/>
              </w:rPr>
            </w:r>
          </w:p>
        </w:tc>
        <w:tc>
          <w:tcPr>
            <w:shd w:val="clear" w:color="auto" w:fill="f2f2f2" w:themeFill="background1" w:themeFillShade="F2"/>
            <w:tcBorders/>
            <w:tcW w:w="1935" w:type="dxa"/>
            <w:textDirection w:val="lrTb"/>
            <w:noWrap w:val="false"/>
          </w:tcPr>
          <w:p w14:paraId="3DC30C5F"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jc w:val="center"/>
              <w:rPr>
                <w:rFonts w:ascii="Arial" w:hAnsi="Arial" w:eastAsia="Times New Roman"/>
                <w:b/>
                <w:bCs/>
                <w:sz w:val="20"/>
                <w:szCs w:val="20"/>
              </w:rPr>
            </w:pPr>
            <w:r>
              <w:rPr>
                <w:rFonts w:ascii="Arial" w:hAnsi="Arial" w:eastAsia="Times New Roman"/>
                <w:b/>
                <w:bCs/>
                <w:sz w:val="20"/>
                <w:szCs w:val="20"/>
              </w:rPr>
              <w:t xml:space="preserve">FORNECEDOR</w:t>
            </w:r>
            <w:r>
              <w:rPr>
                <w:rFonts w:ascii="Arial" w:hAnsi="Arial" w:eastAsia="Times New Roman"/>
                <w:b/>
                <w:bCs/>
                <w:sz w:val="20"/>
                <w:szCs w:val="20"/>
              </w:rPr>
            </w:r>
          </w:p>
        </w:tc>
        <w:tc>
          <w:tcPr>
            <w:shd w:val="clear" w:color="auto" w:fill="f2f2f2" w:themeFill="background1" w:themeFillShade="F2"/>
            <w:tcBorders/>
            <w:tcW w:w="2106" w:type="dxa"/>
            <w:textDirection w:val="lrTb"/>
            <w:noWrap w:val="false"/>
          </w:tcPr>
          <w:p w14:paraId="7EBE66F5"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jc w:val="center"/>
              <w:rPr>
                <w:rFonts w:ascii="Arial" w:hAnsi="Arial" w:eastAsia="Times New Roman"/>
                <w:b/>
                <w:bCs/>
                <w:sz w:val="20"/>
                <w:szCs w:val="20"/>
              </w:rPr>
            </w:pPr>
            <w:r>
              <w:rPr>
                <w:rFonts w:ascii="Arial" w:hAnsi="Arial" w:eastAsia="Times New Roman"/>
                <w:b/>
                <w:bCs/>
                <w:sz w:val="20"/>
                <w:szCs w:val="20"/>
              </w:rPr>
              <w:t xml:space="preserve">Nº PROCESSO/EMPENHO</w:t>
            </w:r>
            <w:r>
              <w:rPr>
                <w:rFonts w:ascii="Arial" w:hAnsi="Arial" w:eastAsia="Times New Roman"/>
                <w:b/>
                <w:bCs/>
                <w:sz w:val="20"/>
                <w:szCs w:val="20"/>
              </w:rPr>
            </w:r>
          </w:p>
        </w:tc>
        <w:tc>
          <w:tcPr>
            <w:shd w:val="clear" w:color="auto" w:fill="f2f2f2" w:themeFill="background1" w:themeFillShade="F2"/>
            <w:tcBorders/>
            <w:tcW w:w="1843" w:type="dxa"/>
            <w:textDirection w:val="lrTb"/>
            <w:noWrap w:val="false"/>
          </w:tcPr>
          <w:p w14:paraId="6980CC06"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jc w:val="center"/>
              <w:rPr>
                <w:rFonts w:ascii="Arial" w:hAnsi="Arial" w:eastAsia="Times New Roman"/>
                <w:b/>
                <w:bCs/>
                <w:sz w:val="20"/>
                <w:szCs w:val="20"/>
              </w:rPr>
            </w:pPr>
            <w:r>
              <w:rPr>
                <w:rFonts w:ascii="Arial" w:hAnsi="Arial" w:eastAsia="Times New Roman"/>
                <w:b/>
                <w:bCs/>
                <w:sz w:val="20"/>
                <w:szCs w:val="20"/>
              </w:rPr>
              <w:t xml:space="preserve">MODALIDADE/</w:t>
            </w:r>
            <w:r>
              <w:rPr>
                <w:rFonts w:ascii="Arial" w:hAnsi="Arial" w:eastAsia="Times New Roman"/>
                <w:b/>
                <w:bCs/>
                <w:sz w:val="20"/>
                <w:szCs w:val="20"/>
              </w:rPr>
            </w:r>
          </w:p>
          <w:p w14:paraId="0D1FE84F"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jc w:val="center"/>
              <w:rPr>
                <w:rFonts w:ascii="Arial" w:hAnsi="Arial" w:eastAsia="Times New Roman"/>
                <w:b/>
                <w:bCs/>
                <w:sz w:val="20"/>
                <w:szCs w:val="20"/>
              </w:rPr>
            </w:pPr>
            <w:r>
              <w:rPr>
                <w:rFonts w:ascii="Arial" w:hAnsi="Arial" w:eastAsia="Times New Roman"/>
                <w:b/>
                <w:bCs/>
                <w:sz w:val="20"/>
                <w:szCs w:val="20"/>
              </w:rPr>
              <w:t xml:space="preserve">DOCUMENTO REFERÊNCIA</w:t>
            </w:r>
            <w:r>
              <w:rPr>
                <w:rFonts w:ascii="Arial" w:hAnsi="Arial" w:eastAsia="Times New Roman"/>
                <w:b/>
                <w:bCs/>
                <w:sz w:val="20"/>
                <w:szCs w:val="20"/>
              </w:rPr>
            </w:r>
          </w:p>
        </w:tc>
        <w:tc>
          <w:tcPr>
            <w:shd w:val="clear" w:color="auto" w:fill="f2f2f2" w:themeFill="background1" w:themeFillShade="F2"/>
            <w:tcBorders/>
            <w:tcW w:w="1379" w:type="dxa"/>
            <w:textDirection w:val="lrTb"/>
            <w:noWrap w:val="false"/>
          </w:tcPr>
          <w:p w14:paraId="1C1FE848"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jc w:val="center"/>
              <w:rPr>
                <w:rFonts w:ascii="Arial" w:hAnsi="Arial" w:eastAsia="Times New Roman"/>
                <w:b/>
                <w:bCs/>
                <w:sz w:val="20"/>
                <w:szCs w:val="20"/>
              </w:rPr>
            </w:pPr>
            <w:r>
              <w:rPr>
                <w:rFonts w:ascii="Arial" w:hAnsi="Arial" w:eastAsia="Times New Roman"/>
                <w:b/>
                <w:bCs/>
                <w:sz w:val="20"/>
                <w:szCs w:val="20"/>
              </w:rPr>
              <w:t xml:space="preserve">VALOR</w:t>
            </w:r>
            <w:r>
              <w:rPr>
                <w:rFonts w:ascii="Arial" w:hAnsi="Arial" w:eastAsia="Times New Roman"/>
                <w:b/>
                <w:bCs/>
                <w:sz w:val="20"/>
                <w:szCs w:val="20"/>
              </w:rPr>
            </w:r>
          </w:p>
        </w:tc>
      </w:tr>
      <w:tr>
        <w:trPr>
          <w:trHeight w:val="340"/>
        </w:trPr>
        <w:tc>
          <w:tcPr>
            <w:shd w:val="clear" w:color="auto" w:fill="f2f2f2" w:themeFill="background1" w:themeFillShade="F2"/>
            <w:tcBorders/>
            <w:tcW w:w="1598" w:type="dxa"/>
            <w:vMerge w:val="restart"/>
            <w:textDirection w:val="lrTb"/>
            <w:noWrap w:val="false"/>
          </w:tcPr>
          <w:p w14:paraId="2CB2D0F4"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b/>
                <w:bCs/>
                <w:sz w:val="20"/>
                <w:szCs w:val="20"/>
              </w:rPr>
              <w:t xml:space="preserve">DECORAÇÃO</w:t>
            </w:r>
            <w:r>
              <w:rPr>
                <w:rFonts w:ascii="Arial" w:hAnsi="Arial" w:eastAsia="Times New Roman"/>
                <w:b/>
                <w:bCs/>
                <w:sz w:val="20"/>
                <w:szCs w:val="20"/>
              </w:rPr>
            </w:r>
          </w:p>
        </w:tc>
        <w:tc>
          <w:tcPr>
            <w:tcBorders/>
            <w:tcW w:w="889" w:type="dxa"/>
            <w:textDirection w:val="lrTb"/>
            <w:noWrap w:val="false"/>
          </w:tcPr>
          <w:p w14:paraId="6306EA4B"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sz w:val="20"/>
                <w:szCs w:val="20"/>
              </w:rPr>
            </w:pPr>
            <w:r>
              <w:rPr>
                <w:rFonts w:ascii="Arial" w:hAnsi="Arial" w:eastAsia="Times New Roman"/>
                <w:sz w:val="20"/>
                <w:szCs w:val="20"/>
              </w:rPr>
              <w:t xml:space="preserve">2023</w:t>
            </w:r>
            <w:r>
              <w:rPr>
                <w:rFonts w:ascii="Arial" w:hAnsi="Arial" w:eastAsia="Times New Roman"/>
                <w:sz w:val="20"/>
                <w:szCs w:val="20"/>
              </w:rPr>
            </w:r>
          </w:p>
        </w:tc>
        <w:tc>
          <w:tcPr>
            <w:tcBorders/>
            <w:tcW w:w="1935" w:type="dxa"/>
            <w:textDirection w:val="lrTb"/>
            <w:noWrap w:val="false"/>
          </w:tcPr>
          <w:p w14:paraId="1B572E4B"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sz w:val="20"/>
                <w:szCs w:val="20"/>
              </w:rPr>
            </w:pPr>
            <w:r>
              <w:rPr>
                <w:rFonts w:ascii="Arial" w:hAnsi="Arial" w:eastAsia="Times New Roman"/>
                <w:sz w:val="20"/>
                <w:szCs w:val="20"/>
              </w:rPr>
              <w:t xml:space="preserve">Climar</w:t>
            </w:r>
            <w:r>
              <w:rPr>
                <w:rFonts w:ascii="Arial" w:hAnsi="Arial" w:eastAsia="Times New Roman"/>
                <w:sz w:val="20"/>
                <w:szCs w:val="20"/>
              </w:rPr>
              <w:t xml:space="preserve"> Locações LTDA</w:t>
            </w:r>
            <w:r>
              <w:rPr>
                <w:rFonts w:ascii="Arial" w:hAnsi="Arial" w:eastAsia="Times New Roman"/>
                <w:sz w:val="20"/>
                <w:szCs w:val="20"/>
              </w:rPr>
            </w:r>
          </w:p>
        </w:tc>
        <w:tc>
          <w:tcPr>
            <w:tcBorders/>
            <w:tcW w:w="2106" w:type="dxa"/>
            <w:textDirection w:val="lrTb"/>
            <w:noWrap w:val="false"/>
          </w:tcPr>
          <w:p w14:paraId="7A97AE10"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sz w:val="20"/>
                <w:szCs w:val="20"/>
              </w:rPr>
            </w:pPr>
            <w:r>
              <w:rPr>
                <w:rFonts w:ascii="Arial" w:hAnsi="Arial" w:eastAsia="Times New Roman"/>
                <w:sz w:val="20"/>
                <w:szCs w:val="20"/>
              </w:rPr>
              <w:t xml:space="preserve">597/2023 </w:t>
            </w:r>
            <w:r>
              <w:rPr>
                <w:rFonts w:ascii="Arial" w:hAnsi="Arial" w:eastAsia="Times New Roman"/>
                <w:sz w:val="20"/>
                <w:szCs w:val="20"/>
              </w:rPr>
            </w:r>
          </w:p>
        </w:tc>
        <w:tc>
          <w:tcPr>
            <w:tcBorders/>
            <w:tcW w:w="1843" w:type="dxa"/>
            <w:textDirection w:val="lrTb"/>
            <w:noWrap w:val="false"/>
          </w:tcPr>
          <w:p w14:paraId="27FD8C35"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sz w:val="20"/>
                <w:szCs w:val="20"/>
              </w:rPr>
            </w:pPr>
            <w:r>
              <w:rPr>
                <w:rFonts w:ascii="Arial" w:hAnsi="Arial" w:eastAsia="Times New Roman"/>
                <w:sz w:val="20"/>
                <w:szCs w:val="20"/>
              </w:rPr>
              <w:t xml:space="preserve">Compra Direta</w:t>
            </w:r>
            <w:r>
              <w:rPr>
                <w:rFonts w:ascii="Arial" w:hAnsi="Arial" w:eastAsia="Times New Roman"/>
                <w:sz w:val="20"/>
                <w:szCs w:val="20"/>
              </w:rPr>
            </w:r>
          </w:p>
        </w:tc>
        <w:tc>
          <w:tcPr>
            <w:tcBorders/>
            <w:tcW w:w="1379" w:type="dxa"/>
            <w:textDirection w:val="lrTb"/>
            <w:noWrap w:val="false"/>
          </w:tcPr>
          <w:p w14:paraId="44F8926A"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sz w:val="20"/>
                <w:szCs w:val="20"/>
              </w:rPr>
            </w:pPr>
            <w:r>
              <w:rPr>
                <w:rFonts w:ascii="Arial" w:hAnsi="Arial" w:eastAsia="Times New Roman"/>
                <w:sz w:val="20"/>
                <w:szCs w:val="20"/>
              </w:rPr>
              <w:t xml:space="preserve">R$ 58.200,00</w:t>
            </w:r>
            <w:r>
              <w:rPr>
                <w:rFonts w:ascii="Arial" w:hAnsi="Arial" w:eastAsia="Times New Roman"/>
                <w:sz w:val="20"/>
                <w:szCs w:val="20"/>
              </w:rPr>
            </w:r>
          </w:p>
        </w:tc>
      </w:tr>
      <w:tr>
        <w:trPr>
          <w:trHeight w:val="272"/>
        </w:trPr>
        <w:tc>
          <w:tcPr>
            <w:shd w:val="clear" w:color="auto" w:fill="f2f2f2" w:themeFill="background1" w:themeFillShade="F2"/>
            <w:tcBorders/>
            <w:tcW w:w="1598" w:type="dxa"/>
            <w:vMerge w:val="continue"/>
            <w:textDirection w:val="lrTb"/>
            <w:noWrap w:val="false"/>
          </w:tcPr>
          <w:p w14:paraId="4F6A4CE5"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b/>
                <w:bCs/>
                <w:sz w:val="20"/>
                <w:szCs w:val="20"/>
              </w:rPr>
            </w:r>
            <w:r>
              <w:rPr>
                <w:rFonts w:ascii="Arial" w:hAnsi="Arial" w:eastAsia="Times New Roman"/>
                <w:b/>
                <w:bCs/>
                <w:sz w:val="20"/>
                <w:szCs w:val="20"/>
              </w:rPr>
            </w:r>
          </w:p>
        </w:tc>
        <w:tc>
          <w:tcPr>
            <w:tcBorders/>
            <w:tcW w:w="889" w:type="dxa"/>
            <w:textDirection w:val="lrTb"/>
            <w:noWrap w:val="false"/>
          </w:tcPr>
          <w:p w14:paraId="3C14C71B"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sz w:val="20"/>
                <w:szCs w:val="20"/>
              </w:rPr>
            </w:pPr>
            <w:r>
              <w:rPr>
                <w:rFonts w:ascii="Arial" w:hAnsi="Arial" w:eastAsia="Times New Roman"/>
                <w:sz w:val="20"/>
                <w:szCs w:val="20"/>
              </w:rPr>
              <w:t xml:space="preserve">2024</w:t>
            </w:r>
            <w:r>
              <w:rPr>
                <w:rFonts w:ascii="Arial" w:hAnsi="Arial" w:eastAsia="Times New Roman"/>
                <w:sz w:val="20"/>
                <w:szCs w:val="20"/>
              </w:rPr>
            </w:r>
          </w:p>
        </w:tc>
        <w:tc>
          <w:tcPr>
            <w:tcBorders/>
            <w:tcW w:w="1935" w:type="dxa"/>
            <w:textDirection w:val="lrTb"/>
            <w:noWrap w:val="false"/>
          </w:tcPr>
          <w:p w14:paraId="04272F74"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sz w:val="20"/>
                <w:szCs w:val="20"/>
              </w:rPr>
            </w:pPr>
            <w:r>
              <w:rPr>
                <w:rFonts w:ascii="Arial" w:hAnsi="Arial" w:eastAsia="Times New Roman"/>
                <w:sz w:val="20"/>
                <w:szCs w:val="20"/>
              </w:rPr>
              <w:t xml:space="preserve">Marilene P. de Oliveira Ltda</w:t>
            </w:r>
            <w:r>
              <w:rPr>
                <w:rFonts w:ascii="Arial" w:hAnsi="Arial" w:eastAsia="Times New Roman"/>
                <w:sz w:val="20"/>
                <w:szCs w:val="20"/>
              </w:rPr>
            </w:r>
          </w:p>
        </w:tc>
        <w:tc>
          <w:tcPr>
            <w:tcBorders/>
            <w:tcW w:w="2106" w:type="dxa"/>
            <w:textDirection w:val="lrTb"/>
            <w:noWrap w:val="false"/>
          </w:tcPr>
          <w:p w14:paraId="6E54240B"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sz w:val="20"/>
                <w:szCs w:val="20"/>
              </w:rPr>
            </w:pPr>
            <w:r>
              <w:rPr>
                <w:rFonts w:ascii="Arial" w:hAnsi="Arial" w:eastAsia="Times New Roman"/>
                <w:sz w:val="20"/>
                <w:szCs w:val="20"/>
              </w:rPr>
              <w:t xml:space="preserve">2009000068/2024</w:t>
            </w:r>
            <w:r>
              <w:rPr>
                <w:rFonts w:ascii="Arial" w:hAnsi="Arial" w:eastAsia="Times New Roman"/>
                <w:sz w:val="20"/>
                <w:szCs w:val="20"/>
              </w:rPr>
            </w:r>
          </w:p>
          <w:p w14:paraId="2CF7AEF6"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sz w:val="20"/>
                <w:szCs w:val="20"/>
              </w:rPr>
            </w:pPr>
            <w:r>
              <w:rPr>
                <w:rFonts w:ascii="Arial" w:hAnsi="Arial" w:eastAsia="Times New Roman"/>
                <w:sz w:val="20"/>
                <w:szCs w:val="20"/>
              </w:rPr>
              <w:t xml:space="preserve">2009000066/2024</w:t>
            </w:r>
            <w:r>
              <w:rPr>
                <w:rFonts w:ascii="Arial" w:hAnsi="Arial" w:eastAsia="Times New Roman"/>
                <w:sz w:val="20"/>
                <w:szCs w:val="20"/>
              </w:rPr>
            </w:r>
          </w:p>
        </w:tc>
        <w:tc>
          <w:tcPr>
            <w:tcBorders/>
            <w:tcW w:w="1843" w:type="dxa"/>
            <w:textDirection w:val="lrTb"/>
            <w:noWrap w:val="false"/>
          </w:tcPr>
          <w:p w14:paraId="34FFDBAD"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sz w:val="20"/>
                <w:szCs w:val="20"/>
              </w:rPr>
              <w:t xml:space="preserve">Compra Direta</w:t>
            </w:r>
            <w:r>
              <w:rPr>
                <w:rFonts w:ascii="Arial" w:hAnsi="Arial" w:eastAsia="Times New Roman"/>
                <w:b/>
                <w:bCs/>
                <w:sz w:val="20"/>
                <w:szCs w:val="20"/>
              </w:rPr>
            </w:r>
          </w:p>
        </w:tc>
        <w:tc>
          <w:tcPr>
            <w:tcBorders/>
            <w:tcW w:w="1379" w:type="dxa"/>
            <w:textDirection w:val="lrTb"/>
            <w:noWrap w:val="false"/>
          </w:tcPr>
          <w:p w14:paraId="569B3A30"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sz w:val="20"/>
                <w:szCs w:val="20"/>
              </w:rPr>
              <w:t xml:space="preserve">R$ 36.900,00</w:t>
            </w:r>
            <w:r>
              <w:rPr>
                <w:rFonts w:ascii="Arial" w:hAnsi="Arial" w:eastAsia="Times New Roman"/>
                <w:b/>
                <w:bCs/>
                <w:sz w:val="20"/>
                <w:szCs w:val="20"/>
              </w:rPr>
            </w:r>
          </w:p>
        </w:tc>
      </w:tr>
      <w:tr>
        <w:trPr>
          <w:trHeight w:val="334"/>
        </w:trPr>
        <w:tc>
          <w:tcPr>
            <w:shd w:val="clear" w:color="auto" w:fill="f2f2f2" w:themeFill="background1" w:themeFillShade="F2"/>
            <w:tcBorders/>
            <w:tcW w:w="1598" w:type="dxa"/>
            <w:vMerge w:val="continue"/>
            <w:textDirection w:val="lrTb"/>
            <w:noWrap w:val="false"/>
          </w:tcPr>
          <w:p w14:paraId="4B6BF630"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b/>
                <w:bCs/>
                <w:sz w:val="20"/>
                <w:szCs w:val="20"/>
              </w:rPr>
            </w:r>
            <w:r>
              <w:rPr>
                <w:rFonts w:ascii="Arial" w:hAnsi="Arial" w:eastAsia="Times New Roman"/>
                <w:b/>
                <w:bCs/>
                <w:sz w:val="20"/>
                <w:szCs w:val="20"/>
              </w:rPr>
            </w:r>
          </w:p>
        </w:tc>
        <w:tc>
          <w:tcPr>
            <w:tcBorders/>
            <w:tcW w:w="889" w:type="dxa"/>
            <w:textDirection w:val="lrTb"/>
            <w:noWrap w:val="false"/>
          </w:tcPr>
          <w:p w14:paraId="07D06DA0"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sz w:val="20"/>
                <w:szCs w:val="20"/>
              </w:rPr>
              <w:t xml:space="preserve">2025</w:t>
            </w:r>
            <w:r>
              <w:rPr>
                <w:rFonts w:ascii="Arial" w:hAnsi="Arial" w:eastAsia="Times New Roman"/>
                <w:b/>
                <w:bCs/>
                <w:sz w:val="20"/>
                <w:szCs w:val="20"/>
              </w:rPr>
            </w:r>
          </w:p>
        </w:tc>
        <w:tc>
          <w:tcPr>
            <w:tcBorders/>
            <w:tcW w:w="1935" w:type="dxa"/>
            <w:textDirection w:val="lrTb"/>
            <w:noWrap w:val="false"/>
          </w:tcPr>
          <w:p w14:paraId="620A52F6"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sz w:val="20"/>
                <w:szCs w:val="20"/>
              </w:rPr>
              <w:t xml:space="preserve">Summit Eventos Ltda</w:t>
            </w:r>
            <w:r>
              <w:rPr>
                <w:rFonts w:ascii="Arial" w:hAnsi="Arial" w:eastAsia="Times New Roman"/>
                <w:b/>
                <w:bCs/>
                <w:sz w:val="20"/>
                <w:szCs w:val="20"/>
              </w:rPr>
            </w:r>
          </w:p>
        </w:tc>
        <w:tc>
          <w:tcPr>
            <w:tcBorders/>
            <w:tcW w:w="2106" w:type="dxa"/>
            <w:textDirection w:val="lrTb"/>
            <w:noWrap w:val="false"/>
          </w:tcPr>
          <w:p w14:paraId="411D9E47"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sz w:val="20"/>
                <w:szCs w:val="20"/>
              </w:rPr>
              <w:t xml:space="preserve">308/2025</w:t>
            </w:r>
            <w:r>
              <w:rPr>
                <w:rFonts w:ascii="Arial" w:hAnsi="Arial" w:eastAsia="Times New Roman"/>
                <w:b/>
                <w:bCs/>
                <w:sz w:val="20"/>
                <w:szCs w:val="20"/>
              </w:rPr>
            </w:r>
          </w:p>
        </w:tc>
        <w:tc>
          <w:tcPr>
            <w:tcBorders/>
            <w:tcW w:w="1843" w:type="dxa"/>
            <w:textDirection w:val="lrTb"/>
            <w:noWrap w:val="false"/>
          </w:tcPr>
          <w:p w14:paraId="284DEDC0"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sz w:val="20"/>
                <w:szCs w:val="20"/>
              </w:rPr>
              <w:t xml:space="preserve">Pregão Eletrônico</w:t>
            </w:r>
            <w:r>
              <w:rPr>
                <w:rFonts w:ascii="Arial" w:hAnsi="Arial" w:eastAsia="Times New Roman"/>
                <w:b/>
                <w:bCs/>
                <w:sz w:val="20"/>
                <w:szCs w:val="20"/>
              </w:rPr>
            </w:r>
          </w:p>
        </w:tc>
        <w:tc>
          <w:tcPr>
            <w:tcBorders/>
            <w:tcW w:w="1379" w:type="dxa"/>
            <w:textDirection w:val="lrTb"/>
            <w:noWrap w:val="false"/>
          </w:tcPr>
          <w:p w14:paraId="50A69E10"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sz w:val="20"/>
                <w:szCs w:val="20"/>
              </w:rPr>
              <w:t xml:space="preserve">R$ 51.000,00</w:t>
            </w:r>
            <w:r>
              <w:rPr>
                <w:rFonts w:ascii="Arial" w:hAnsi="Arial" w:eastAsia="Times New Roman"/>
                <w:b/>
                <w:bCs/>
                <w:sz w:val="20"/>
                <w:szCs w:val="20"/>
              </w:rPr>
            </w:r>
          </w:p>
        </w:tc>
      </w:tr>
      <w:tr>
        <w:trPr>
          <w:trHeight w:val="230"/>
        </w:trPr>
        <w:tc>
          <w:tcPr>
            <w:shd w:val="clear" w:color="auto" w:fill="f2f2f2" w:themeFill="background1" w:themeFillShade="F2"/>
            <w:tcBorders/>
            <w:tcW w:w="1598" w:type="dxa"/>
            <w:vMerge w:val="restart"/>
            <w:textDirection w:val="lrTb"/>
            <w:noWrap w:val="false"/>
          </w:tcPr>
          <w:p w14:paraId="6D4D8923"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b/>
                <w:bCs/>
                <w:sz w:val="20"/>
                <w:szCs w:val="20"/>
              </w:rPr>
              <w:t xml:space="preserve">ALIMENTAÇÃO</w:t>
            </w:r>
            <w:r>
              <w:rPr>
                <w:rFonts w:ascii="Arial" w:hAnsi="Arial" w:eastAsia="Times New Roman"/>
                <w:b/>
                <w:bCs/>
                <w:sz w:val="20"/>
                <w:szCs w:val="20"/>
              </w:rPr>
            </w:r>
          </w:p>
        </w:tc>
        <w:tc>
          <w:tcPr>
            <w:tcBorders/>
            <w:tcW w:w="889" w:type="dxa"/>
            <w:textDirection w:val="lrTb"/>
            <w:noWrap w:val="false"/>
          </w:tcPr>
          <w:p w14:paraId="5292E6C5"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sz w:val="20"/>
                <w:szCs w:val="20"/>
              </w:rPr>
            </w:pPr>
            <w:r>
              <w:rPr>
                <w:rFonts w:ascii="Arial" w:hAnsi="Arial" w:eastAsia="Times New Roman"/>
                <w:sz w:val="20"/>
                <w:szCs w:val="20"/>
              </w:rPr>
              <w:t xml:space="preserve">2023</w:t>
            </w:r>
            <w:r>
              <w:rPr>
                <w:rFonts w:ascii="Arial" w:hAnsi="Arial" w:eastAsia="Times New Roman"/>
                <w:sz w:val="20"/>
                <w:szCs w:val="20"/>
              </w:rPr>
            </w:r>
          </w:p>
        </w:tc>
        <w:tc>
          <w:tcPr>
            <w:tcBorders/>
            <w:tcW w:w="1935" w:type="dxa"/>
            <w:textDirection w:val="lrTb"/>
            <w:noWrap w:val="false"/>
          </w:tcPr>
          <w:p w14:paraId="68ABF280"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b/>
                <w:bCs/>
                <w:sz w:val="20"/>
                <w:szCs w:val="20"/>
              </w:rPr>
              <w:t xml:space="preserve">  -</w:t>
            </w:r>
            <w:r>
              <w:rPr>
                <w:rFonts w:ascii="Arial" w:hAnsi="Arial" w:eastAsia="Times New Roman"/>
                <w:b/>
                <w:bCs/>
                <w:sz w:val="20"/>
                <w:szCs w:val="20"/>
              </w:rPr>
            </w:r>
          </w:p>
        </w:tc>
        <w:tc>
          <w:tcPr>
            <w:tcBorders/>
            <w:tcW w:w="2106" w:type="dxa"/>
            <w:textDirection w:val="lrTb"/>
            <w:noWrap w:val="false"/>
          </w:tcPr>
          <w:p w14:paraId="2782F7A9"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b/>
                <w:bCs/>
                <w:sz w:val="20"/>
                <w:szCs w:val="20"/>
              </w:rPr>
              <w:t xml:space="preserve">-</w:t>
            </w:r>
            <w:r>
              <w:rPr>
                <w:rFonts w:ascii="Arial" w:hAnsi="Arial" w:eastAsia="Times New Roman"/>
                <w:b/>
                <w:bCs/>
                <w:sz w:val="20"/>
                <w:szCs w:val="20"/>
              </w:rPr>
            </w:r>
          </w:p>
        </w:tc>
        <w:tc>
          <w:tcPr>
            <w:tcBorders/>
            <w:tcW w:w="1843" w:type="dxa"/>
            <w:textDirection w:val="lrTb"/>
            <w:noWrap w:val="false"/>
          </w:tcPr>
          <w:p w14:paraId="6663DC18"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b/>
                <w:bCs/>
                <w:sz w:val="20"/>
                <w:szCs w:val="20"/>
              </w:rPr>
              <w:t xml:space="preserve">-</w:t>
            </w:r>
            <w:r>
              <w:rPr>
                <w:rFonts w:ascii="Arial" w:hAnsi="Arial" w:eastAsia="Times New Roman"/>
                <w:b/>
                <w:bCs/>
                <w:sz w:val="20"/>
                <w:szCs w:val="20"/>
              </w:rPr>
            </w:r>
          </w:p>
        </w:tc>
        <w:tc>
          <w:tcPr>
            <w:tcBorders/>
            <w:tcW w:w="1379" w:type="dxa"/>
            <w:textDirection w:val="lrTb"/>
            <w:noWrap w:val="false"/>
          </w:tcPr>
          <w:p w14:paraId="1FFF6C6C"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b/>
                <w:bCs/>
                <w:sz w:val="20"/>
                <w:szCs w:val="20"/>
              </w:rPr>
              <w:t xml:space="preserve">-</w:t>
            </w:r>
            <w:r>
              <w:rPr>
                <w:rFonts w:ascii="Arial" w:hAnsi="Arial" w:eastAsia="Times New Roman"/>
                <w:b/>
                <w:bCs/>
                <w:sz w:val="20"/>
                <w:szCs w:val="20"/>
              </w:rPr>
            </w:r>
          </w:p>
        </w:tc>
      </w:tr>
      <w:tr>
        <w:trPr>
          <w:trHeight w:val="216"/>
        </w:trPr>
        <w:tc>
          <w:tcPr>
            <w:shd w:val="clear" w:color="auto" w:fill="f2f2f2" w:themeFill="background1" w:themeFillShade="F2"/>
            <w:tcBorders/>
            <w:tcW w:w="1598" w:type="dxa"/>
            <w:vMerge w:val="continue"/>
            <w:textDirection w:val="lrTb"/>
            <w:noWrap w:val="false"/>
          </w:tcPr>
          <w:p w14:paraId="06B8E3ED"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b/>
                <w:bCs/>
                <w:sz w:val="20"/>
                <w:szCs w:val="20"/>
              </w:rPr>
            </w:r>
            <w:r>
              <w:rPr>
                <w:rFonts w:ascii="Arial" w:hAnsi="Arial" w:eastAsia="Times New Roman"/>
                <w:b/>
                <w:bCs/>
                <w:sz w:val="20"/>
                <w:szCs w:val="20"/>
              </w:rPr>
            </w:r>
          </w:p>
        </w:tc>
        <w:tc>
          <w:tcPr>
            <w:tcBorders/>
            <w:tcW w:w="889" w:type="dxa"/>
            <w:textDirection w:val="lrTb"/>
            <w:noWrap w:val="false"/>
          </w:tcPr>
          <w:p w14:paraId="7E0CC1E7"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sz w:val="20"/>
                <w:szCs w:val="20"/>
              </w:rPr>
            </w:pPr>
            <w:r>
              <w:rPr>
                <w:rFonts w:ascii="Arial" w:hAnsi="Arial" w:eastAsia="Times New Roman"/>
                <w:sz w:val="20"/>
                <w:szCs w:val="20"/>
              </w:rPr>
              <w:t xml:space="preserve">2024</w:t>
            </w:r>
            <w:r>
              <w:rPr>
                <w:rFonts w:ascii="Arial" w:hAnsi="Arial" w:eastAsia="Times New Roman"/>
                <w:sz w:val="20"/>
                <w:szCs w:val="20"/>
              </w:rPr>
            </w:r>
          </w:p>
        </w:tc>
        <w:tc>
          <w:tcPr>
            <w:tcBorders/>
            <w:tcW w:w="1935" w:type="dxa"/>
            <w:textDirection w:val="lrTb"/>
            <w:noWrap w:val="false"/>
          </w:tcPr>
          <w:p w14:paraId="4A77ADB5"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sz w:val="20"/>
                <w:szCs w:val="20"/>
              </w:rPr>
            </w:pPr>
            <w:r>
              <w:rPr>
                <w:rFonts w:ascii="Arial" w:hAnsi="Arial" w:eastAsia="Times New Roman"/>
                <w:sz w:val="20"/>
                <w:szCs w:val="20"/>
              </w:rPr>
              <w:t xml:space="preserve">Restaurante Cozinha do </w:t>
            </w:r>
            <w:r>
              <w:rPr>
                <w:rFonts w:ascii="Arial" w:hAnsi="Arial" w:eastAsia="Times New Roman"/>
                <w:sz w:val="20"/>
                <w:szCs w:val="20"/>
              </w:rPr>
              <w:t xml:space="preserve">Cheff</w:t>
            </w:r>
            <w:r>
              <w:rPr>
                <w:rFonts w:ascii="Arial" w:hAnsi="Arial" w:eastAsia="Times New Roman"/>
                <w:sz w:val="20"/>
                <w:szCs w:val="20"/>
              </w:rPr>
              <w:t xml:space="preserve"> Ltda</w:t>
            </w:r>
            <w:r>
              <w:rPr>
                <w:rFonts w:ascii="Arial" w:hAnsi="Arial" w:eastAsia="Times New Roman"/>
                <w:sz w:val="20"/>
                <w:szCs w:val="20"/>
              </w:rPr>
            </w:r>
          </w:p>
        </w:tc>
        <w:tc>
          <w:tcPr>
            <w:tcBorders/>
            <w:tcW w:w="2106" w:type="dxa"/>
            <w:textDirection w:val="lrTb"/>
            <w:noWrap w:val="false"/>
          </w:tcPr>
          <w:p w14:paraId="6C4FDD15"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sz w:val="20"/>
                <w:szCs w:val="20"/>
              </w:rPr>
              <w:t xml:space="preserve">2009000067/2024</w:t>
            </w:r>
            <w:r>
              <w:rPr>
                <w:rFonts w:ascii="Arial" w:hAnsi="Arial" w:eastAsia="Times New Roman"/>
                <w:b/>
                <w:bCs/>
                <w:sz w:val="20"/>
                <w:szCs w:val="20"/>
              </w:rPr>
            </w:r>
          </w:p>
        </w:tc>
        <w:tc>
          <w:tcPr>
            <w:tcBorders/>
            <w:tcW w:w="1843" w:type="dxa"/>
            <w:textDirection w:val="lrTb"/>
            <w:noWrap w:val="false"/>
          </w:tcPr>
          <w:p w14:paraId="4EE150C9"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sz w:val="20"/>
                <w:szCs w:val="20"/>
              </w:rPr>
              <w:t xml:space="preserve">Compra Direta</w:t>
            </w:r>
            <w:r>
              <w:rPr>
                <w:rFonts w:ascii="Arial" w:hAnsi="Arial" w:eastAsia="Times New Roman"/>
                <w:b/>
                <w:bCs/>
                <w:sz w:val="20"/>
                <w:szCs w:val="20"/>
              </w:rPr>
            </w:r>
          </w:p>
        </w:tc>
        <w:tc>
          <w:tcPr>
            <w:tcBorders/>
            <w:tcW w:w="1379" w:type="dxa"/>
            <w:textDirection w:val="lrTb"/>
            <w:noWrap w:val="false"/>
          </w:tcPr>
          <w:p w14:paraId="34E50710"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after="57" w:before="57" w:line="360" w:lineRule="auto"/>
              <w:ind/>
              <w:rPr>
                <w:rFonts w:ascii="Arial" w:hAnsi="Arial"/>
                <w:sz w:val="20"/>
                <w:szCs w:val="20"/>
              </w:rPr>
            </w:pPr>
            <w:r>
              <w:rPr>
                <w:rFonts w:ascii="Arial" w:hAnsi="Arial"/>
                <w:sz w:val="20"/>
                <w:szCs w:val="20"/>
              </w:rPr>
              <w:t xml:space="preserve">R</w:t>
            </w:r>
            <w:r>
              <w:rPr>
                <w:rFonts w:ascii="Arial" w:hAnsi="Arial"/>
                <w:sz w:val="20"/>
                <w:szCs w:val="20"/>
              </w:rPr>
              <w:t xml:space="preserve">$  36.000</w:t>
            </w:r>
            <w:r>
              <w:rPr>
                <w:rFonts w:ascii="Arial" w:hAnsi="Arial"/>
                <w:sz w:val="20"/>
                <w:szCs w:val="20"/>
              </w:rPr>
              <w:t xml:space="preserve">,00</w:t>
            </w:r>
            <w:r>
              <w:rPr>
                <w:rFonts w:ascii="Arial" w:hAnsi="Arial"/>
                <w:sz w:val="20"/>
                <w:szCs w:val="20"/>
              </w:rPr>
            </w:r>
          </w:p>
        </w:tc>
      </w:tr>
      <w:tr>
        <w:trPr>
          <w:trHeight w:val="159"/>
        </w:trPr>
        <w:tc>
          <w:tcPr>
            <w:shd w:val="clear" w:color="auto" w:fill="f2f2f2" w:themeFill="background1" w:themeFillShade="F2"/>
            <w:tcBorders/>
            <w:tcW w:w="1598" w:type="dxa"/>
            <w:vMerge w:val="continue"/>
            <w:textDirection w:val="lrTb"/>
            <w:noWrap w:val="false"/>
          </w:tcPr>
          <w:p w14:paraId="06BD003C"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b/>
                <w:bCs/>
                <w:sz w:val="20"/>
                <w:szCs w:val="20"/>
              </w:rPr>
            </w:r>
            <w:r>
              <w:rPr>
                <w:rFonts w:ascii="Arial" w:hAnsi="Arial" w:eastAsia="Times New Roman"/>
                <w:b/>
                <w:bCs/>
                <w:sz w:val="20"/>
                <w:szCs w:val="20"/>
              </w:rPr>
            </w:r>
          </w:p>
        </w:tc>
        <w:tc>
          <w:tcPr>
            <w:tcBorders/>
            <w:tcW w:w="889" w:type="dxa"/>
            <w:textDirection w:val="lrTb"/>
            <w:noWrap w:val="false"/>
          </w:tcPr>
          <w:p w14:paraId="1BBEC308"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sz w:val="20"/>
                <w:szCs w:val="20"/>
              </w:rPr>
            </w:pPr>
            <w:r>
              <w:rPr>
                <w:rFonts w:ascii="Arial" w:hAnsi="Arial" w:eastAsia="Times New Roman"/>
                <w:sz w:val="20"/>
                <w:szCs w:val="20"/>
              </w:rPr>
              <w:t xml:space="preserve">2025</w:t>
            </w:r>
            <w:r>
              <w:rPr>
                <w:rFonts w:ascii="Arial" w:hAnsi="Arial" w:eastAsia="Times New Roman"/>
                <w:sz w:val="20"/>
                <w:szCs w:val="20"/>
              </w:rPr>
            </w:r>
          </w:p>
        </w:tc>
        <w:tc>
          <w:tcPr>
            <w:tcBorders/>
            <w:tcW w:w="1935" w:type="dxa"/>
            <w:textDirection w:val="lrTb"/>
            <w:noWrap w:val="false"/>
          </w:tcPr>
          <w:p w14:paraId="004CDD75"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sz w:val="20"/>
                <w:szCs w:val="20"/>
              </w:rPr>
              <w:t xml:space="preserve">Summit Eventos Ltda</w:t>
            </w:r>
            <w:r>
              <w:rPr>
                <w:rFonts w:ascii="Arial" w:hAnsi="Arial" w:eastAsia="Times New Roman"/>
                <w:b/>
                <w:bCs/>
                <w:sz w:val="20"/>
                <w:szCs w:val="20"/>
              </w:rPr>
            </w:r>
          </w:p>
        </w:tc>
        <w:tc>
          <w:tcPr>
            <w:tcBorders/>
            <w:tcW w:w="2106" w:type="dxa"/>
            <w:textDirection w:val="lrTb"/>
            <w:noWrap w:val="false"/>
          </w:tcPr>
          <w:p w14:paraId="1FD872ED"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sz w:val="20"/>
                <w:szCs w:val="20"/>
              </w:rPr>
              <w:t xml:space="preserve">308/2025</w:t>
            </w:r>
            <w:r>
              <w:rPr>
                <w:rFonts w:ascii="Arial" w:hAnsi="Arial" w:eastAsia="Times New Roman"/>
                <w:b/>
                <w:bCs/>
                <w:sz w:val="20"/>
                <w:szCs w:val="20"/>
              </w:rPr>
            </w:r>
          </w:p>
        </w:tc>
        <w:tc>
          <w:tcPr>
            <w:tcBorders/>
            <w:tcW w:w="1843" w:type="dxa"/>
            <w:textDirection w:val="lrTb"/>
            <w:noWrap w:val="false"/>
          </w:tcPr>
          <w:p w14:paraId="4DBDA206"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eastAsia="Times New Roman"/>
                <w:sz w:val="20"/>
                <w:szCs w:val="20"/>
              </w:rPr>
              <w:t xml:space="preserve">Pregão Eletrônico</w:t>
            </w:r>
            <w:r>
              <w:rPr>
                <w:rFonts w:ascii="Arial" w:hAnsi="Arial" w:eastAsia="Times New Roman"/>
                <w:b/>
                <w:bCs/>
                <w:sz w:val="20"/>
                <w:szCs w:val="20"/>
              </w:rPr>
            </w:r>
          </w:p>
        </w:tc>
        <w:tc>
          <w:tcPr>
            <w:tcBorders/>
            <w:tcW w:w="1379" w:type="dxa"/>
            <w:textDirection w:val="lrTb"/>
            <w:noWrap w:val="false"/>
          </w:tcPr>
          <w:p w14:paraId="7EFDA3AE"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line="360" w:lineRule="auto"/>
              <w:ind w:right="52"/>
              <w:rPr>
                <w:rFonts w:ascii="Arial" w:hAnsi="Arial" w:eastAsia="Times New Roman"/>
                <w:b/>
                <w:bCs/>
                <w:sz w:val="20"/>
                <w:szCs w:val="20"/>
              </w:rPr>
            </w:pPr>
            <w:r>
              <w:rPr>
                <w:rFonts w:ascii="Arial" w:hAnsi="Arial"/>
                <w:sz w:val="20"/>
                <w:szCs w:val="20"/>
              </w:rPr>
              <w:t xml:space="preserve">R$ 91.000,00</w:t>
            </w:r>
            <w:r>
              <w:rPr>
                <w:rFonts w:ascii="Arial" w:hAnsi="Arial" w:eastAsia="Times New Roman"/>
                <w:b/>
                <w:bCs/>
                <w:sz w:val="20"/>
                <w:szCs w:val="20"/>
              </w:rPr>
            </w:r>
          </w:p>
        </w:tc>
      </w:tr>
    </w:tbl>
    <w:p w14:paraId="59DE87C5" w14:textId="77777777">
      <w:pPr>
        <w:pStyle w:val="1045"/>
        <w:pBdr/>
        <w:tabs>
          <w:tab w:val="left" w:leader="none" w:pos="555"/>
          <w:tab w:val="left" w:leader="none" w:pos="840"/>
          <w:tab w:val="left" w:leader="none" w:pos="1140"/>
          <w:tab w:val="left" w:leader="none" w:pos="1395"/>
          <w:tab w:val="left" w:leader="none" w:pos="1650"/>
          <w:tab w:val="left" w:leader="none" w:pos="1965"/>
          <w:tab w:val="left" w:leader="none" w:pos="2220"/>
          <w:tab w:val="left" w:leader="underscore" w:pos="7336"/>
        </w:tabs>
        <w:spacing/>
        <w:ind w:right="52"/>
        <w:rPr>
          <w:rFonts w:ascii="Arial" w:hAnsi="Arial" w:eastAsia="Times New Roman"/>
          <w:b/>
          <w:bCs/>
          <w:sz w:val="20"/>
          <w:szCs w:val="20"/>
        </w:rPr>
      </w:pPr>
      <w:r>
        <w:rPr>
          <w:rFonts w:ascii="Arial" w:hAnsi="Arial" w:eastAsia="Times New Roman"/>
          <w:b/>
          <w:bCs/>
          <w:sz w:val="20"/>
          <w:szCs w:val="20"/>
        </w:rPr>
      </w:r>
      <w:r>
        <w:rPr>
          <w:rFonts w:ascii="Arial" w:hAnsi="Arial" w:eastAsia="Times New Roman"/>
          <w:b/>
          <w:bCs/>
          <w:sz w:val="20"/>
          <w:szCs w:val="20"/>
        </w:rPr>
      </w:r>
    </w:p>
    <w:p w14:paraId="490B6FBA" w14:textId="77777777">
      <w:pPr>
        <w:pStyle w:val="1028"/>
        <w:pBdr/>
        <w:tabs>
          <w:tab w:val="left" w:leader="none" w:pos="567"/>
        </w:tabs>
        <w:spacing w:line="360" w:lineRule="auto"/>
        <w:ind w:left="0"/>
        <w:contextualSpacing w:val="false"/>
        <w:jc w:val="both"/>
        <w:rPr>
          <w:rFonts w:ascii="Arial" w:hAnsi="Arial" w:eastAsia="SimSun" w:cs="Arial"/>
          <w:sz w:val="20"/>
          <w:szCs w:val="20"/>
        </w:rPr>
      </w:pPr>
      <w:r>
        <w:rPr>
          <w:rFonts w:ascii="Arial" w:hAnsi="Arial" w:cs="Arial"/>
          <w:b/>
          <w:bCs/>
          <w:sz w:val="20"/>
          <w:szCs w:val="20"/>
        </w:rPr>
        <w:t xml:space="preserve">9.2</w:t>
      </w:r>
      <w:r>
        <w:rPr>
          <w:rFonts w:ascii="Arial" w:hAnsi="Arial" w:cs="Arial"/>
          <w:sz w:val="20"/>
          <w:szCs w:val="20"/>
        </w:rPr>
        <w:t xml:space="preserve"> </w:t>
      </w:r>
      <w:r>
        <w:rPr>
          <w:rFonts w:ascii="Arial" w:hAnsi="Arial" w:eastAsia="SimSun" w:cs="Arial"/>
          <w:sz w:val="20"/>
          <w:szCs w:val="20"/>
        </w:rPr>
        <w:t xml:space="preserve">A estimativa de pre</w:t>
      </w:r>
      <w:r>
        <w:rPr>
          <w:rFonts w:ascii="Arial" w:hAnsi="Arial" w:eastAsia="SimSun" w:cs="Arial"/>
          <w:sz w:val="20"/>
          <w:szCs w:val="20"/>
        </w:rPr>
        <w:t xml:space="preserve">ços foi elaborada com base em pesquisa de mercado realizada mediante consulta a fornecedores do ramo, e ao Radar de Preços do Tribunal de Contas do Estado, observados os parâmetros e procedimentos aplicáveis à formação do orçamento estimado da contratação.</w:t>
      </w:r>
      <w:r>
        <w:rPr>
          <w:rFonts w:ascii="Arial" w:hAnsi="Arial" w:eastAsia="SimSun" w:cs="Arial"/>
          <w:sz w:val="20"/>
          <w:szCs w:val="20"/>
        </w:rPr>
      </w:r>
    </w:p>
    <w:p w14:paraId="56CA0045" w14:textId="77777777">
      <w:pPr>
        <w:pStyle w:val="1028"/>
        <w:pBdr/>
        <w:tabs>
          <w:tab w:val="left" w:leader="none" w:pos="567"/>
        </w:tabs>
        <w:spacing w:line="360" w:lineRule="auto"/>
        <w:ind w:left="0"/>
        <w:contextualSpacing w:val="false"/>
        <w:jc w:val="both"/>
        <w:rPr>
          <w:rFonts w:ascii="Arial" w:hAnsi="Arial" w:eastAsia="SimSun" w:cs="Arial"/>
          <w:sz w:val="20"/>
          <w:szCs w:val="20"/>
        </w:rPr>
      </w:pPr>
      <w:r>
        <w:rPr>
          <w:rFonts w:ascii="Arial" w:hAnsi="Arial" w:cs="Arial"/>
          <w:b/>
          <w:sz w:val="20"/>
          <w:szCs w:val="20"/>
        </w:rPr>
        <w:t xml:space="preserve">9.3</w:t>
      </w:r>
      <w:r>
        <w:rPr>
          <w:rFonts w:ascii="Arial" w:hAnsi="Arial" w:cs="Arial"/>
          <w:bCs/>
          <w:sz w:val="20"/>
          <w:szCs w:val="20"/>
        </w:rPr>
        <w:t xml:space="preserve"> </w:t>
      </w:r>
      <w:r>
        <w:rPr>
          <w:rFonts w:ascii="Arial" w:hAnsi="Arial" w:eastAsia="SimSun" w:cs="Arial"/>
          <w:sz w:val="20"/>
          <w:szCs w:val="20"/>
        </w:rPr>
        <w:t xml:space="preserve">Para definição do valor estimado da contratação foram consideradas as cotações válidas obtidas durante</w:t>
      </w:r>
      <w:r>
        <w:rPr>
          <w:rFonts w:ascii="Arial" w:hAnsi="Arial" w:eastAsia="SimSun" w:cs="Arial"/>
          <w:sz w:val="20"/>
          <w:szCs w:val="20"/>
        </w:rPr>
        <w:t xml:space="preserve"> a pesquisa de preços, procedendo-se à análise crítica dos valores coletados e à consolidação dos resultados em planilha comparativa, com vistas à obtenção de preços referenciais compatíveis com os praticados no mercado para objetos de natureza semelhante.</w:t>
      </w:r>
      <w:r>
        <w:rPr>
          <w:rFonts w:ascii="Arial" w:hAnsi="Arial" w:eastAsia="SimSun" w:cs="Arial"/>
          <w:sz w:val="20"/>
          <w:szCs w:val="20"/>
        </w:rPr>
      </w:r>
    </w:p>
    <w:p w14:paraId="1E793EC5" w14:textId="77777777">
      <w:pPr>
        <w:pStyle w:val="1028"/>
        <w:pBdr/>
        <w:tabs>
          <w:tab w:val="left" w:leader="none" w:pos="567"/>
        </w:tabs>
        <w:spacing w:line="360" w:lineRule="auto"/>
        <w:ind w:left="0"/>
        <w:contextualSpacing w:val="false"/>
        <w:jc w:val="both"/>
        <w:rPr>
          <w:rFonts w:ascii="Arial" w:hAnsi="Arial" w:cs="Arial"/>
          <w:sz w:val="20"/>
          <w:szCs w:val="20"/>
        </w:rPr>
      </w:pPr>
      <w:r>
        <w:rPr>
          <w:rFonts w:ascii="Arial" w:hAnsi="Arial" w:cs="Arial"/>
          <w:b/>
          <w:sz w:val="20"/>
          <w:szCs w:val="20"/>
        </w:rPr>
        <w:t xml:space="preserve">9.4 </w:t>
      </w:r>
      <w:r>
        <w:rPr>
          <w:rFonts w:ascii="Arial" w:hAnsi="Arial" w:cs="Arial"/>
          <w:sz w:val="20"/>
          <w:szCs w:val="20"/>
        </w:rPr>
        <w:t xml:space="preserve">A metodologia ado</w:t>
      </w:r>
      <w:r>
        <w:rPr>
          <w:rFonts w:ascii="Arial" w:hAnsi="Arial" w:cs="Arial"/>
          <w:sz w:val="20"/>
          <w:szCs w:val="20"/>
        </w:rPr>
        <w:t xml:space="preserve">tada para formação do orçamento estimado busca assegurar a compatibilidade dos valores referenciais com os preços praticados no mercado, em observância aos princípios da economicidade, eficiência, planejamento, razoabilidade e vantajosidade da contratação.</w:t>
      </w:r>
      <w:r>
        <w:rPr>
          <w:rFonts w:ascii="Arial" w:hAnsi="Arial" w:cs="Arial"/>
          <w:sz w:val="20"/>
          <w:szCs w:val="20"/>
        </w:rPr>
      </w:r>
    </w:p>
    <w:p w14:paraId="2C69CE08" w14:textId="77777777">
      <w:pPr>
        <w:pStyle w:val="1028"/>
        <w:pBdr/>
        <w:tabs>
          <w:tab w:val="left" w:leader="none" w:pos="567"/>
        </w:tabs>
        <w:spacing w:line="360" w:lineRule="auto"/>
        <w:ind w:left="0"/>
        <w:contextualSpacing w:val="false"/>
        <w:jc w:val="both"/>
        <w:rPr>
          <w:rFonts w:ascii="Arial" w:hAnsi="Arial" w:cs="Arial"/>
          <w:sz w:val="20"/>
          <w:szCs w:val="20"/>
        </w:rPr>
      </w:pPr>
      <w:r>
        <w:rPr>
          <w:rFonts w:ascii="Arial" w:hAnsi="Arial" w:cs="Arial"/>
          <w:sz w:val="20"/>
          <w:szCs w:val="20"/>
        </w:rPr>
        <w:t xml:space="preserve">Os valores obtidos constituem referência para a análise da exequibilidade e aceitabilidade das propostas a serem apresentadas no certame, não representando obrigação de contratação pelo valor estimado.</w:t>
      </w:r>
      <w:r>
        <w:rPr>
          <w:rFonts w:ascii="Arial" w:hAnsi="Arial" w:cs="Arial"/>
          <w:sz w:val="20"/>
          <w:szCs w:val="20"/>
        </w:rPr>
      </w:r>
    </w:p>
    <w:p w14:paraId="7211C0CD" w14:textId="77777777">
      <w:pPr>
        <w:pStyle w:val="1031"/>
        <w:pBdr/>
        <w:spacing w:line="360" w:lineRule="auto"/>
        <w:ind/>
        <w:jc w:val="both"/>
        <w:rPr>
          <w:rFonts w:ascii="Arial" w:hAnsi="Arial" w:cs="Arial"/>
          <w:sz w:val="20"/>
          <w:szCs w:val="20"/>
        </w:rPr>
      </w:pPr>
      <w:r>
        <w:rPr>
          <w:rFonts w:ascii="Arial" w:hAnsi="Arial" w:cs="Arial"/>
          <w:sz w:val="20"/>
          <w:szCs w:val="20"/>
        </w:rPr>
        <w:t xml:space="preserve">Os demonstrativos de formação de preços, pesquisas realizadas, cotações obtidas e demais documentos comprobatórios integram os autos do processo administrativo.</w:t>
      </w:r>
      <w:r>
        <w:rPr>
          <w:rFonts w:ascii="Arial" w:hAnsi="Arial" w:cs="Arial"/>
          <w:sz w:val="20"/>
          <w:szCs w:val="20"/>
        </w:rPr>
      </w:r>
    </w:p>
    <w:p w14:paraId="2E1E65A5" w14:textId="77777777">
      <w:pPr>
        <w:pStyle w:val="1031"/>
        <w:pBdr/>
        <w:spacing w:line="360" w:lineRule="auto"/>
        <w:ind/>
        <w:jc w:val="both"/>
        <w:rPr>
          <w:rFonts w:ascii="Arial" w:hAnsi="Arial" w:cs="Arial"/>
          <w:sz w:val="20"/>
          <w:szCs w:val="20"/>
        </w:rPr>
      </w:pPr>
      <w:r>
        <w:rPr>
          <w:rFonts w:ascii="Arial" w:hAnsi="Arial" w:cs="Arial"/>
          <w:b/>
          <w:bCs/>
          <w:sz w:val="20"/>
          <w:szCs w:val="20"/>
        </w:rPr>
        <w:t xml:space="preserve">9</w:t>
      </w:r>
      <w:r>
        <w:rPr>
          <w:rFonts w:ascii="Arial" w:hAnsi="Arial" w:eastAsia="SimSun" w:cs="Arial"/>
          <w:b/>
          <w:bCs/>
          <w:sz w:val="20"/>
          <w:szCs w:val="20"/>
        </w:rPr>
        <w:t xml:space="preserve">.4.1</w:t>
      </w:r>
      <w:r>
        <w:rPr>
          <w:rFonts w:ascii="Arial" w:hAnsi="Arial" w:eastAsia="SimSun" w:cs="Arial"/>
          <w:sz w:val="20"/>
          <w:szCs w:val="20"/>
        </w:rPr>
        <w:t xml:space="preserve"> O resultado da pesquisa de preços e a composição do valor estimado da contratação encontram-se demonstrados no quadro abaixo:</w:t>
      </w:r>
      <w:r>
        <w:rPr>
          <w:rFonts w:ascii="Arial" w:hAnsi="Arial" w:cs="Arial"/>
          <w:sz w:val="20"/>
          <w:szCs w:val="20"/>
        </w:rPr>
      </w:r>
    </w:p>
    <w:tbl>
      <w:tblPr>
        <w:tblStyle w:val="1114"/>
        <w:tblW w:w="9710" w:type="dxa"/>
        <w:tblBorders/>
        <w:tblLayout w:type="fixed"/>
        <w:tblpPr w:horzAnchor="page" w:tblpX="1227" w:vertAnchor="text" w:tblpY="46" w:leftFromText="180" w:topFromText="0" w:rightFromText="180" w:bottomFromText="0"/>
        <w:tblOverlap w:val="never"/>
        <w:tblLook w:val="04A0" w:firstRow="1" w:lastRow="0" w:firstColumn="1" w:lastColumn="0" w:noHBand="0" w:noVBand="1"/>
      </w:tblPr>
      <w:tblGrid>
        <w:gridCol w:w="1137"/>
        <w:gridCol w:w="886"/>
        <w:gridCol w:w="5997"/>
        <w:gridCol w:w="860"/>
        <w:gridCol w:w="830"/>
      </w:tblGrid>
      <w:tr>
        <w:trPr>
          <w:trHeight w:val="498"/>
        </w:trPr>
        <w:tc>
          <w:tcPr>
            <w:shd w:val="clear" w:color="auto" w:fill="d8d8d8" w:themeFill="background1" w:themeFillShade="D8"/>
            <w:tcBorders/>
            <w:tcW w:w="1137" w:type="dxa"/>
            <w:textDirection w:val="lrTb"/>
            <w:noWrap w:val="false"/>
          </w:tcPr>
          <w:p w14:paraId="5F2E3771" w14:textId="77777777">
            <w:pPr>
              <w:pBdr/>
              <w:spacing w:line="360" w:lineRule="auto"/>
              <w:ind/>
              <w:jc w:val="center"/>
              <w:rPr>
                <w:b/>
                <w:bCs/>
                <w:sz w:val="20"/>
                <w:szCs w:val="20"/>
              </w:rPr>
            </w:pPr>
            <w:r>
              <w:rPr>
                <w:b/>
                <w:bCs/>
                <w:sz w:val="20"/>
                <w:szCs w:val="20"/>
              </w:rPr>
            </w:r>
            <w:r>
              <w:rPr>
                <w:b/>
                <w:bCs/>
                <w:sz w:val="20"/>
                <w:szCs w:val="20"/>
              </w:rPr>
            </w:r>
          </w:p>
          <w:p w14:paraId="0B11D55A" w14:textId="77777777">
            <w:pPr>
              <w:pBdr/>
              <w:spacing w:line="360" w:lineRule="auto"/>
              <w:ind/>
              <w:jc w:val="center"/>
              <w:rPr>
                <w:b/>
                <w:bCs/>
                <w:sz w:val="20"/>
                <w:szCs w:val="20"/>
              </w:rPr>
            </w:pPr>
            <w:r>
              <w:rPr>
                <w:b/>
                <w:bCs/>
                <w:sz w:val="20"/>
                <w:szCs w:val="20"/>
              </w:rPr>
              <w:t xml:space="preserve">TCE</w:t>
            </w:r>
            <w:r>
              <w:rPr>
                <w:b/>
                <w:bCs/>
                <w:sz w:val="20"/>
                <w:szCs w:val="20"/>
              </w:rPr>
            </w:r>
          </w:p>
        </w:tc>
        <w:tc>
          <w:tcPr>
            <w:shd w:val="clear" w:color="auto" w:fill="d8d8d8" w:themeFill="background1" w:themeFillShade="D8"/>
            <w:tcBorders/>
            <w:tcW w:w="886" w:type="dxa"/>
            <w:textDirection w:val="lrTb"/>
            <w:noWrap w:val="false"/>
          </w:tcPr>
          <w:p w14:paraId="4632955E" w14:textId="77777777">
            <w:pPr>
              <w:pBdr/>
              <w:spacing w:line="360" w:lineRule="auto"/>
              <w:ind/>
              <w:jc w:val="center"/>
              <w:rPr>
                <w:b/>
                <w:bCs/>
                <w:sz w:val="20"/>
                <w:szCs w:val="20"/>
              </w:rPr>
            </w:pPr>
            <w:r>
              <w:rPr>
                <w:b/>
                <w:bCs/>
                <w:sz w:val="20"/>
                <w:szCs w:val="20"/>
              </w:rPr>
              <w:t xml:space="preserve">CÓD AGILI</w:t>
            </w:r>
            <w:r>
              <w:rPr>
                <w:b/>
                <w:bCs/>
                <w:sz w:val="20"/>
                <w:szCs w:val="20"/>
              </w:rPr>
            </w:r>
          </w:p>
        </w:tc>
        <w:tc>
          <w:tcPr>
            <w:shd w:val="clear" w:color="auto" w:fill="d8d8d8" w:themeFill="background1" w:themeFillShade="D8"/>
            <w:tcBorders/>
            <w:tcW w:w="5997" w:type="dxa"/>
            <w:textDirection w:val="lrTb"/>
            <w:noWrap w:val="false"/>
          </w:tcPr>
          <w:p w14:paraId="1D990F6B" w14:textId="77777777">
            <w:pPr>
              <w:pBdr/>
              <w:spacing w:line="360" w:lineRule="auto"/>
              <w:ind/>
              <w:jc w:val="center"/>
              <w:rPr>
                <w:b/>
                <w:bCs/>
                <w:sz w:val="20"/>
                <w:szCs w:val="20"/>
              </w:rPr>
            </w:pPr>
            <w:r>
              <w:rPr>
                <w:b/>
                <w:bCs/>
                <w:sz w:val="20"/>
                <w:szCs w:val="20"/>
              </w:rPr>
            </w:r>
            <w:r>
              <w:rPr>
                <w:b/>
                <w:bCs/>
                <w:sz w:val="20"/>
                <w:szCs w:val="20"/>
              </w:rPr>
            </w:r>
          </w:p>
          <w:p w14:paraId="13F12E4D" w14:textId="77777777">
            <w:pPr>
              <w:pBdr/>
              <w:spacing w:line="360" w:lineRule="auto"/>
              <w:ind/>
              <w:jc w:val="center"/>
              <w:rPr>
                <w:b/>
                <w:bCs/>
                <w:sz w:val="20"/>
                <w:szCs w:val="20"/>
              </w:rPr>
            </w:pPr>
            <w:r>
              <w:rPr>
                <w:b/>
                <w:bCs/>
                <w:sz w:val="20"/>
                <w:szCs w:val="20"/>
              </w:rPr>
              <w:t xml:space="preserve">ITEM</w:t>
            </w:r>
            <w:r>
              <w:rPr>
                <w:b/>
                <w:bCs/>
                <w:sz w:val="20"/>
                <w:szCs w:val="20"/>
              </w:rPr>
            </w:r>
          </w:p>
        </w:tc>
        <w:tc>
          <w:tcPr>
            <w:shd w:val="clear" w:color="auto" w:fill="d8d8d8" w:themeFill="background1" w:themeFillShade="D8"/>
            <w:tcBorders/>
            <w:tcW w:w="860" w:type="dxa"/>
            <w:textDirection w:val="lrTb"/>
            <w:noWrap w:val="false"/>
          </w:tcPr>
          <w:p w14:paraId="2689FCD1" w14:textId="77777777">
            <w:pPr>
              <w:pBdr/>
              <w:spacing w:line="360" w:lineRule="auto"/>
              <w:ind/>
              <w:jc w:val="center"/>
              <w:rPr>
                <w:b/>
                <w:bCs/>
                <w:sz w:val="20"/>
                <w:szCs w:val="20"/>
              </w:rPr>
            </w:pPr>
            <w:r>
              <w:rPr>
                <w:b/>
                <w:bCs/>
                <w:sz w:val="20"/>
                <w:szCs w:val="20"/>
              </w:rPr>
            </w:r>
            <w:r>
              <w:rPr>
                <w:b/>
                <w:bCs/>
                <w:sz w:val="20"/>
                <w:szCs w:val="20"/>
              </w:rPr>
            </w:r>
          </w:p>
          <w:p w14:paraId="16B4A449" w14:textId="77777777">
            <w:pPr>
              <w:pBdr/>
              <w:spacing w:line="360" w:lineRule="auto"/>
              <w:ind/>
              <w:jc w:val="center"/>
              <w:rPr>
                <w:b/>
                <w:bCs/>
                <w:sz w:val="20"/>
                <w:szCs w:val="20"/>
              </w:rPr>
            </w:pPr>
            <w:r>
              <w:rPr>
                <w:b/>
                <w:bCs/>
                <w:sz w:val="20"/>
                <w:szCs w:val="20"/>
              </w:rPr>
              <w:t xml:space="preserve">TIPO</w:t>
            </w:r>
            <w:r>
              <w:rPr>
                <w:b/>
                <w:bCs/>
                <w:sz w:val="20"/>
                <w:szCs w:val="20"/>
              </w:rPr>
            </w:r>
          </w:p>
        </w:tc>
        <w:tc>
          <w:tcPr>
            <w:shd w:val="clear" w:color="auto" w:fill="d8d8d8" w:themeFill="background1" w:themeFillShade="D8"/>
            <w:tcBorders/>
            <w:tcW w:w="830" w:type="dxa"/>
            <w:textDirection w:val="lrTb"/>
            <w:noWrap w:val="false"/>
          </w:tcPr>
          <w:p w14:paraId="2B0F4D80" w14:textId="77777777">
            <w:pPr>
              <w:pBdr/>
              <w:spacing w:line="360" w:lineRule="auto"/>
              <w:ind/>
              <w:jc w:val="center"/>
              <w:rPr>
                <w:b/>
                <w:bCs/>
                <w:sz w:val="20"/>
                <w:szCs w:val="20"/>
              </w:rPr>
            </w:pPr>
            <w:r>
              <w:rPr>
                <w:b/>
                <w:bCs/>
                <w:sz w:val="20"/>
                <w:szCs w:val="20"/>
              </w:rPr>
            </w:r>
            <w:r>
              <w:rPr>
                <w:b/>
                <w:bCs/>
                <w:sz w:val="20"/>
                <w:szCs w:val="20"/>
              </w:rPr>
            </w:r>
          </w:p>
          <w:p w14:paraId="051CFE32" w14:textId="77777777">
            <w:pPr>
              <w:pBdr/>
              <w:spacing w:line="360" w:lineRule="auto"/>
              <w:ind/>
              <w:jc w:val="center"/>
              <w:rPr>
                <w:b/>
                <w:bCs/>
                <w:sz w:val="20"/>
                <w:szCs w:val="20"/>
              </w:rPr>
            </w:pPr>
            <w:r>
              <w:rPr>
                <w:b/>
                <w:bCs/>
                <w:sz w:val="20"/>
                <w:szCs w:val="20"/>
              </w:rPr>
              <w:t xml:space="preserve">U.M</w:t>
            </w:r>
            <w:r>
              <w:rPr>
                <w:b/>
                <w:bCs/>
                <w:sz w:val="20"/>
                <w:szCs w:val="20"/>
              </w:rPr>
            </w:r>
          </w:p>
        </w:tc>
      </w:tr>
      <w:tr>
        <w:trPr>
          <w:trHeight w:val="90"/>
        </w:trPr>
        <w:tc>
          <w:tcPr>
            <w:tcBorders/>
            <w:tcW w:w="1137" w:type="dxa"/>
            <w:textDirection w:val="lrTb"/>
            <w:noWrap w:val="false"/>
          </w:tcPr>
          <w:p w14:paraId="5EF375C6" w14:textId="77777777">
            <w:pPr>
              <w:pBdr/>
              <w:spacing w:line="360" w:lineRule="auto"/>
              <w:ind/>
              <w:jc w:val="both"/>
              <w:rPr>
                <w:sz w:val="20"/>
                <w:szCs w:val="20"/>
              </w:rPr>
            </w:pPr>
            <w:r>
              <w:rPr>
                <w:sz w:val="20"/>
                <w:szCs w:val="20"/>
              </w:rPr>
            </w:r>
            <w:r>
              <w:rPr>
                <w:sz w:val="20"/>
                <w:szCs w:val="20"/>
              </w:rPr>
            </w:r>
          </w:p>
          <w:p w14:paraId="3CFA11C9" w14:textId="77777777">
            <w:pPr>
              <w:pBdr/>
              <w:spacing w:line="360" w:lineRule="auto"/>
              <w:ind/>
              <w:jc w:val="both"/>
              <w:rPr>
                <w:sz w:val="20"/>
                <w:szCs w:val="20"/>
              </w:rPr>
            </w:pPr>
            <w:r>
              <w:rPr>
                <w:sz w:val="20"/>
                <w:szCs w:val="20"/>
              </w:rPr>
            </w:r>
            <w:r>
              <w:rPr>
                <w:sz w:val="20"/>
                <w:szCs w:val="20"/>
              </w:rPr>
            </w:r>
          </w:p>
          <w:p w14:paraId="6089123A" w14:textId="77777777">
            <w:pPr>
              <w:pBdr/>
              <w:spacing w:line="360" w:lineRule="auto"/>
              <w:ind/>
              <w:jc w:val="both"/>
              <w:rPr>
                <w:color w:val="ff0000"/>
                <w:sz w:val="20"/>
                <w:szCs w:val="20"/>
              </w:rPr>
            </w:pPr>
            <w:r>
              <w:rPr>
                <w:sz w:val="20"/>
                <w:szCs w:val="20"/>
              </w:rPr>
              <w:t xml:space="preserve">260872-3</w:t>
            </w:r>
            <w:r>
              <w:rPr>
                <w:color w:val="ff0000"/>
                <w:sz w:val="20"/>
                <w:szCs w:val="20"/>
              </w:rPr>
            </w:r>
          </w:p>
        </w:tc>
        <w:tc>
          <w:tcPr>
            <w:tcBorders/>
            <w:tcW w:w="886" w:type="dxa"/>
            <w:textDirection w:val="lrTb"/>
            <w:noWrap w:val="false"/>
          </w:tcPr>
          <w:p w14:paraId="058D1C7B" w14:textId="77777777">
            <w:pPr>
              <w:pBdr/>
              <w:spacing w:line="360" w:lineRule="auto"/>
              <w:ind/>
              <w:jc w:val="both"/>
              <w:rPr>
                <w:sz w:val="20"/>
                <w:szCs w:val="20"/>
              </w:rPr>
            </w:pPr>
            <w:r>
              <w:rPr>
                <w:sz w:val="20"/>
                <w:szCs w:val="20"/>
              </w:rPr>
            </w:r>
            <w:r>
              <w:rPr>
                <w:sz w:val="20"/>
                <w:szCs w:val="20"/>
              </w:rPr>
            </w:r>
          </w:p>
          <w:p w14:paraId="118A5342" w14:textId="77777777">
            <w:pPr>
              <w:pBdr/>
              <w:spacing w:line="360" w:lineRule="auto"/>
              <w:ind/>
              <w:jc w:val="both"/>
              <w:rPr>
                <w:sz w:val="20"/>
                <w:szCs w:val="20"/>
              </w:rPr>
            </w:pPr>
            <w:r>
              <w:rPr>
                <w:sz w:val="20"/>
                <w:szCs w:val="20"/>
              </w:rPr>
            </w:r>
            <w:r>
              <w:rPr>
                <w:sz w:val="20"/>
                <w:szCs w:val="20"/>
              </w:rPr>
            </w:r>
          </w:p>
          <w:p w14:paraId="02A8C3C7" w14:textId="77777777">
            <w:pPr>
              <w:pBdr/>
              <w:spacing w:line="360" w:lineRule="auto"/>
              <w:ind/>
              <w:jc w:val="both"/>
              <w:rPr>
                <w:color w:val="ff0000"/>
                <w:sz w:val="20"/>
                <w:szCs w:val="20"/>
              </w:rPr>
            </w:pPr>
            <w:r>
              <w:rPr>
                <w:sz w:val="20"/>
                <w:szCs w:val="20"/>
              </w:rPr>
              <w:t xml:space="preserve">129929</w:t>
            </w:r>
            <w:r>
              <w:rPr>
                <w:color w:val="ff0000"/>
                <w:sz w:val="20"/>
                <w:szCs w:val="20"/>
              </w:rPr>
            </w:r>
          </w:p>
        </w:tc>
        <w:tc>
          <w:tcPr>
            <w:tcBorders/>
            <w:tcW w:w="5997" w:type="dxa"/>
            <w:textDirection w:val="lrTb"/>
            <w:noWrap w:val="false"/>
          </w:tcPr>
          <w:p w14:paraId="1F6B50A2" w14:textId="77777777">
            <w:pPr>
              <w:pBdr/>
              <w:spacing w:line="360" w:lineRule="auto"/>
              <w:ind/>
              <w:jc w:val="both"/>
              <w:rPr>
                <w:sz w:val="20"/>
                <w:szCs w:val="20"/>
              </w:rPr>
            </w:pPr>
            <w:r>
              <w:rPr>
                <w:sz w:val="20"/>
                <w:szCs w:val="20"/>
              </w:rPr>
              <w:t xml:space="preserve">CONTRATAÇÃO DE EMPRESA PARA FORNECIMENTO DE ALIMENTAÇÃO PREPARADA, TIPO BUFFET E BEBIDAS, DURANTE O EVENTO EXPOSUL, INCLUINDO PREPARO, ACONDICI</w:t>
            </w:r>
            <w:r>
              <w:rPr>
                <w:sz w:val="20"/>
                <w:szCs w:val="20"/>
              </w:rPr>
              <w:t xml:space="preserve">ONAMENTO, TRANSPORTE, MONTAGEM, DISTRIBUIÇÃO, UTENSÍLIOS, EQUIPAMENTOS, MÃO DE OBRA E DEMAIS INSUMOS NECESSÁRIOS À EXECUÇÃO INTEGRAL DO SERVIÇO, CONFORME CONDIÇÕES, QUANTIDADES, LOCAL, DATAS E HORÁRIOS ESTABELECIDOS NO TERMO DE REFERÊNCIA, EDITAL E ANEXOS.</w:t>
            </w:r>
            <w:r>
              <w:rPr>
                <w:sz w:val="20"/>
                <w:szCs w:val="20"/>
              </w:rPr>
            </w:r>
          </w:p>
        </w:tc>
        <w:tc>
          <w:tcPr>
            <w:tcBorders/>
            <w:tcW w:w="860" w:type="dxa"/>
            <w:textDirection w:val="lrTb"/>
            <w:noWrap w:val="false"/>
          </w:tcPr>
          <w:p w14:paraId="73011830" w14:textId="77777777">
            <w:pPr>
              <w:pBdr/>
              <w:spacing w:line="360" w:lineRule="auto"/>
              <w:ind/>
              <w:jc w:val="both"/>
              <w:rPr>
                <w:sz w:val="20"/>
                <w:szCs w:val="20"/>
              </w:rPr>
            </w:pPr>
            <w:r>
              <w:rPr>
                <w:sz w:val="20"/>
                <w:szCs w:val="20"/>
              </w:rPr>
            </w:r>
            <w:r>
              <w:rPr>
                <w:sz w:val="20"/>
                <w:szCs w:val="20"/>
              </w:rPr>
            </w:r>
          </w:p>
          <w:p w14:paraId="0C09E945" w14:textId="77777777">
            <w:pPr>
              <w:pBdr/>
              <w:spacing w:line="360" w:lineRule="auto"/>
              <w:ind/>
              <w:jc w:val="both"/>
              <w:rPr>
                <w:sz w:val="20"/>
                <w:szCs w:val="20"/>
              </w:rPr>
            </w:pPr>
            <w:r>
              <w:rPr>
                <w:sz w:val="20"/>
                <w:szCs w:val="20"/>
              </w:rPr>
            </w:r>
            <w:r>
              <w:rPr>
                <w:sz w:val="20"/>
                <w:szCs w:val="20"/>
              </w:rPr>
            </w:r>
          </w:p>
          <w:p w14:paraId="7346AB0B" w14:textId="77777777">
            <w:pPr>
              <w:pBdr/>
              <w:spacing w:line="360" w:lineRule="auto"/>
              <w:ind/>
              <w:jc w:val="both"/>
              <w:rPr>
                <w:sz w:val="20"/>
                <w:szCs w:val="20"/>
              </w:rPr>
            </w:pPr>
            <w:r>
              <w:rPr>
                <w:sz w:val="20"/>
                <w:szCs w:val="20"/>
              </w:rPr>
              <w:t xml:space="preserve">SERVIÇO</w:t>
            </w:r>
            <w:r>
              <w:rPr>
                <w:sz w:val="20"/>
                <w:szCs w:val="20"/>
              </w:rPr>
            </w:r>
          </w:p>
        </w:tc>
        <w:tc>
          <w:tcPr>
            <w:tcBorders/>
            <w:tcW w:w="830" w:type="dxa"/>
            <w:textDirection w:val="lrTb"/>
            <w:noWrap w:val="false"/>
          </w:tcPr>
          <w:p w14:paraId="791CC0ED" w14:textId="77777777">
            <w:pPr>
              <w:pBdr/>
              <w:spacing w:line="360" w:lineRule="auto"/>
              <w:ind/>
              <w:jc w:val="center"/>
              <w:rPr>
                <w:sz w:val="20"/>
                <w:szCs w:val="20"/>
              </w:rPr>
            </w:pPr>
            <w:r>
              <w:rPr>
                <w:sz w:val="20"/>
                <w:szCs w:val="20"/>
              </w:rPr>
            </w:r>
            <w:r>
              <w:rPr>
                <w:sz w:val="20"/>
                <w:szCs w:val="20"/>
              </w:rPr>
            </w:r>
          </w:p>
          <w:p w14:paraId="5F222EB8" w14:textId="77777777">
            <w:pPr>
              <w:pBdr/>
              <w:spacing w:line="360" w:lineRule="auto"/>
              <w:ind/>
              <w:jc w:val="center"/>
              <w:rPr>
                <w:sz w:val="20"/>
                <w:szCs w:val="20"/>
              </w:rPr>
            </w:pPr>
            <w:r>
              <w:rPr>
                <w:sz w:val="20"/>
                <w:szCs w:val="20"/>
              </w:rPr>
            </w:r>
            <w:r>
              <w:rPr>
                <w:sz w:val="20"/>
                <w:szCs w:val="20"/>
              </w:rPr>
            </w:r>
          </w:p>
          <w:p w14:paraId="3D6734F7" w14:textId="77777777">
            <w:pPr>
              <w:pBdr/>
              <w:spacing w:line="360" w:lineRule="auto"/>
              <w:ind/>
              <w:jc w:val="center"/>
              <w:rPr>
                <w:sz w:val="20"/>
                <w:szCs w:val="20"/>
              </w:rPr>
            </w:pPr>
            <w:r>
              <w:rPr>
                <w:sz w:val="20"/>
                <w:szCs w:val="20"/>
              </w:rPr>
              <w:t xml:space="preserve">01 UN</w:t>
            </w:r>
            <w:r>
              <w:rPr>
                <w:sz w:val="20"/>
                <w:szCs w:val="20"/>
              </w:rPr>
            </w:r>
          </w:p>
        </w:tc>
      </w:tr>
      <w:tr>
        <w:trPr>
          <w:trHeight w:val="459"/>
        </w:trPr>
        <w:tc>
          <w:tcPr>
            <w:tcBorders/>
            <w:tcW w:w="1137" w:type="dxa"/>
            <w:textDirection w:val="lrTb"/>
            <w:noWrap w:val="false"/>
          </w:tcPr>
          <w:p w14:paraId="1717E89A" w14:textId="77777777">
            <w:pPr>
              <w:pBdr/>
              <w:spacing w:line="360" w:lineRule="auto"/>
              <w:ind/>
              <w:jc w:val="both"/>
              <w:rPr>
                <w:color w:val="ff0000"/>
                <w:sz w:val="20"/>
                <w:szCs w:val="20"/>
              </w:rPr>
            </w:pPr>
            <w:r>
              <w:rPr>
                <w:sz w:val="20"/>
                <w:szCs w:val="20"/>
              </w:rPr>
              <w:t xml:space="preserve">00015887</w:t>
            </w:r>
            <w:r>
              <w:rPr>
                <w:color w:val="ff0000"/>
                <w:sz w:val="20"/>
                <w:szCs w:val="20"/>
              </w:rPr>
            </w:r>
          </w:p>
        </w:tc>
        <w:tc>
          <w:tcPr>
            <w:tcBorders/>
            <w:tcW w:w="886" w:type="dxa"/>
            <w:textDirection w:val="lrTb"/>
            <w:noWrap w:val="false"/>
          </w:tcPr>
          <w:p w14:paraId="0B43127F" w14:textId="77777777">
            <w:pPr>
              <w:pBdr/>
              <w:spacing w:line="360" w:lineRule="auto"/>
              <w:ind/>
              <w:jc w:val="both"/>
              <w:rPr>
                <w:color w:val="ff0000"/>
                <w:sz w:val="20"/>
                <w:szCs w:val="20"/>
              </w:rPr>
            </w:pPr>
            <w:r>
              <w:rPr>
                <w:sz w:val="20"/>
                <w:szCs w:val="20"/>
              </w:rPr>
              <w:t xml:space="preserve">127943</w:t>
            </w:r>
            <w:r>
              <w:rPr>
                <w:color w:val="ff0000"/>
                <w:sz w:val="20"/>
                <w:szCs w:val="20"/>
              </w:rPr>
            </w:r>
          </w:p>
        </w:tc>
        <w:tc>
          <w:tcPr>
            <w:tcBorders/>
            <w:tcW w:w="5997" w:type="dxa"/>
            <w:textDirection w:val="lrTb"/>
            <w:noWrap w:val="false"/>
          </w:tcPr>
          <w:p w14:paraId="27294E9B" w14:textId="77777777">
            <w:pPr>
              <w:pBdr/>
              <w:spacing w:line="360" w:lineRule="auto"/>
              <w:ind/>
              <w:jc w:val="both"/>
              <w:rPr>
                <w:sz w:val="20"/>
                <w:szCs w:val="20"/>
              </w:rPr>
            </w:pPr>
            <w:r>
              <w:rPr>
                <w:sz w:val="20"/>
                <w:szCs w:val="20"/>
              </w:rPr>
              <w:t xml:space="preserve">SERVIÇO DE DECORAÇÃO E COMPOSIÇÃO DE AMBIENTES PARA O EVENTO EXPOSUL, CONFORME TERMO DE REFERÊNCIA, EDITAL E ANEXOS.</w:t>
            </w:r>
            <w:r>
              <w:rPr>
                <w:sz w:val="20"/>
                <w:szCs w:val="20"/>
              </w:rPr>
            </w:r>
          </w:p>
        </w:tc>
        <w:tc>
          <w:tcPr>
            <w:tcBorders/>
            <w:tcW w:w="860" w:type="dxa"/>
            <w:textDirection w:val="lrTb"/>
            <w:noWrap w:val="false"/>
          </w:tcPr>
          <w:p w14:paraId="76B95A2F" w14:textId="77777777">
            <w:pPr>
              <w:pBdr/>
              <w:spacing w:line="360" w:lineRule="auto"/>
              <w:ind/>
              <w:jc w:val="both"/>
              <w:rPr>
                <w:sz w:val="20"/>
                <w:szCs w:val="20"/>
              </w:rPr>
            </w:pPr>
            <w:r>
              <w:rPr>
                <w:sz w:val="20"/>
                <w:szCs w:val="20"/>
              </w:rPr>
              <w:t xml:space="preserve">SERVIÇO</w:t>
            </w:r>
            <w:r>
              <w:rPr>
                <w:sz w:val="20"/>
                <w:szCs w:val="20"/>
              </w:rPr>
            </w:r>
          </w:p>
        </w:tc>
        <w:tc>
          <w:tcPr>
            <w:tcBorders/>
            <w:tcW w:w="830" w:type="dxa"/>
            <w:textDirection w:val="lrTb"/>
            <w:noWrap w:val="false"/>
          </w:tcPr>
          <w:p w14:paraId="3FC5C106" w14:textId="77777777">
            <w:pPr>
              <w:pBdr/>
              <w:spacing w:line="360" w:lineRule="auto"/>
              <w:ind/>
              <w:jc w:val="center"/>
              <w:rPr>
                <w:sz w:val="20"/>
                <w:szCs w:val="20"/>
              </w:rPr>
            </w:pPr>
            <w:r>
              <w:rPr>
                <w:sz w:val="20"/>
                <w:szCs w:val="20"/>
              </w:rPr>
              <w:t xml:space="preserve">01 UN</w:t>
            </w:r>
            <w:r>
              <w:rPr>
                <w:sz w:val="20"/>
                <w:szCs w:val="20"/>
              </w:rPr>
            </w:r>
          </w:p>
        </w:tc>
      </w:tr>
    </w:tbl>
    <w:p w14:paraId="09902307" w14:textId="77777777">
      <w:pPr>
        <w:pBdr/>
        <w:spacing w:line="48" w:lineRule="auto"/>
        <w:ind/>
        <w:rPr>
          <w:rFonts w:ascii="Arial" w:hAnsi="Arial" w:cs="Arial"/>
        </w:rPr>
      </w:pPr>
      <w:r>
        <w:rPr>
          <w:rFonts w:ascii="Arial" w:hAnsi="Arial" w:cs="Arial"/>
        </w:rPr>
      </w:r>
      <w:r>
        <w:rPr>
          <w:rFonts w:ascii="Arial" w:hAnsi="Arial" w:cs="Arial"/>
        </w:rPr>
      </w:r>
    </w:p>
    <w:tbl>
      <w:tblPr>
        <w:tblStyle w:val="1114"/>
        <w:jc w:val="center"/>
        <w:tblW w:w="9710" w:type="dxa"/>
        <w:tblBorders/>
        <w:tblLayout w:type="fixed"/>
        <w:tblpPr w:horzAnchor="page" w:tblpXSpec="center" w:vertAnchor="text" w:tblpY="161" w:leftFromText="180" w:topFromText="0" w:rightFromText="180" w:bottomFromText="0"/>
        <w:tblOverlap w:val="never"/>
        <w:tblLook w:val="04A0" w:firstRow="1" w:lastRow="0" w:firstColumn="1" w:lastColumn="0" w:noHBand="0" w:noVBand="1"/>
      </w:tblPr>
      <w:tblGrid>
        <w:gridCol w:w="3180"/>
        <w:gridCol w:w="1382"/>
        <w:gridCol w:w="1381"/>
        <w:gridCol w:w="1336"/>
        <w:gridCol w:w="1268"/>
        <w:gridCol w:w="1163"/>
      </w:tblGrid>
      <w:tr>
        <w:trPr>
          <w:jc w:val="center"/>
          <w:trHeight w:val="498"/>
        </w:trPr>
        <w:tc>
          <w:tcPr>
            <w:shd w:val="clear" w:color="auto" w:fill="d8d8d8" w:themeFill="background1" w:themeFillShade="D8"/>
            <w:tcBorders/>
            <w:tcW w:w="3180" w:type="dxa"/>
            <w:textDirection w:val="lrTb"/>
            <w:noWrap w:val="false"/>
          </w:tcPr>
          <w:p w14:paraId="799C7A03" w14:textId="77777777">
            <w:pPr>
              <w:pBdr/>
              <w:spacing w:line="360" w:lineRule="auto"/>
              <w:ind/>
              <w:jc w:val="center"/>
              <w:rPr>
                <w:rFonts w:eastAsia="SimSun"/>
                <w:b/>
                <w:bCs/>
                <w:color w:val="000000" w:themeColor="text1"/>
                <w:sz w:val="20"/>
                <w:szCs w:val="20"/>
                <w:shd w:val="clear" w:color="auto" w:fill="ffffff"/>
              </w:rPr>
            </w:pPr>
            <w:r>
              <w:rPr>
                <w:rFonts w:eastAsia="SimSun"/>
                <w:b/>
                <w:bCs/>
                <w:color w:val="000000" w:themeColor="text1"/>
                <w:sz w:val="20"/>
                <w:szCs w:val="20"/>
                <w:shd w:val="clear" w:color="auto" w:fill="ffffff"/>
              </w:rPr>
              <w:t xml:space="preserve">ITEM</w:t>
            </w:r>
            <w:r>
              <w:rPr>
                <w:rFonts w:eastAsia="SimSun"/>
                <w:b/>
                <w:bCs/>
                <w:color w:val="000000" w:themeColor="text1"/>
                <w:sz w:val="20"/>
                <w:szCs w:val="20"/>
                <w:shd w:val="clear" w:color="auto" w:fill="ffffff"/>
              </w:rPr>
            </w:r>
          </w:p>
        </w:tc>
        <w:tc>
          <w:tcPr>
            <w:shd w:val="clear" w:color="auto" w:fill="d8d8d8" w:themeFill="background1" w:themeFillShade="D8"/>
            <w:tcBorders/>
            <w:tcW w:w="1382" w:type="dxa"/>
            <w:textDirection w:val="lrTb"/>
            <w:noWrap w:val="false"/>
          </w:tcPr>
          <w:p w14:paraId="0301C752" w14:textId="77777777">
            <w:pPr>
              <w:pBdr/>
              <w:spacing w:line="360" w:lineRule="auto"/>
              <w:ind/>
              <w:jc w:val="center"/>
              <w:rPr>
                <w:rFonts w:eastAsia="SimSun"/>
                <w:b/>
                <w:bCs/>
                <w:color w:val="000000" w:themeColor="text1"/>
                <w:sz w:val="20"/>
                <w:szCs w:val="20"/>
                <w:shd w:val="clear" w:color="auto" w:fill="ffffff"/>
              </w:rPr>
            </w:pPr>
            <w:r>
              <w:rPr>
                <w:rFonts w:eastAsia="SimSun"/>
                <w:b/>
                <w:bCs/>
                <w:color w:val="000000" w:themeColor="text1"/>
                <w:sz w:val="20"/>
                <w:szCs w:val="20"/>
                <w:shd w:val="clear" w:color="auto" w:fill="ffffff"/>
              </w:rPr>
              <w:t xml:space="preserve">QUANTITATIVO</w:t>
            </w:r>
            <w:r>
              <w:rPr>
                <w:rFonts w:eastAsia="SimSun"/>
                <w:b/>
                <w:bCs/>
                <w:color w:val="000000" w:themeColor="text1"/>
                <w:sz w:val="20"/>
                <w:szCs w:val="20"/>
                <w:shd w:val="clear" w:color="auto" w:fill="ffffff"/>
              </w:rPr>
            </w:r>
          </w:p>
        </w:tc>
        <w:tc>
          <w:tcPr>
            <w:shd w:val="clear" w:color="auto" w:fill="d8d8d8" w:themeFill="background1" w:themeFillShade="D8"/>
            <w:tcBorders/>
            <w:tcW w:w="1381" w:type="dxa"/>
            <w:textDirection w:val="lrTb"/>
            <w:noWrap w:val="false"/>
          </w:tcPr>
          <w:p w14:paraId="76483C93" w14:textId="77777777">
            <w:pPr>
              <w:pBdr/>
              <w:spacing w:line="360" w:lineRule="auto"/>
              <w:ind/>
              <w:jc w:val="center"/>
              <w:rPr>
                <w:rFonts w:eastAsia="SimSun"/>
                <w:b/>
                <w:bCs/>
                <w:color w:val="000000" w:themeColor="text1"/>
                <w:sz w:val="20"/>
                <w:szCs w:val="20"/>
                <w:shd w:val="clear" w:color="auto" w:fill="ffffff"/>
              </w:rPr>
            </w:pPr>
            <w:r>
              <w:rPr>
                <w:rFonts w:eastAsia="SimSun"/>
                <w:b/>
                <w:bCs/>
                <w:color w:val="000000" w:themeColor="text1"/>
                <w:sz w:val="20"/>
                <w:szCs w:val="20"/>
                <w:shd w:val="clear" w:color="auto" w:fill="ffffff"/>
              </w:rPr>
              <w:t xml:space="preserve">PREÇO 01</w:t>
            </w:r>
            <w:r>
              <w:rPr>
                <w:rFonts w:eastAsia="SimSun"/>
                <w:b/>
                <w:bCs/>
                <w:color w:val="000000" w:themeColor="text1"/>
                <w:sz w:val="20"/>
                <w:szCs w:val="20"/>
                <w:shd w:val="clear" w:color="auto" w:fill="ffffff"/>
              </w:rPr>
            </w:r>
          </w:p>
        </w:tc>
        <w:tc>
          <w:tcPr>
            <w:shd w:val="clear" w:color="auto" w:fill="d8d8d8" w:themeFill="background1" w:themeFillShade="D8"/>
            <w:tcBorders/>
            <w:tcW w:w="1336" w:type="dxa"/>
            <w:textDirection w:val="lrTb"/>
            <w:noWrap w:val="false"/>
          </w:tcPr>
          <w:p w14:paraId="4C48BE8D" w14:textId="77777777">
            <w:pPr>
              <w:pBdr/>
              <w:spacing w:line="360" w:lineRule="auto"/>
              <w:ind/>
              <w:jc w:val="center"/>
              <w:rPr>
                <w:rFonts w:eastAsia="SimSun"/>
                <w:b/>
                <w:bCs/>
                <w:color w:val="000000" w:themeColor="text1"/>
                <w:sz w:val="20"/>
                <w:szCs w:val="20"/>
                <w:shd w:val="clear" w:color="auto" w:fill="ffffff"/>
              </w:rPr>
            </w:pPr>
            <w:r>
              <w:rPr>
                <w:rFonts w:eastAsia="SimSun"/>
                <w:b/>
                <w:bCs/>
                <w:color w:val="000000" w:themeColor="text1"/>
                <w:sz w:val="20"/>
                <w:szCs w:val="20"/>
                <w:shd w:val="clear" w:color="auto" w:fill="ffffff"/>
              </w:rPr>
              <w:t xml:space="preserve">PREÇO 02</w:t>
            </w:r>
            <w:r>
              <w:rPr>
                <w:rFonts w:eastAsia="SimSun"/>
                <w:b/>
                <w:bCs/>
                <w:color w:val="000000" w:themeColor="text1"/>
                <w:sz w:val="20"/>
                <w:szCs w:val="20"/>
                <w:shd w:val="clear" w:color="auto" w:fill="ffffff"/>
              </w:rPr>
            </w:r>
          </w:p>
        </w:tc>
        <w:tc>
          <w:tcPr>
            <w:shd w:val="clear" w:color="auto" w:fill="d8d8d8" w:themeFill="background1" w:themeFillShade="D8"/>
            <w:tcBorders/>
            <w:tcW w:w="1268" w:type="dxa"/>
            <w:textDirection w:val="lrTb"/>
            <w:noWrap w:val="false"/>
          </w:tcPr>
          <w:p w14:paraId="1DC30E67" w14:textId="77777777">
            <w:pPr>
              <w:pBdr/>
              <w:spacing w:line="360" w:lineRule="auto"/>
              <w:ind/>
              <w:jc w:val="center"/>
              <w:rPr>
                <w:rFonts w:eastAsia="SimSun"/>
                <w:b/>
                <w:bCs/>
                <w:color w:val="000000" w:themeColor="text1"/>
                <w:sz w:val="20"/>
                <w:szCs w:val="20"/>
                <w:shd w:val="clear" w:color="auto" w:fill="ffffff"/>
              </w:rPr>
            </w:pPr>
            <w:r>
              <w:rPr>
                <w:rFonts w:eastAsia="SimSun"/>
                <w:b/>
                <w:bCs/>
                <w:color w:val="000000" w:themeColor="text1"/>
                <w:sz w:val="20"/>
                <w:szCs w:val="20"/>
                <w:shd w:val="clear" w:color="auto" w:fill="ffffff"/>
              </w:rPr>
              <w:t xml:space="preserve">PREÇO 03</w:t>
            </w:r>
            <w:r>
              <w:rPr>
                <w:rFonts w:eastAsia="SimSun"/>
                <w:b/>
                <w:bCs/>
                <w:color w:val="000000" w:themeColor="text1"/>
                <w:sz w:val="20"/>
                <w:szCs w:val="20"/>
                <w:shd w:val="clear" w:color="auto" w:fill="ffffff"/>
              </w:rPr>
            </w:r>
          </w:p>
        </w:tc>
        <w:tc>
          <w:tcPr>
            <w:shd w:val="clear" w:color="auto" w:fill="d8d8d8" w:themeFill="background1" w:themeFillShade="D8"/>
            <w:tcBorders/>
            <w:tcW w:w="1163" w:type="dxa"/>
            <w:textDirection w:val="lrTb"/>
            <w:noWrap w:val="false"/>
          </w:tcPr>
          <w:p w14:paraId="5F0C3D76" w14:textId="77777777">
            <w:pPr>
              <w:pBdr/>
              <w:spacing w:line="360" w:lineRule="auto"/>
              <w:ind/>
              <w:jc w:val="center"/>
              <w:rPr>
                <w:rFonts w:eastAsia="SimSun"/>
                <w:b/>
                <w:bCs/>
                <w:color w:val="000000" w:themeColor="text1"/>
                <w:sz w:val="20"/>
                <w:szCs w:val="20"/>
                <w:shd w:val="clear" w:color="auto" w:fill="ffffff"/>
              </w:rPr>
            </w:pPr>
            <w:r>
              <w:rPr>
                <w:rFonts w:eastAsia="SimSun"/>
                <w:b/>
                <w:bCs/>
                <w:color w:val="000000" w:themeColor="text1"/>
                <w:sz w:val="20"/>
                <w:szCs w:val="20"/>
                <w:shd w:val="clear" w:color="auto" w:fill="ffffff"/>
              </w:rPr>
              <w:t xml:space="preserve">VALOR ESTIMADO</w:t>
            </w:r>
            <w:r>
              <w:rPr>
                <w:rFonts w:eastAsia="SimSun"/>
                <w:b/>
                <w:bCs/>
                <w:color w:val="000000" w:themeColor="text1"/>
                <w:sz w:val="20"/>
                <w:szCs w:val="20"/>
                <w:shd w:val="clear" w:color="auto" w:fill="ffffff"/>
              </w:rPr>
            </w:r>
          </w:p>
        </w:tc>
      </w:tr>
      <w:tr>
        <w:trPr>
          <w:jc w:val="center"/>
          <w:trHeight w:val="479"/>
        </w:trPr>
        <w:tc>
          <w:tcPr>
            <w:tcBorders/>
            <w:tcW w:w="3180" w:type="dxa"/>
            <w:textDirection w:val="lrTb"/>
            <w:noWrap w:val="false"/>
          </w:tcPr>
          <w:p w14:paraId="2F108502" w14:textId="77777777">
            <w:pPr>
              <w:pBdr/>
              <w:spacing w:line="360" w:lineRule="auto"/>
              <w:ind/>
              <w:jc w:val="center"/>
              <w:rPr>
                <w:rFonts w:eastAsia="SimSun"/>
                <w:color w:val="000000" w:themeColor="text1"/>
                <w:sz w:val="20"/>
                <w:szCs w:val="20"/>
                <w:shd w:val="clear" w:color="auto" w:fill="ffffff"/>
              </w:rPr>
            </w:pPr>
            <w:r>
              <w:rPr>
                <w:rFonts w:eastAsia="SimSun"/>
                <w:color w:val="000000" w:themeColor="text1"/>
                <w:sz w:val="20"/>
                <w:szCs w:val="20"/>
                <w:shd w:val="clear" w:color="auto" w:fill="ffffff"/>
              </w:rPr>
              <w:t xml:space="preserve">SERVIÇO DE ALIMENTAÇÃO - BUFFET DE CALDOS, ARROZ CARRETEIRO E BEBIDAS</w:t>
            </w:r>
            <w:r>
              <w:rPr>
                <w:rFonts w:eastAsia="SimSun"/>
                <w:color w:val="000000" w:themeColor="text1"/>
                <w:sz w:val="20"/>
                <w:szCs w:val="20"/>
                <w:shd w:val="clear" w:color="auto" w:fill="ffffff"/>
              </w:rPr>
            </w:r>
          </w:p>
        </w:tc>
        <w:tc>
          <w:tcPr>
            <w:tcBorders/>
            <w:tcW w:w="1382" w:type="dxa"/>
            <w:textDirection w:val="lrTb"/>
            <w:noWrap w:val="false"/>
          </w:tcPr>
          <w:p w14:paraId="27CB5C98" w14:textId="77777777">
            <w:pPr>
              <w:pBdr/>
              <w:spacing w:line="360" w:lineRule="auto"/>
              <w:ind/>
              <w:jc w:val="center"/>
              <w:rPr>
                <w:rFonts w:eastAsia="SimSun"/>
                <w:color w:val="000000" w:themeColor="text1"/>
                <w:sz w:val="20"/>
                <w:szCs w:val="20"/>
                <w:shd w:val="clear" w:color="auto" w:fill="ffffff"/>
              </w:rPr>
            </w:pPr>
            <w:r>
              <w:rPr>
                <w:rFonts w:eastAsia="SimSun"/>
                <w:color w:val="000000" w:themeColor="text1"/>
                <w:sz w:val="20"/>
                <w:szCs w:val="20"/>
                <w:shd w:val="clear" w:color="auto" w:fill="ffffff"/>
              </w:rPr>
              <w:t xml:space="preserve">01</w:t>
            </w:r>
            <w:r>
              <w:rPr>
                <w:rFonts w:eastAsia="SimSun"/>
                <w:color w:val="000000" w:themeColor="text1"/>
                <w:sz w:val="20"/>
                <w:szCs w:val="20"/>
                <w:shd w:val="clear" w:color="auto" w:fill="ffffff"/>
              </w:rPr>
            </w:r>
          </w:p>
        </w:tc>
        <w:tc>
          <w:tcPr>
            <w:tcBorders/>
            <w:tcW w:w="1381" w:type="dxa"/>
            <w:textDirection w:val="lrTb"/>
            <w:noWrap w:val="false"/>
          </w:tcPr>
          <w:p w14:paraId="3FABF5E8" w14:textId="77777777">
            <w:pPr>
              <w:pBdr/>
              <w:spacing w:line="360" w:lineRule="auto"/>
              <w:ind/>
              <w:jc w:val="center"/>
              <w:rPr>
                <w:rFonts w:eastAsia="SimSun"/>
                <w:color w:val="ff0000"/>
                <w:sz w:val="20"/>
                <w:szCs w:val="20"/>
                <w:shd w:val="clear" w:color="auto" w:fill="ffffff"/>
              </w:rPr>
            </w:pPr>
            <w:r>
              <w:rPr>
                <w:rFonts w:eastAsia="SimSun"/>
                <w:color w:val="000000" w:themeColor="text1"/>
                <w:sz w:val="20"/>
                <w:szCs w:val="20"/>
                <w:shd w:val="clear" w:color="auto" w:fill="ffffff"/>
              </w:rPr>
              <w:t xml:space="preserve">R$90.999,99</w:t>
            </w:r>
            <w:r>
              <w:rPr>
                <w:rFonts w:eastAsia="SimSun"/>
                <w:color w:val="ff0000"/>
                <w:sz w:val="20"/>
                <w:szCs w:val="20"/>
                <w:shd w:val="clear" w:color="auto" w:fill="ffffff"/>
              </w:rPr>
            </w:r>
          </w:p>
        </w:tc>
        <w:tc>
          <w:tcPr>
            <w:tcBorders/>
            <w:tcW w:w="1336" w:type="dxa"/>
            <w:textDirection w:val="lrTb"/>
            <w:noWrap w:val="false"/>
          </w:tcPr>
          <w:p w14:paraId="43059215" w14:textId="77777777">
            <w:pPr>
              <w:pBdr/>
              <w:spacing w:line="360" w:lineRule="auto"/>
              <w:ind/>
              <w:jc w:val="center"/>
              <w:rPr>
                <w:rFonts w:eastAsia="SimSun"/>
                <w:color w:val="ff0000"/>
                <w:sz w:val="20"/>
                <w:szCs w:val="20"/>
                <w:shd w:val="clear" w:color="auto" w:fill="ffffff"/>
              </w:rPr>
            </w:pPr>
            <w:r>
              <w:rPr>
                <w:rFonts w:eastAsia="SimSun"/>
                <w:color w:val="000000" w:themeColor="text1"/>
                <w:sz w:val="20"/>
                <w:szCs w:val="20"/>
                <w:shd w:val="clear" w:color="auto" w:fill="ffffff"/>
              </w:rPr>
              <w:t xml:space="preserve">R$65.000,00</w:t>
            </w:r>
            <w:r>
              <w:rPr>
                <w:rFonts w:eastAsia="SimSun"/>
                <w:color w:val="ff0000"/>
                <w:sz w:val="20"/>
                <w:szCs w:val="20"/>
                <w:shd w:val="clear" w:color="auto" w:fill="ffffff"/>
              </w:rPr>
            </w:r>
          </w:p>
        </w:tc>
        <w:tc>
          <w:tcPr>
            <w:tcBorders/>
            <w:tcW w:w="1268" w:type="dxa"/>
            <w:textDirection w:val="lrTb"/>
            <w:noWrap w:val="false"/>
          </w:tcPr>
          <w:p w14:paraId="47C21070" w14:textId="77777777">
            <w:pPr>
              <w:pBdr/>
              <w:spacing w:line="360" w:lineRule="auto"/>
              <w:ind/>
              <w:jc w:val="center"/>
              <w:rPr>
                <w:rFonts w:eastAsia="SimSun"/>
                <w:color w:val="ff0000"/>
                <w:sz w:val="20"/>
                <w:szCs w:val="20"/>
                <w:shd w:val="clear" w:color="auto" w:fill="ffffff"/>
                <w:lang w:eastAsia="en-US"/>
              </w:rPr>
            </w:pPr>
            <w:r>
              <w:rPr>
                <w:rFonts w:eastAsia="SimSun"/>
                <w:color w:val="000000" w:themeColor="text1"/>
                <w:sz w:val="20"/>
                <w:szCs w:val="20"/>
                <w:shd w:val="clear" w:color="auto" w:fill="ffffff"/>
              </w:rPr>
              <w:t xml:space="preserve">R$ 56.000,00</w:t>
            </w:r>
            <w:r>
              <w:rPr>
                <w:rFonts w:eastAsia="SimSun"/>
                <w:color w:val="ff0000"/>
                <w:sz w:val="20"/>
                <w:szCs w:val="20"/>
                <w:shd w:val="clear" w:color="auto" w:fill="ffffff"/>
                <w:lang w:eastAsia="en-US"/>
              </w:rPr>
            </w:r>
          </w:p>
        </w:tc>
        <w:tc>
          <w:tcPr>
            <w:tcBorders/>
            <w:tcW w:w="1163" w:type="dxa"/>
            <w:textDirection w:val="lrTb"/>
            <w:noWrap w:val="false"/>
          </w:tcPr>
          <w:p w14:paraId="7AFD663C" w14:textId="77777777">
            <w:pPr>
              <w:pBdr/>
              <w:spacing w:line="360" w:lineRule="auto"/>
              <w:ind/>
              <w:jc w:val="center"/>
              <w:rPr>
                <w:rFonts w:eastAsia="SimSun"/>
                <w:b/>
                <w:bCs/>
                <w:color w:val="ff0000"/>
                <w:sz w:val="20"/>
                <w:szCs w:val="20"/>
                <w:shd w:val="clear" w:color="auto" w:fill="ffffff"/>
              </w:rPr>
            </w:pPr>
            <w:r>
              <w:rPr>
                <w:rFonts w:eastAsia="SimSun"/>
                <w:b/>
                <w:bCs/>
                <w:color w:val="000000" w:themeColor="text1"/>
                <w:sz w:val="20"/>
                <w:szCs w:val="20"/>
                <w:shd w:val="clear" w:color="auto" w:fill="ffffff"/>
              </w:rPr>
              <w:t xml:space="preserve">R$70.666,66</w:t>
            </w:r>
            <w:r>
              <w:rPr>
                <w:rFonts w:eastAsia="SimSun"/>
                <w:b/>
                <w:bCs/>
                <w:color w:val="ff0000"/>
                <w:sz w:val="20"/>
                <w:szCs w:val="20"/>
                <w:shd w:val="clear" w:color="auto" w:fill="ffffff"/>
              </w:rPr>
            </w:r>
          </w:p>
        </w:tc>
      </w:tr>
      <w:tr>
        <w:trPr>
          <w:jc w:val="center"/>
          <w:trHeight w:val="242"/>
        </w:trPr>
        <w:tc>
          <w:tcPr>
            <w:tcBorders>
              <w:bottom w:val="single" w:color="auto" w:sz="4" w:space="0"/>
            </w:tcBorders>
            <w:tcW w:w="3180" w:type="dxa"/>
            <w:textDirection w:val="lrTb"/>
            <w:noWrap w:val="false"/>
          </w:tcPr>
          <w:p w14:paraId="74FE4DF3" w14:textId="77777777">
            <w:pPr>
              <w:pBdr/>
              <w:spacing w:line="360" w:lineRule="auto"/>
              <w:ind/>
              <w:jc w:val="center"/>
              <w:rPr>
                <w:rFonts w:eastAsia="SimSun"/>
                <w:color w:val="000000" w:themeColor="text1"/>
                <w:sz w:val="20"/>
                <w:szCs w:val="20"/>
                <w:shd w:val="clear" w:color="auto" w:fill="ffffff"/>
              </w:rPr>
            </w:pPr>
            <w:r>
              <w:rPr>
                <w:rFonts w:eastAsia="SimSun"/>
                <w:color w:val="000000" w:themeColor="text1"/>
                <w:sz w:val="20"/>
                <w:szCs w:val="20"/>
                <w:shd w:val="clear" w:color="auto" w:fill="ffffff"/>
              </w:rPr>
              <w:t xml:space="preserve">SERVIÇO DE DECORAÇÃO E COMPOSIÇÃO DE AMBIENTES PARA O EVENTO EXPOSUL</w:t>
            </w:r>
            <w:r>
              <w:rPr>
                <w:rFonts w:eastAsia="SimSun"/>
                <w:color w:val="000000" w:themeColor="text1"/>
                <w:sz w:val="20"/>
                <w:szCs w:val="20"/>
                <w:shd w:val="clear" w:color="auto" w:fill="ffffff"/>
              </w:rPr>
            </w:r>
          </w:p>
        </w:tc>
        <w:tc>
          <w:tcPr>
            <w:tcBorders>
              <w:bottom w:val="single" w:color="auto" w:sz="4" w:space="0"/>
            </w:tcBorders>
            <w:tcW w:w="1382" w:type="dxa"/>
            <w:textDirection w:val="lrTb"/>
            <w:noWrap w:val="false"/>
          </w:tcPr>
          <w:p w14:paraId="5B014EB9" w14:textId="77777777">
            <w:pPr>
              <w:pBdr/>
              <w:spacing w:line="360" w:lineRule="auto"/>
              <w:ind/>
              <w:jc w:val="center"/>
              <w:rPr>
                <w:rFonts w:eastAsia="SimSun"/>
                <w:color w:val="000000" w:themeColor="text1"/>
                <w:sz w:val="20"/>
                <w:szCs w:val="20"/>
                <w:shd w:val="clear" w:color="auto" w:fill="ffffff"/>
              </w:rPr>
            </w:pPr>
            <w:r>
              <w:rPr>
                <w:rFonts w:eastAsia="SimSun"/>
                <w:color w:val="000000" w:themeColor="text1"/>
                <w:sz w:val="20"/>
                <w:szCs w:val="20"/>
                <w:shd w:val="clear" w:color="auto" w:fill="ffffff"/>
              </w:rPr>
              <w:t xml:space="preserve">01</w:t>
            </w:r>
            <w:r>
              <w:rPr>
                <w:rFonts w:eastAsia="SimSun"/>
                <w:color w:val="000000" w:themeColor="text1"/>
                <w:sz w:val="20"/>
                <w:szCs w:val="20"/>
                <w:shd w:val="clear" w:color="auto" w:fill="ffffff"/>
              </w:rPr>
            </w:r>
          </w:p>
        </w:tc>
        <w:tc>
          <w:tcPr>
            <w:tcBorders>
              <w:bottom w:val="single" w:color="auto" w:sz="4" w:space="0"/>
            </w:tcBorders>
            <w:tcW w:w="1381" w:type="dxa"/>
            <w:textDirection w:val="lrTb"/>
            <w:noWrap w:val="false"/>
          </w:tcPr>
          <w:p w14:paraId="5C35FB54" w14:textId="77777777">
            <w:pPr>
              <w:pBdr/>
              <w:spacing w:line="360" w:lineRule="auto"/>
              <w:ind/>
              <w:jc w:val="center"/>
              <w:rPr>
                <w:rFonts w:eastAsia="SimSun"/>
                <w:color w:val="ff0000"/>
                <w:sz w:val="20"/>
                <w:szCs w:val="20"/>
                <w:shd w:val="clear" w:color="auto" w:fill="ffffff"/>
              </w:rPr>
            </w:pPr>
            <w:r>
              <w:rPr>
                <w:rFonts w:eastAsia="SimSun"/>
                <w:color w:val="000000" w:themeColor="text1"/>
                <w:sz w:val="20"/>
                <w:szCs w:val="20"/>
                <w:shd w:val="clear" w:color="auto" w:fill="ffffff"/>
              </w:rPr>
              <w:t xml:space="preserve">R$57.000,00</w:t>
            </w:r>
            <w:r>
              <w:rPr>
                <w:rFonts w:eastAsia="SimSun"/>
                <w:color w:val="ff0000"/>
                <w:sz w:val="20"/>
                <w:szCs w:val="20"/>
                <w:shd w:val="clear" w:color="auto" w:fill="ffffff"/>
              </w:rPr>
            </w:r>
          </w:p>
        </w:tc>
        <w:tc>
          <w:tcPr>
            <w:tcBorders>
              <w:bottom w:val="single" w:color="auto" w:sz="4" w:space="0"/>
            </w:tcBorders>
            <w:tcW w:w="1336" w:type="dxa"/>
            <w:textDirection w:val="lrTb"/>
            <w:noWrap w:val="false"/>
          </w:tcPr>
          <w:p w14:paraId="1DF7A37A" w14:textId="77777777">
            <w:pPr>
              <w:pBdr/>
              <w:spacing w:line="360" w:lineRule="auto"/>
              <w:ind/>
              <w:jc w:val="center"/>
              <w:rPr>
                <w:rFonts w:eastAsia="SimSun"/>
                <w:color w:val="ff0000"/>
                <w:sz w:val="20"/>
                <w:szCs w:val="20"/>
                <w:shd w:val="clear" w:color="auto" w:fill="ffffff"/>
              </w:rPr>
            </w:pPr>
            <w:r>
              <w:rPr>
                <w:rFonts w:eastAsia="SimSun"/>
                <w:color w:val="000000" w:themeColor="text1"/>
                <w:sz w:val="20"/>
                <w:szCs w:val="20"/>
                <w:shd w:val="clear" w:color="auto" w:fill="ffffff"/>
              </w:rPr>
              <w:t xml:space="preserve">R$50.999,99</w:t>
            </w:r>
            <w:r>
              <w:rPr>
                <w:rFonts w:eastAsia="SimSun"/>
                <w:color w:val="ff0000"/>
                <w:sz w:val="20"/>
                <w:szCs w:val="20"/>
                <w:shd w:val="clear" w:color="auto" w:fill="ffffff"/>
              </w:rPr>
            </w:r>
          </w:p>
        </w:tc>
        <w:tc>
          <w:tcPr>
            <w:tcBorders>
              <w:bottom w:val="single" w:color="auto" w:sz="4" w:space="0"/>
            </w:tcBorders>
            <w:tcW w:w="1268" w:type="dxa"/>
            <w:textDirection w:val="lrTb"/>
            <w:noWrap w:val="false"/>
          </w:tcPr>
          <w:p w14:paraId="4047509E" w14:textId="77777777">
            <w:pPr>
              <w:pBdr/>
              <w:spacing w:line="360" w:lineRule="auto"/>
              <w:ind/>
              <w:jc w:val="center"/>
              <w:rPr>
                <w:rFonts w:eastAsia="SimSun"/>
                <w:color w:val="ff0000"/>
                <w:sz w:val="20"/>
                <w:szCs w:val="20"/>
                <w:shd w:val="clear" w:color="auto" w:fill="ffffff"/>
                <w:lang w:eastAsia="en-US"/>
              </w:rPr>
            </w:pPr>
            <w:r>
              <w:rPr>
                <w:rFonts w:eastAsia="SimSun"/>
                <w:color w:val="000000" w:themeColor="text1"/>
                <w:sz w:val="20"/>
                <w:szCs w:val="20"/>
                <w:shd w:val="clear" w:color="auto" w:fill="ffffff"/>
              </w:rPr>
              <w:t xml:space="preserve">R$44.000,00</w:t>
            </w:r>
            <w:r>
              <w:rPr>
                <w:rFonts w:eastAsia="SimSun"/>
                <w:color w:val="ff0000"/>
                <w:sz w:val="20"/>
                <w:szCs w:val="20"/>
                <w:shd w:val="clear" w:color="auto" w:fill="ffffff"/>
                <w:lang w:eastAsia="en-US"/>
              </w:rPr>
            </w:r>
          </w:p>
        </w:tc>
        <w:tc>
          <w:tcPr>
            <w:tcBorders>
              <w:bottom w:val="single" w:color="auto" w:sz="4" w:space="0"/>
            </w:tcBorders>
            <w:tcW w:w="1163" w:type="dxa"/>
            <w:textDirection w:val="lrTb"/>
            <w:noWrap w:val="false"/>
          </w:tcPr>
          <w:p w14:paraId="0AEC9A50" w14:textId="77777777">
            <w:pPr>
              <w:pBdr/>
              <w:spacing w:line="360" w:lineRule="auto"/>
              <w:ind/>
              <w:jc w:val="center"/>
              <w:rPr>
                <w:rFonts w:eastAsia="SimSun"/>
                <w:b/>
                <w:bCs/>
                <w:color w:val="ff0000"/>
                <w:sz w:val="20"/>
                <w:szCs w:val="20"/>
                <w:shd w:val="clear" w:color="auto" w:fill="ffffff"/>
              </w:rPr>
            </w:pPr>
            <w:r>
              <w:rPr>
                <w:rFonts w:eastAsia="SimSun"/>
                <w:b/>
                <w:bCs/>
                <w:color w:val="000000" w:themeColor="text1"/>
                <w:sz w:val="20"/>
                <w:szCs w:val="20"/>
                <w:shd w:val="clear" w:color="auto" w:fill="ffffff"/>
              </w:rPr>
              <w:t xml:space="preserve">R$50.999,99</w:t>
            </w:r>
            <w:r>
              <w:rPr>
                <w:rFonts w:eastAsia="SimSun"/>
                <w:b/>
                <w:bCs/>
                <w:color w:val="ff0000"/>
                <w:sz w:val="20"/>
                <w:szCs w:val="20"/>
                <w:shd w:val="clear" w:color="auto" w:fill="ffffff"/>
              </w:rPr>
            </w:r>
          </w:p>
        </w:tc>
      </w:tr>
      <w:tr>
        <w:trPr>
          <w:jc w:val="center"/>
          <w:trHeight w:val="340"/>
        </w:trPr>
        <w:tc>
          <w:tcPr>
            <w:tcBorders>
              <w:top w:val="single" w:color="auto" w:sz="4" w:space="0"/>
              <w:left w:val="none" w:color="000000" w:sz="4" w:space="0"/>
              <w:bottom w:val="none" w:color="000000" w:sz="4" w:space="0"/>
              <w:right w:val="none" w:color="000000" w:sz="4" w:space="0"/>
            </w:tcBorders>
            <w:tcW w:w="3180" w:type="dxa"/>
            <w:textDirection w:val="lrTb"/>
            <w:noWrap w:val="false"/>
          </w:tcPr>
          <w:p w14:paraId="46094A49" w14:textId="77777777">
            <w:pPr>
              <w:pBdr/>
              <w:spacing w:line="360" w:lineRule="auto"/>
              <w:ind/>
              <w:jc w:val="center"/>
              <w:rPr>
                <w:rFonts w:eastAsia="SimSun"/>
                <w:color w:val="000000" w:themeColor="text1"/>
                <w:sz w:val="20"/>
                <w:szCs w:val="20"/>
                <w:shd w:val="clear" w:color="auto" w:fill="ffffff"/>
              </w:rPr>
            </w:pPr>
            <w:r>
              <w:rPr>
                <w:rFonts w:eastAsia="SimSun"/>
                <w:color w:val="000000" w:themeColor="text1"/>
                <w:sz w:val="20"/>
                <w:szCs w:val="20"/>
                <w:shd w:val="clear" w:color="auto" w:fill="ffffff"/>
              </w:rPr>
            </w:r>
            <w:r>
              <w:rPr>
                <w:rFonts w:eastAsia="SimSun"/>
                <w:color w:val="000000" w:themeColor="text1"/>
                <w:sz w:val="20"/>
                <w:szCs w:val="20"/>
                <w:shd w:val="clear" w:color="auto" w:fill="ffffff"/>
              </w:rPr>
            </w:r>
          </w:p>
        </w:tc>
        <w:tc>
          <w:tcPr>
            <w:tcBorders>
              <w:top w:val="single" w:color="auto" w:sz="4" w:space="0"/>
              <w:left w:val="none" w:color="000000" w:sz="4" w:space="0"/>
              <w:bottom w:val="none" w:color="000000" w:sz="4" w:space="0"/>
              <w:right w:val="none" w:color="000000" w:sz="4" w:space="0"/>
            </w:tcBorders>
            <w:tcW w:w="1382" w:type="dxa"/>
            <w:textDirection w:val="lrTb"/>
            <w:noWrap w:val="false"/>
          </w:tcPr>
          <w:p w14:paraId="6D73B01A" w14:textId="77777777">
            <w:pPr>
              <w:pBdr/>
              <w:spacing w:line="360" w:lineRule="auto"/>
              <w:ind/>
              <w:jc w:val="center"/>
              <w:rPr>
                <w:rFonts w:eastAsia="SimSun"/>
                <w:color w:val="000000" w:themeColor="text1"/>
                <w:sz w:val="20"/>
                <w:szCs w:val="20"/>
                <w:shd w:val="clear" w:color="auto" w:fill="ffffff"/>
              </w:rPr>
            </w:pPr>
            <w:r>
              <w:rPr>
                <w:rFonts w:eastAsia="SimSun"/>
                <w:color w:val="000000" w:themeColor="text1"/>
                <w:sz w:val="20"/>
                <w:szCs w:val="20"/>
                <w:shd w:val="clear" w:color="auto" w:fill="ffffff"/>
              </w:rPr>
            </w:r>
            <w:r>
              <w:rPr>
                <w:rFonts w:eastAsia="SimSun"/>
                <w:color w:val="000000" w:themeColor="text1"/>
                <w:sz w:val="20"/>
                <w:szCs w:val="20"/>
                <w:shd w:val="clear" w:color="auto" w:fill="ffffff"/>
              </w:rPr>
            </w:r>
          </w:p>
        </w:tc>
        <w:tc>
          <w:tcPr>
            <w:tcBorders>
              <w:top w:val="single" w:color="auto" w:sz="4" w:space="0"/>
              <w:left w:val="none" w:color="000000" w:sz="4" w:space="0"/>
              <w:bottom w:val="none" w:color="000000" w:sz="4" w:space="0"/>
              <w:right w:val="single" w:color="auto" w:sz="4" w:space="0"/>
            </w:tcBorders>
            <w:tcW w:w="1381" w:type="dxa"/>
            <w:textDirection w:val="lrTb"/>
            <w:noWrap w:val="false"/>
          </w:tcPr>
          <w:p w14:paraId="0A37D0A2" w14:textId="77777777">
            <w:pPr>
              <w:pBdr/>
              <w:spacing w:line="360" w:lineRule="auto"/>
              <w:ind/>
              <w:jc w:val="center"/>
              <w:rPr>
                <w:rFonts w:eastAsia="SimSun"/>
                <w:color w:val="000000" w:themeColor="text1"/>
                <w:sz w:val="20"/>
                <w:szCs w:val="20"/>
                <w:shd w:val="clear" w:color="auto" w:fill="ffffff"/>
              </w:rPr>
            </w:pPr>
            <w:r>
              <w:rPr>
                <w:rFonts w:eastAsia="SimSun"/>
                <w:color w:val="000000" w:themeColor="text1"/>
                <w:sz w:val="20"/>
                <w:szCs w:val="20"/>
                <w:shd w:val="clear" w:color="auto" w:fill="ffffff"/>
              </w:rPr>
            </w:r>
            <w:r>
              <w:rPr>
                <w:rFonts w:eastAsia="SimSun"/>
                <w:color w:val="000000" w:themeColor="text1"/>
                <w:sz w:val="20"/>
                <w:szCs w:val="20"/>
                <w:shd w:val="clear" w:color="auto" w:fill="ffffff"/>
              </w:rPr>
            </w:r>
          </w:p>
        </w:tc>
        <w:tc>
          <w:tcPr>
            <w:gridSpan w:val="3"/>
            <w:tcBorders>
              <w:top w:val="single" w:color="auto" w:sz="4" w:space="0"/>
              <w:left w:val="single" w:color="auto" w:sz="4" w:space="0"/>
              <w:bottom w:val="single" w:color="auto" w:sz="4" w:space="0"/>
            </w:tcBorders>
            <w:tcW w:w="3767" w:type="dxa"/>
            <w:textDirection w:val="lrTb"/>
            <w:noWrap w:val="false"/>
          </w:tcPr>
          <w:p w14:paraId="1A4B7BA5" w14:textId="77777777">
            <w:pPr>
              <w:pBdr/>
              <w:spacing w:line="360" w:lineRule="auto"/>
              <w:ind/>
              <w:jc w:val="center"/>
              <w:rPr>
                <w:rFonts w:eastAsia="SimSun"/>
                <w:b/>
                <w:bCs/>
                <w:color w:val="000000" w:themeColor="text1"/>
                <w:sz w:val="20"/>
                <w:szCs w:val="20"/>
                <w:shd w:val="clear" w:color="auto" w:fill="ffffff"/>
              </w:rPr>
            </w:pPr>
            <w:r>
              <w:rPr>
                <w:rFonts w:eastAsia="SimSun"/>
                <w:b/>
                <w:bCs/>
                <w:sz w:val="20"/>
                <w:szCs w:val="20"/>
                <w:shd w:val="clear" w:color="auto" w:fill="ffffff"/>
              </w:rPr>
              <w:t xml:space="preserve">VALOR R$ 121.666,65</w:t>
            </w:r>
            <w:r>
              <w:rPr>
                <w:rFonts w:eastAsia="SimSun"/>
                <w:b/>
                <w:bCs/>
                <w:color w:val="000000" w:themeColor="text1"/>
                <w:sz w:val="20"/>
                <w:szCs w:val="20"/>
                <w:shd w:val="clear" w:color="auto" w:fill="ffffff"/>
              </w:rPr>
            </w:r>
          </w:p>
        </w:tc>
      </w:tr>
    </w:tbl>
    <w:p w14:paraId="2B071A42" w14:textId="77777777">
      <w:pPr>
        <w:pStyle w:val="1028"/>
        <w:pBdr/>
        <w:tabs>
          <w:tab w:val="left" w:leader="none" w:pos="567"/>
        </w:tabs>
        <w:spacing/>
        <w:ind w:left="0"/>
        <w:contextualSpacing w:val="false"/>
        <w:jc w:val="both"/>
        <w:rPr>
          <w:rFonts w:ascii="Arial" w:hAnsi="Arial" w:cs="Arial"/>
          <w:b/>
          <w:bCs/>
          <w:sz w:val="20"/>
          <w:szCs w:val="20"/>
        </w:rPr>
      </w:pPr>
      <w:r>
        <w:rPr>
          <w:rFonts w:ascii="Arial" w:hAnsi="Arial" w:cs="Arial"/>
          <w:b/>
          <w:bCs/>
          <w:sz w:val="20"/>
          <w:szCs w:val="20"/>
        </w:rPr>
      </w:r>
      <w:r>
        <w:rPr>
          <w:rFonts w:ascii="Arial" w:hAnsi="Arial" w:cs="Arial"/>
          <w:b/>
          <w:bCs/>
          <w:sz w:val="20"/>
          <w:szCs w:val="20"/>
        </w:rPr>
      </w:r>
    </w:p>
    <w:p w14:paraId="4A872780" w14:textId="77777777">
      <w:pPr>
        <w:pStyle w:val="1028"/>
        <w:pBdr/>
        <w:tabs>
          <w:tab w:val="left" w:leader="none" w:pos="567"/>
        </w:tabs>
        <w:spacing w:line="360" w:lineRule="auto"/>
        <w:ind w:left="0"/>
        <w:contextualSpacing w:val="false"/>
        <w:jc w:val="both"/>
        <w:rPr>
          <w:rFonts w:ascii="Arial" w:hAnsi="Arial" w:cs="Arial"/>
          <w:b/>
          <w:sz w:val="20"/>
          <w:szCs w:val="20"/>
        </w:rPr>
      </w:pPr>
      <w:r>
        <w:rPr>
          <w:rFonts w:ascii="Arial" w:hAnsi="Arial" w:cs="Arial"/>
          <w:b/>
          <w:bCs/>
          <w:sz w:val="20"/>
          <w:szCs w:val="20"/>
        </w:rPr>
        <w:t xml:space="preserve">9.5 </w:t>
      </w:r>
      <w:r>
        <w:rPr>
          <w:rFonts w:ascii="Arial" w:hAnsi="Arial" w:cs="Arial"/>
          <w:sz w:val="20"/>
          <w:szCs w:val="20"/>
        </w:rPr>
        <w:t xml:space="preserve">O valor estimado é de </w:t>
      </w:r>
      <w:r>
        <w:rPr>
          <w:rFonts w:ascii="Arial" w:hAnsi="Arial" w:cs="Arial"/>
          <w:b/>
          <w:sz w:val="20"/>
          <w:szCs w:val="20"/>
        </w:rPr>
        <w:t xml:space="preserve">R$ 121.666,65 (Cento e vinte e um mil, seiscentos e sessenta e seis reais e sessenta e cinco centavos).</w:t>
      </w:r>
      <w:r>
        <w:rPr>
          <w:rFonts w:ascii="Arial" w:hAnsi="Arial" w:cs="Arial"/>
          <w:b/>
          <w:sz w:val="20"/>
          <w:szCs w:val="20"/>
        </w:rPr>
      </w:r>
    </w:p>
    <w:p w14:paraId="3E0324F4" w14:textId="77777777">
      <w:pPr>
        <w:pStyle w:val="1028"/>
        <w:pBdr/>
        <w:tabs>
          <w:tab w:val="left" w:leader="none" w:pos="567"/>
        </w:tabs>
        <w:spacing w:line="360" w:lineRule="auto"/>
        <w:ind w:left="0"/>
        <w:contextualSpacing w:val="false"/>
        <w:jc w:val="both"/>
        <w:rPr>
          <w:rFonts w:ascii="Arial" w:hAnsi="Arial" w:cs="Arial"/>
          <w:bCs/>
          <w:sz w:val="20"/>
          <w:szCs w:val="20"/>
        </w:rPr>
      </w:pPr>
      <w:r>
        <w:rPr>
          <w:rFonts w:ascii="Arial" w:hAnsi="Arial" w:cs="Arial"/>
          <w:b/>
          <w:sz w:val="20"/>
          <w:szCs w:val="20"/>
        </w:rPr>
        <w:t xml:space="preserve">9.6 </w:t>
      </w:r>
      <w:r>
        <w:rPr>
          <w:rFonts w:ascii="Arial" w:hAnsi="Arial" w:cs="Arial"/>
          <w:bCs/>
          <w:sz w:val="20"/>
          <w:szCs w:val="20"/>
        </w:rPr>
        <w:t xml:space="preserve">Abaixo segue planilha com a descrição detalhada dos serviços, quantidades e forma de entrega. </w:t>
      </w:r>
      <w:r>
        <w:rPr>
          <w:rFonts w:ascii="Arial" w:hAnsi="Arial" w:cs="Arial"/>
          <w:bCs/>
          <w:sz w:val="20"/>
          <w:szCs w:val="20"/>
        </w:rPr>
      </w:r>
    </w:p>
    <w:tbl>
      <w:tblPr>
        <w:tblStyle w:val="1114"/>
        <w:tblInd w:w="-3" w:type="dxa"/>
        <w:tblW w:w="10157" w:type="dxa"/>
        <w:tblCellMar>
          <w:left w:w="5" w:type="dxa"/>
          <w:right w:w="5" w:type="dxa"/>
        </w:tblCellMar>
        <w:tblBorders/>
        <w:tblLayout w:type="fixed"/>
        <w:tblLook w:val="04A0" w:firstRow="1" w:lastRow="0" w:firstColumn="1" w:lastColumn="0" w:noHBand="0" w:noVBand="1"/>
      </w:tblPr>
      <w:tblGrid>
        <w:gridCol w:w="1248"/>
        <w:gridCol w:w="6978"/>
        <w:gridCol w:w="1931"/>
      </w:tblGrid>
      <w:tr>
        <w:trPr>
          <w:trHeight w:val="228"/>
        </w:trPr>
        <w:tc>
          <w:tcPr>
            <w:shd w:val="clear" w:color="auto" w:fill="d8d8d8" w:themeFill="background1" w:themeFillShade="D8"/>
            <w:tcBorders/>
            <w:tcW w:w="1248" w:type="dxa"/>
            <w:vAlign w:val="center"/>
            <w:textDirection w:val="lrTb"/>
            <w:noWrap w:val="false"/>
          </w:tcPr>
          <w:p w14:paraId="19AD7B1C" w14:textId="77777777">
            <w:pPr>
              <w:pBdr/>
              <w:spacing w:line="360" w:lineRule="auto"/>
              <w:ind w:left="200"/>
              <w:jc w:val="center"/>
              <w:rPr>
                <w:sz w:val="20"/>
                <w:szCs w:val="20"/>
              </w:rPr>
            </w:pPr>
            <w:r>
              <w:rPr>
                <w:b/>
                <w:sz w:val="20"/>
                <w:szCs w:val="20"/>
                <w:lang w:val="pt-PT"/>
              </w:rPr>
              <w:t xml:space="preserve">ITEM</w:t>
            </w:r>
            <w:r>
              <w:rPr>
                <w:sz w:val="20"/>
                <w:szCs w:val="20"/>
              </w:rPr>
            </w:r>
          </w:p>
        </w:tc>
        <w:tc>
          <w:tcPr>
            <w:shd w:val="clear" w:color="auto" w:fill="d8d8d8" w:themeFill="background1" w:themeFillShade="D8"/>
            <w:tcBorders/>
            <w:tcW w:w="6978" w:type="dxa"/>
            <w:vAlign w:val="center"/>
            <w:textDirection w:val="lrTb"/>
            <w:noWrap w:val="false"/>
          </w:tcPr>
          <w:p w14:paraId="2F58AC2D" w14:textId="77777777">
            <w:pPr>
              <w:pBdr/>
              <w:spacing w:line="360" w:lineRule="auto"/>
              <w:ind w:left="200"/>
              <w:jc w:val="center"/>
              <w:rPr>
                <w:sz w:val="20"/>
                <w:szCs w:val="20"/>
              </w:rPr>
            </w:pPr>
            <w:r>
              <w:rPr>
                <w:b/>
                <w:sz w:val="20"/>
                <w:szCs w:val="20"/>
                <w:lang w:val="pt-PT"/>
              </w:rPr>
              <w:t xml:space="preserve">DESCRIÇÃO</w:t>
            </w:r>
            <w:r>
              <w:rPr>
                <w:sz w:val="20"/>
                <w:szCs w:val="20"/>
              </w:rPr>
            </w:r>
          </w:p>
        </w:tc>
        <w:tc>
          <w:tcPr>
            <w:shd w:val="clear" w:color="auto" w:fill="d8d8d8" w:themeFill="background1" w:themeFillShade="D8"/>
            <w:tcBorders/>
            <w:tcW w:w="1931" w:type="dxa"/>
            <w:vAlign w:val="center"/>
            <w:textDirection w:val="lrTb"/>
            <w:noWrap w:val="false"/>
          </w:tcPr>
          <w:p w14:paraId="77D20D5D" w14:textId="77777777">
            <w:pPr>
              <w:pBdr/>
              <w:spacing w:line="360" w:lineRule="auto"/>
              <w:ind w:firstLine="100"/>
              <w:jc w:val="both"/>
              <w:rPr>
                <w:sz w:val="20"/>
                <w:szCs w:val="20"/>
              </w:rPr>
            </w:pPr>
            <w:r>
              <w:rPr>
                <w:b/>
                <w:bCs/>
                <w:sz w:val="20"/>
                <w:szCs w:val="20"/>
              </w:rPr>
              <w:t xml:space="preserve">VALOR</w:t>
            </w:r>
            <w:r>
              <w:rPr>
                <w:sz w:val="20"/>
                <w:szCs w:val="20"/>
              </w:rPr>
            </w:r>
          </w:p>
        </w:tc>
      </w:tr>
      <w:tr>
        <w:trPr>
          <w:trHeight w:val="90"/>
        </w:trPr>
        <w:tc>
          <w:tcPr>
            <w:tcBorders/>
            <w:tcW w:w="1248" w:type="dxa"/>
            <w:vAlign w:val="center"/>
            <w:textDirection w:val="lrTb"/>
            <w:noWrap w:val="false"/>
          </w:tcPr>
          <w:p w14:paraId="4F763296" w14:textId="77777777">
            <w:pPr>
              <w:pBdr/>
              <w:spacing w:line="360" w:lineRule="auto"/>
              <w:ind w:left="200"/>
              <w:jc w:val="center"/>
              <w:rPr>
                <w:color w:val="ff0000"/>
                <w:sz w:val="20"/>
                <w:szCs w:val="20"/>
              </w:rPr>
            </w:pPr>
            <w:r>
              <w:rPr>
                <w:b/>
                <w:bCs/>
                <w:sz w:val="20"/>
                <w:szCs w:val="20"/>
              </w:rPr>
              <w:t xml:space="preserve">1</w:t>
            </w:r>
            <w:r>
              <w:rPr>
                <w:color w:val="ff0000"/>
                <w:sz w:val="20"/>
                <w:szCs w:val="20"/>
              </w:rPr>
            </w:r>
          </w:p>
        </w:tc>
        <w:tc>
          <w:tcPr>
            <w:tcBorders/>
            <w:tcW w:w="6978" w:type="dxa"/>
            <w:vAlign w:val="center"/>
            <w:textDirection w:val="lrTb"/>
            <w:noWrap w:val="false"/>
          </w:tcPr>
          <w:p w14:paraId="047F7DF6" w14:textId="77777777">
            <w:pPr>
              <w:pStyle w:val="1300"/>
              <w:widowControl w:val="true"/>
              <w:pBdr/>
              <w:tabs>
                <w:tab w:val="left" w:leader="none" w:pos="240"/>
              </w:tabs>
              <w:spacing w:line="360" w:lineRule="auto"/>
              <w:ind w:right="40" w:left="200"/>
              <w:jc w:val="both"/>
              <w:rPr>
                <w:rFonts w:hint="default" w:ascii="Arial" w:hAnsi="Arial"/>
                <w:sz w:val="20"/>
                <w:szCs w:val="20"/>
                <w:lang w:val="pt"/>
              </w:rPr>
            </w:pPr>
            <w:r>
              <w:rPr>
                <w:rFonts w:hint="default" w:ascii="Arial" w:hAnsi="Arial" w:eastAsia="SimSun"/>
                <w:b/>
                <w:bCs/>
                <w:sz w:val="20"/>
                <w:szCs w:val="20"/>
                <w:shd w:val="clear" w:color="auto" w:fill="ffffff"/>
                <w:lang w:val="pt-BR"/>
              </w:rPr>
              <w:t xml:space="preserve">SERVIÇO DE ALIMENTAÇÃO TIPO BUFFET DE CALDOS</w:t>
            </w:r>
            <w:r>
              <w:rPr>
                <w:rFonts w:hint="default" w:ascii="Arial" w:hAnsi="Arial"/>
                <w:b/>
                <w:bCs/>
                <w:sz w:val="20"/>
                <w:szCs w:val="20"/>
                <w:lang w:val="pt-BR"/>
              </w:rPr>
              <w:t xml:space="preserve"> VARIADOS: </w:t>
            </w:r>
            <w:r>
              <w:rPr>
                <w:rFonts w:hint="default" w:ascii="Arial" w:hAnsi="Arial"/>
                <w:sz w:val="20"/>
                <w:szCs w:val="20"/>
                <w:lang w:val="pt-BR"/>
              </w:rPr>
              <w:t xml:space="preserve">FEIJÃO E MOCOTÓ. </w:t>
            </w:r>
            <w:r>
              <w:rPr>
                <w:rFonts w:hint="default" w:ascii="Arial" w:hAnsi="Arial"/>
                <w:sz w:val="20"/>
                <w:szCs w:val="20"/>
                <w:lang w:val="pt"/>
              </w:rPr>
              <w:t xml:space="preserve">PRODUZIDOS EM QUANTIDADE SUFICIENTE PARA SERVIR CERCA DE 720 (SETECENTAS E VINTE) PESSOAS </w:t>
            </w:r>
            <w:r>
              <w:rPr>
                <w:rFonts w:hint="default" w:ascii="Arial" w:hAnsi="Arial"/>
                <w:sz w:val="20"/>
                <w:szCs w:val="20"/>
                <w:lang w:val="pt"/>
              </w:rPr>
              <w:t xml:space="preserve">TODAS AS NOITES. SENDO 158,4 LITROS (CENTO E CINQUENTA E OITO LITROS E QUATROCENTOS MILILITROS) POR NOITE. TOTALIZANDO 1.108,8 LITROS (MIL CENTO E OITO LITROS E OITOCENTOS MILILITROS) PARA OS 07(SETE) DIAS DE EVENTO. SERVIDOS EM PORÇÕES DE 220ML, NA QUANT</w:t>
            </w:r>
            <w:r>
              <w:rPr>
                <w:rFonts w:hint="default" w:ascii="Arial" w:hAnsi="Arial"/>
                <w:sz w:val="20"/>
                <w:szCs w:val="20"/>
                <w:lang w:val="pt"/>
              </w:rPr>
              <w:t xml:space="preserve">IDADE DE 360 COPOS DE CADA CALDO, POR DIA, EM COPOS TÉRMICOS APROPRIADOS. OS CALDOS DEVERÃO SER BEM ENCORPADOS, PRODUZIDOS A PARTIR DE INGREDIENTES FRESCOS E SELECIONADOS, SERVIDOS NO MESMO DIA DE SEU FAZIMENTO EM PANELAS APROPRIADAS PARA SEU AQUECIMENTO. </w:t>
            </w:r>
            <w:r>
              <w:rPr>
                <w:rFonts w:hint="default" w:ascii="Arial" w:hAnsi="Arial"/>
                <w:sz w:val="20"/>
                <w:szCs w:val="20"/>
                <w:lang w:val="pt"/>
              </w:rPr>
            </w:r>
          </w:p>
          <w:p w14:paraId="2A0FF533" w14:textId="77777777">
            <w:pPr>
              <w:pStyle w:val="1008"/>
              <w:pBdr/>
              <w:spacing w:line="360" w:lineRule="auto"/>
              <w:ind w:right="45" w:left="124"/>
              <w:jc w:val="both"/>
              <w:rPr>
                <w:sz w:val="20"/>
                <w:szCs w:val="20"/>
              </w:rPr>
            </w:pPr>
            <w:r>
              <w:rPr>
                <w:rFonts w:eastAsia="SimSun"/>
                <w:b/>
                <w:bCs/>
                <w:sz w:val="20"/>
                <w:szCs w:val="20"/>
                <w:shd w:val="clear" w:color="auto" w:fill="ffffff"/>
              </w:rPr>
              <w:t xml:space="preserve">SERVIÇO DE ALIMENTAÇÃO </w:t>
            </w:r>
            <w:r>
              <w:rPr>
                <w:rFonts w:eastAsia="SimSun"/>
                <w:b/>
                <w:bCs/>
                <w:sz w:val="20"/>
                <w:szCs w:val="20"/>
                <w:shd w:val="clear" w:color="auto" w:fill="ffffff"/>
              </w:rPr>
              <w:t xml:space="preserve">DE </w:t>
            </w:r>
            <w:r>
              <w:rPr>
                <w:b/>
                <w:bCs/>
                <w:sz w:val="20"/>
                <w:szCs w:val="20"/>
              </w:rPr>
              <w:t xml:space="preserve"> ARROZ</w:t>
            </w:r>
            <w:r>
              <w:rPr>
                <w:b/>
                <w:bCs/>
                <w:sz w:val="20"/>
                <w:szCs w:val="20"/>
              </w:rPr>
              <w:t xml:space="preserve"> CARRETEIRO: </w:t>
            </w:r>
            <w:r>
              <w:rPr>
                <w:sz w:val="20"/>
                <w:szCs w:val="20"/>
              </w:rPr>
              <w:t xml:space="preserve"> </w:t>
            </w:r>
            <w:r>
              <w:rPr>
                <w:sz w:val="20"/>
                <w:szCs w:val="20"/>
                <w:lang w:val="pt"/>
              </w:rPr>
              <w:t xml:space="preserve">PRODUZIDO EM QUANTIDADE SUFICIENTE PARA SERVIR CERCA DE 300 (TREZENTAS) PESSOAS POR NOITE. SENDO 45 KG (QUARENTA E CINCO QUILOS) POR NOITE. TOTALIZANDO 315 KG (TREZENTOS E QUINZE QUILOS) PARA OS 07 (SETE) DIAS DE EVENTO. CADA PORÇÃO DE ARROZ CARRETEIRO</w:t>
            </w:r>
            <w:r>
              <w:rPr>
                <w:spacing w:val="40"/>
                <w:sz w:val="20"/>
                <w:szCs w:val="20"/>
                <w:lang w:val="pt"/>
              </w:rPr>
              <w:t xml:space="preserve"> </w:t>
            </w:r>
            <w:r>
              <w:rPr>
                <w:sz w:val="20"/>
                <w:szCs w:val="20"/>
                <w:lang w:val="pt"/>
              </w:rPr>
              <w:t xml:space="preserve">DEVE TER APROXIMADAMENTE 150G (CENTO E CINQUENTA GRAMAS) DE PESO. DEVEM SER PRODUZIDAS A PARTIR DE INGREDIENTES FRESCOS E SELECIONADOS, SERVIDOS NO MESMO DIA DE SEU FAZIMENTO EM PANELAS APROPRIADAS PARA SEU AQUECIMENTO.</w:t>
            </w:r>
            <w:r>
              <w:rPr>
                <w:sz w:val="20"/>
                <w:szCs w:val="20"/>
                <w:lang w:val="pt"/>
              </w:rPr>
              <w:br/>
            </w:r>
            <w:r>
              <w:rPr>
                <w:b/>
                <w:bCs/>
                <w:sz w:val="20"/>
                <w:szCs w:val="20"/>
              </w:rPr>
              <w:t xml:space="preserve">FORNECIMENTO DE BEBIDAS</w:t>
            </w:r>
            <w:r>
              <w:rPr>
                <w:sz w:val="20"/>
                <w:szCs w:val="20"/>
              </w:rPr>
              <w:t xml:space="preserve">, SENDO UM TOTAL DE 3.150 </w:t>
            </w:r>
            <w:r>
              <w:rPr>
                <w:sz w:val="20"/>
                <w:szCs w:val="20"/>
              </w:rPr>
              <w:t xml:space="preserve">( TRÊS</w:t>
            </w:r>
            <w:r>
              <w:rPr>
                <w:sz w:val="20"/>
                <w:szCs w:val="20"/>
              </w:rPr>
              <w:t xml:space="preserve"> MIL CENTO E CINQUENTA) UNIDADES DE REFRIGERANTE SABOR GUARANÁ, EM EMBALAGEM TIPO LATA CONTENDO 269 ML COM IDENTIFICAÇÃO DO PRODUTO, MARCA FABRICANTE E PRAZO DE VALIDADE, DISPONÍVEL PARA OS 7 (SETE) DIAS DE EVENTO DISTRIBUIDOS CONFORME DEMANDA. </w:t>
            </w:r>
            <w:r>
              <w:rPr>
                <w:sz w:val="20"/>
                <w:szCs w:val="20"/>
              </w:rPr>
              <w:t xml:space="preserve">3.150  (</w:t>
            </w:r>
            <w:r>
              <w:rPr>
                <w:sz w:val="20"/>
                <w:szCs w:val="20"/>
              </w:rPr>
              <w:t xml:space="preserve">TRÊS MIL CENTO E CINQUENTA) UNIDADES DE REFRIGERANTE SABOR COLA, EM EMBALAGEM TIPO LATA CONTENDO  269 ML COM IDENTIFICAÇÃO DO PRODUTO, MARCA FABRICANTE E PRAZO DE </w:t>
            </w:r>
            <w:r>
              <w:rPr>
                <w:sz w:val="20"/>
                <w:szCs w:val="20"/>
              </w:rPr>
              <w:t xml:space="preserve">VALIDADE,  DISPONÍVEL</w:t>
            </w:r>
            <w:r>
              <w:rPr>
                <w:sz w:val="20"/>
                <w:szCs w:val="20"/>
              </w:rPr>
              <w:t xml:space="preserve"> PARA OS 7 (SETE) DIAS DE EVENTO DISTRIBUIDOS CONFORME DEMANDA.  </w:t>
            </w:r>
            <w:r>
              <w:rPr>
                <w:sz w:val="20"/>
                <w:szCs w:val="20"/>
              </w:rPr>
              <w:br/>
              <w:t xml:space="preserve">1.260 (MIL DUZNETOS E SESSENTA) UNIDADES DE ÁGUA MINERAL COPO DE 300 ML, NATURAL, SEM </w:t>
            </w:r>
            <w:r>
              <w:rPr>
                <w:sz w:val="20"/>
                <w:szCs w:val="20"/>
              </w:rPr>
              <w:t xml:space="preserve">GÁS,  DISPONÍVEL</w:t>
            </w:r>
            <w:r>
              <w:rPr>
                <w:sz w:val="20"/>
                <w:szCs w:val="20"/>
              </w:rPr>
              <w:t xml:space="preserve"> PARA OS 7 (SETE) DIAS DE EVENTO DISTRIBUIDOS CONFORME DEMANDA. 700 (SETECENTAS) UNIDADES DE ÁGUA MINERAL, COM </w:t>
            </w:r>
            <w:r>
              <w:rPr>
                <w:sz w:val="20"/>
                <w:szCs w:val="20"/>
              </w:rPr>
              <w:t xml:space="preserve">GÁS,  DISPONÍVEL</w:t>
            </w:r>
            <w:r>
              <w:rPr>
                <w:sz w:val="20"/>
                <w:szCs w:val="20"/>
              </w:rPr>
              <w:t xml:space="preserve"> PARA OS 7 (SETE) DIAS DE EVENTO DISTRIBUIDOS CONFORME DEMANDA.</w:t>
            </w:r>
            <w:r>
              <w:rPr>
                <w:sz w:val="20"/>
                <w:szCs w:val="20"/>
              </w:rPr>
              <w:br/>
              <w:t xml:space="preserve"> AS BEBIDAS DEVEM SER ARMAZENDAS EM CAIXA TÉRMICA E GELO.</w:t>
            </w:r>
            <w:r>
              <w:rPr>
                <w:sz w:val="20"/>
                <w:szCs w:val="20"/>
              </w:rPr>
            </w:r>
          </w:p>
          <w:p w14:paraId="413E6D29" w14:textId="77777777">
            <w:pPr>
              <w:pStyle w:val="1008"/>
              <w:pBdr/>
              <w:spacing w:line="360" w:lineRule="auto"/>
              <w:ind w:right="45" w:left="124"/>
              <w:jc w:val="both"/>
              <w:rPr>
                <w:sz w:val="20"/>
                <w:szCs w:val="20"/>
              </w:rPr>
            </w:pPr>
            <w:r>
              <w:rPr>
                <w:b/>
                <w:bCs/>
                <w:sz w:val="20"/>
                <w:szCs w:val="20"/>
              </w:rPr>
              <w:t xml:space="preserve"> FORNECIMENTO DE PRODUTOS DESCARTÁVEIS</w:t>
            </w:r>
            <w:r>
              <w:rPr>
                <w:sz w:val="20"/>
                <w:szCs w:val="20"/>
              </w:rPr>
              <w:t xml:space="preserve"> SENDO 7.000 (SETE </w:t>
            </w:r>
            <w:r>
              <w:rPr>
                <w:sz w:val="20"/>
                <w:szCs w:val="20"/>
              </w:rPr>
              <w:t xml:space="preserve">MIL )</w:t>
            </w:r>
            <w:r>
              <w:rPr>
                <w:sz w:val="20"/>
                <w:szCs w:val="20"/>
              </w:rPr>
              <w:t xml:space="preserve"> UNIDADES DE COLHERES DE SOPA DESCARTÁVEIS PARA CALDO; 105 (CENTO E CINCO) PACOTES DE GUARDANAPO DE PAPEL BRANCO NO TAMANHO APROXIMADO DE 24X2</w:t>
            </w:r>
            <w:r>
              <w:rPr>
                <w:sz w:val="20"/>
                <w:szCs w:val="20"/>
              </w:rPr>
              <w:t xml:space="preserve">2 CM COM NO MÍNIMO 50 UNIDADES, DE PRIMEIRA QUALIDADE, SUAVE E MACIO; 5.600 (CINCO MIL E SEISCENTAS) UNIDADES DE COPOS TÉRMICOS DESCARTÁVEIS PARA CALDO, COM CAPACIDADE PARA 220 ML.  DISPONÍVEIS PARA OS 7 (SETE) DIAS DE EVENTO DISTRIBUIDOS CONFORME DEMANDA.</w:t>
            </w:r>
            <w:r>
              <w:rPr>
                <w:sz w:val="20"/>
                <w:szCs w:val="20"/>
              </w:rPr>
              <w:br/>
            </w:r>
            <w:r>
              <w:rPr>
                <w:b/>
                <w:bCs/>
                <w:sz w:val="20"/>
                <w:szCs w:val="20"/>
              </w:rPr>
              <w:t xml:space="preserve">FORNECIMENTO DE VIDROS, PORCELANAS E TALHERES</w:t>
            </w:r>
            <w:r>
              <w:rPr>
                <w:sz w:val="20"/>
                <w:szCs w:val="20"/>
              </w:rPr>
              <w:t xml:space="preserve">, SENDO 300 (TREZENTOS) PRATOS - PARA ATENDER AUTORIDADES NO STAND; 300 (TREZENTOS) TALHERES; 300 (TREZENTOS) RAMEKIN; DISPONÍVEIS PARA OS 7 (SETE) DIAS DE EVENTO DISTRIBUIDOS CONFORME DEMANDA. </w:t>
            </w:r>
            <w:r>
              <w:rPr>
                <w:sz w:val="20"/>
                <w:szCs w:val="20"/>
              </w:rPr>
            </w:r>
          </w:p>
          <w:p w14:paraId="12EE8A40" w14:textId="77777777">
            <w:pPr>
              <w:pStyle w:val="1008"/>
              <w:pBdr/>
              <w:spacing w:line="360" w:lineRule="auto"/>
              <w:ind w:right="45" w:left="124"/>
              <w:jc w:val="both"/>
              <w:rPr>
                <w:color w:val="ff0000"/>
                <w:sz w:val="20"/>
                <w:szCs w:val="20"/>
              </w:rPr>
            </w:pPr>
            <w:r>
              <w:rPr>
                <w:b/>
                <w:bCs/>
                <w:sz w:val="20"/>
                <w:szCs w:val="20"/>
              </w:rPr>
              <w:t xml:space="preserve">SERVIÇO DE 04 (QUATRO) GARÇONS</w:t>
            </w:r>
            <w:r>
              <w:rPr>
                <w:sz w:val="20"/>
                <w:szCs w:val="20"/>
              </w:rPr>
              <w:t xml:space="preserve"> DEVIDAMENTE APARELHADOS E UNIFORMIZADOS E </w:t>
            </w:r>
            <w:r>
              <w:rPr>
                <w:b/>
                <w:bCs/>
                <w:sz w:val="20"/>
                <w:szCs w:val="20"/>
              </w:rPr>
              <w:t xml:space="preserve">01 (UMA) COPEIRA</w:t>
            </w:r>
            <w:r>
              <w:rPr>
                <w:sz w:val="20"/>
                <w:szCs w:val="20"/>
              </w:rPr>
              <w:t xml:space="preserve"> UNIFORMIZADA PARA TRABALHAR PONTUALMENTE DAS 18:00 ÀS 23:00 HORAS NOS 07 (SETE) DIAS DE EVENTO. UNIFORME SERÁ ADMITIDO TRAJE SOCIAL COMPLETO OU CALÇA SOCIAL PRETA COM CAMISA BRANCA E GRAVATA. A EMPRESA VENCEDORA SERA RESPONSÁVEL PELO FORNECIMENTO DO SERVI</w:t>
            </w:r>
            <w:r>
              <w:rPr>
                <w:sz w:val="20"/>
                <w:szCs w:val="20"/>
              </w:rPr>
              <w:t xml:space="preserve">ÇO NO ESTANDE DA PREFEITURA MUNICIPAL DE RONDONÓPOLIS NO PARQUE DE EXPOSIÇÕES WILMAR PERES FARIAS. CUMPRINDO RIGOROSAMENTE O HORÁRIO DETERMINADO. TODOS OS ALIMENTOS DEVEM SER FRESCOS, QUENTES E FEITOS NO DIA DA ENTREGA E ENTREGUES À PARTIR DAS 18:00 HORAS.</w:t>
            </w:r>
            <w:r>
              <w:rPr>
                <w:color w:val="ff0000"/>
                <w:sz w:val="20"/>
                <w:szCs w:val="20"/>
              </w:rPr>
            </w:r>
          </w:p>
        </w:tc>
        <w:tc>
          <w:tcPr>
            <w:tcBorders/>
            <w:tcW w:w="1931" w:type="dxa"/>
            <w:vAlign w:val="center"/>
            <w:textDirection w:val="lrTb"/>
            <w:noWrap w:val="false"/>
          </w:tcPr>
          <w:p w14:paraId="643A703F" w14:textId="77777777">
            <w:pPr>
              <w:pBdr/>
              <w:spacing w:line="360" w:lineRule="auto"/>
              <w:ind/>
              <w:jc w:val="both"/>
              <w:rPr>
                <w:sz w:val="20"/>
                <w:szCs w:val="20"/>
                <w:lang w:val="pt-PT"/>
              </w:rPr>
            </w:pPr>
            <w:r>
              <w:rPr>
                <w:sz w:val="20"/>
                <w:szCs w:val="20"/>
                <w:lang w:val="pt-PT"/>
              </w:rPr>
            </w:r>
            <w:r>
              <w:rPr>
                <w:sz w:val="20"/>
                <w:szCs w:val="20"/>
                <w:lang w:val="pt-PT"/>
              </w:rPr>
            </w:r>
          </w:p>
          <w:p w14:paraId="30F1072A" w14:textId="77777777">
            <w:pPr>
              <w:pBdr/>
              <w:spacing w:line="360" w:lineRule="auto"/>
              <w:ind/>
              <w:jc w:val="both"/>
              <w:rPr>
                <w:sz w:val="20"/>
                <w:szCs w:val="20"/>
                <w:lang w:val="pt-PT"/>
              </w:rPr>
            </w:pPr>
            <w:r>
              <w:rPr>
                <w:sz w:val="20"/>
                <w:szCs w:val="20"/>
                <w:lang w:val="pt-PT"/>
              </w:rPr>
            </w:r>
            <w:r>
              <w:rPr>
                <w:sz w:val="20"/>
                <w:szCs w:val="20"/>
                <w:lang w:val="pt-PT"/>
              </w:rPr>
            </w:r>
          </w:p>
          <w:p w14:paraId="29ACADC7" w14:textId="77777777">
            <w:pPr>
              <w:pBdr/>
              <w:spacing w:line="360" w:lineRule="auto"/>
              <w:ind w:left="200"/>
              <w:jc w:val="center"/>
              <w:rPr>
                <w:color w:val="ff0000"/>
                <w:sz w:val="20"/>
                <w:szCs w:val="20"/>
              </w:rPr>
            </w:pPr>
            <w:r>
              <w:rPr>
                <w:sz w:val="20"/>
                <w:szCs w:val="20"/>
                <w:lang w:val="pt-PT"/>
              </w:rPr>
              <w:t xml:space="preserve"> </w:t>
            </w:r>
            <w:r>
              <w:rPr>
                <w:b/>
                <w:bCs/>
                <w:sz w:val="20"/>
                <w:szCs w:val="20"/>
              </w:rPr>
              <w:t xml:space="preserve">R$ 70.666,66</w:t>
            </w:r>
            <w:r>
              <w:rPr>
                <w:color w:val="ff0000"/>
                <w:sz w:val="20"/>
                <w:szCs w:val="20"/>
              </w:rPr>
            </w:r>
          </w:p>
        </w:tc>
      </w:tr>
      <w:tr>
        <w:trPr>
          <w:trHeight w:val="90"/>
        </w:trPr>
        <w:tc>
          <w:tcPr>
            <w:tcBorders/>
            <w:tcW w:w="1248" w:type="dxa"/>
            <w:vAlign w:val="center"/>
            <w:textDirection w:val="lrTb"/>
            <w:noWrap w:val="false"/>
          </w:tcPr>
          <w:p w14:paraId="118D72E5" w14:textId="77777777">
            <w:pPr>
              <w:pBdr/>
              <w:spacing w:line="360" w:lineRule="auto"/>
              <w:ind w:left="200"/>
              <w:jc w:val="center"/>
              <w:rPr>
                <w:color w:val="ff0000"/>
                <w:sz w:val="20"/>
                <w:szCs w:val="20"/>
              </w:rPr>
            </w:pPr>
            <w:r>
              <w:rPr>
                <w:color w:val="ff0000"/>
                <w:sz w:val="20"/>
                <w:szCs w:val="20"/>
              </w:rPr>
            </w:r>
            <w:r>
              <w:rPr>
                <w:color w:val="ff0000"/>
                <w:sz w:val="20"/>
                <w:szCs w:val="20"/>
              </w:rPr>
            </w:r>
          </w:p>
          <w:p w14:paraId="7A7D7DCD" w14:textId="77777777">
            <w:pPr>
              <w:pBdr/>
              <w:spacing w:line="360" w:lineRule="auto"/>
              <w:ind w:left="200"/>
              <w:jc w:val="center"/>
              <w:rPr>
                <w:color w:val="ff0000"/>
                <w:sz w:val="20"/>
                <w:szCs w:val="20"/>
              </w:rPr>
            </w:pPr>
            <w:r>
              <w:rPr>
                <w:color w:val="ff0000"/>
                <w:sz w:val="20"/>
                <w:szCs w:val="20"/>
              </w:rPr>
            </w:r>
            <w:r>
              <w:rPr>
                <w:color w:val="ff0000"/>
                <w:sz w:val="20"/>
                <w:szCs w:val="20"/>
              </w:rPr>
            </w:r>
          </w:p>
          <w:p w14:paraId="3B500DAB" w14:textId="77777777">
            <w:pPr>
              <w:pBdr/>
              <w:spacing w:line="360" w:lineRule="auto"/>
              <w:ind w:left="200"/>
              <w:jc w:val="center"/>
              <w:rPr>
                <w:color w:val="ff0000"/>
                <w:sz w:val="20"/>
                <w:szCs w:val="20"/>
              </w:rPr>
            </w:pPr>
            <w:r>
              <w:rPr>
                <w:color w:val="ff0000"/>
                <w:sz w:val="20"/>
                <w:szCs w:val="20"/>
              </w:rPr>
            </w:r>
            <w:r>
              <w:rPr>
                <w:color w:val="ff0000"/>
                <w:sz w:val="20"/>
                <w:szCs w:val="20"/>
              </w:rPr>
            </w:r>
          </w:p>
          <w:p w14:paraId="09293E0E" w14:textId="77777777">
            <w:pPr>
              <w:pBdr/>
              <w:spacing w:line="360" w:lineRule="auto"/>
              <w:ind w:left="200"/>
              <w:jc w:val="center"/>
              <w:rPr>
                <w:color w:val="ff0000"/>
                <w:sz w:val="20"/>
                <w:szCs w:val="20"/>
              </w:rPr>
            </w:pPr>
            <w:r>
              <w:rPr>
                <w:color w:val="ff0000"/>
                <w:sz w:val="20"/>
                <w:szCs w:val="20"/>
              </w:rPr>
            </w:r>
            <w:r>
              <w:rPr>
                <w:color w:val="ff0000"/>
                <w:sz w:val="20"/>
                <w:szCs w:val="20"/>
              </w:rPr>
            </w:r>
          </w:p>
          <w:p w14:paraId="0E3E45E7" w14:textId="77777777">
            <w:pPr>
              <w:pBdr/>
              <w:spacing w:line="360" w:lineRule="auto"/>
              <w:ind w:left="200"/>
              <w:jc w:val="center"/>
              <w:rPr>
                <w:color w:val="ff0000"/>
                <w:sz w:val="20"/>
                <w:szCs w:val="20"/>
              </w:rPr>
            </w:pPr>
            <w:r>
              <w:rPr>
                <w:color w:val="ff0000"/>
                <w:sz w:val="20"/>
                <w:szCs w:val="20"/>
              </w:rPr>
            </w:r>
            <w:r>
              <w:rPr>
                <w:color w:val="ff0000"/>
                <w:sz w:val="20"/>
                <w:szCs w:val="20"/>
              </w:rPr>
            </w:r>
          </w:p>
          <w:p w14:paraId="060C65D8" w14:textId="77777777">
            <w:pPr>
              <w:pBdr/>
              <w:spacing w:line="360" w:lineRule="auto"/>
              <w:ind w:left="200"/>
              <w:jc w:val="center"/>
              <w:rPr>
                <w:color w:val="ff0000"/>
                <w:sz w:val="20"/>
                <w:szCs w:val="20"/>
              </w:rPr>
            </w:pPr>
            <w:r>
              <w:rPr>
                <w:color w:val="ff0000"/>
                <w:sz w:val="20"/>
                <w:szCs w:val="20"/>
              </w:rPr>
            </w:r>
            <w:r>
              <w:rPr>
                <w:color w:val="ff0000"/>
                <w:sz w:val="20"/>
                <w:szCs w:val="20"/>
              </w:rPr>
            </w:r>
          </w:p>
          <w:p w14:paraId="24ABC86B" w14:textId="77777777">
            <w:pPr>
              <w:pBdr/>
              <w:spacing w:line="360" w:lineRule="auto"/>
              <w:ind w:left="200"/>
              <w:jc w:val="center"/>
              <w:rPr>
                <w:color w:val="ff0000"/>
                <w:sz w:val="20"/>
                <w:szCs w:val="20"/>
              </w:rPr>
            </w:pPr>
            <w:r>
              <w:rPr>
                <w:color w:val="ff0000"/>
                <w:sz w:val="20"/>
                <w:szCs w:val="20"/>
              </w:rPr>
            </w:r>
            <w:r>
              <w:rPr>
                <w:color w:val="ff0000"/>
                <w:sz w:val="20"/>
                <w:szCs w:val="20"/>
              </w:rPr>
            </w:r>
          </w:p>
          <w:p w14:paraId="6D346625" w14:textId="77777777">
            <w:pPr>
              <w:pBdr/>
              <w:spacing w:line="360" w:lineRule="auto"/>
              <w:ind w:left="200"/>
              <w:jc w:val="center"/>
              <w:rPr>
                <w:color w:val="ff0000"/>
                <w:sz w:val="20"/>
                <w:szCs w:val="20"/>
              </w:rPr>
            </w:pPr>
            <w:r>
              <w:rPr>
                <w:color w:val="ff0000"/>
                <w:sz w:val="20"/>
                <w:szCs w:val="20"/>
              </w:rPr>
            </w:r>
            <w:r>
              <w:rPr>
                <w:color w:val="ff0000"/>
                <w:sz w:val="20"/>
                <w:szCs w:val="20"/>
              </w:rPr>
            </w:r>
          </w:p>
          <w:p w14:paraId="0E3F78E7" w14:textId="77777777">
            <w:pPr>
              <w:pBdr/>
              <w:spacing w:line="360" w:lineRule="auto"/>
              <w:ind w:left="200"/>
              <w:jc w:val="center"/>
              <w:rPr>
                <w:color w:val="ff0000"/>
                <w:sz w:val="20"/>
                <w:szCs w:val="20"/>
              </w:rPr>
            </w:pPr>
            <w:r>
              <w:rPr>
                <w:color w:val="ff0000"/>
                <w:sz w:val="20"/>
                <w:szCs w:val="20"/>
              </w:rPr>
            </w:r>
            <w:r>
              <w:rPr>
                <w:color w:val="ff0000"/>
                <w:sz w:val="20"/>
                <w:szCs w:val="20"/>
              </w:rPr>
            </w:r>
          </w:p>
          <w:p w14:paraId="340DF948" w14:textId="77777777">
            <w:pPr>
              <w:pBdr/>
              <w:spacing w:line="360" w:lineRule="auto"/>
              <w:ind w:left="200"/>
              <w:jc w:val="center"/>
              <w:rPr>
                <w:color w:val="ff0000"/>
                <w:sz w:val="20"/>
                <w:szCs w:val="20"/>
              </w:rPr>
            </w:pPr>
            <w:r>
              <w:rPr>
                <w:color w:val="ff0000"/>
                <w:sz w:val="20"/>
                <w:szCs w:val="20"/>
              </w:rPr>
            </w:r>
            <w:r>
              <w:rPr>
                <w:color w:val="ff0000"/>
                <w:sz w:val="20"/>
                <w:szCs w:val="20"/>
              </w:rPr>
            </w:r>
          </w:p>
          <w:p w14:paraId="1720FDF3" w14:textId="77777777">
            <w:pPr>
              <w:pBdr/>
              <w:spacing w:line="360" w:lineRule="auto"/>
              <w:ind w:left="200"/>
              <w:jc w:val="center"/>
              <w:rPr>
                <w:color w:val="ff0000"/>
                <w:sz w:val="20"/>
                <w:szCs w:val="20"/>
              </w:rPr>
            </w:pPr>
            <w:r>
              <w:rPr>
                <w:color w:val="ff0000"/>
                <w:sz w:val="20"/>
                <w:szCs w:val="20"/>
              </w:rPr>
            </w:r>
            <w:r>
              <w:rPr>
                <w:color w:val="ff0000"/>
                <w:sz w:val="20"/>
                <w:szCs w:val="20"/>
              </w:rPr>
            </w:r>
          </w:p>
          <w:p w14:paraId="67BB0EFE" w14:textId="77777777">
            <w:pPr>
              <w:pBdr/>
              <w:spacing w:line="360" w:lineRule="auto"/>
              <w:ind w:left="200"/>
              <w:jc w:val="center"/>
              <w:rPr>
                <w:color w:val="ff0000"/>
                <w:sz w:val="20"/>
                <w:szCs w:val="20"/>
              </w:rPr>
            </w:pPr>
            <w:r>
              <w:rPr>
                <w:color w:val="ff0000"/>
                <w:sz w:val="20"/>
                <w:szCs w:val="20"/>
              </w:rPr>
            </w:r>
            <w:r>
              <w:rPr>
                <w:color w:val="ff0000"/>
                <w:sz w:val="20"/>
                <w:szCs w:val="20"/>
              </w:rPr>
            </w:r>
          </w:p>
          <w:p w14:paraId="0E3B1D90" w14:textId="77777777">
            <w:pPr>
              <w:pBdr/>
              <w:spacing w:line="360" w:lineRule="auto"/>
              <w:ind w:left="200"/>
              <w:jc w:val="center"/>
              <w:rPr>
                <w:color w:val="ff0000"/>
                <w:sz w:val="20"/>
                <w:szCs w:val="20"/>
              </w:rPr>
            </w:pPr>
            <w:r>
              <w:rPr>
                <w:color w:val="ff0000"/>
                <w:sz w:val="20"/>
                <w:szCs w:val="20"/>
              </w:rPr>
            </w:r>
            <w:r>
              <w:rPr>
                <w:color w:val="ff0000"/>
                <w:sz w:val="20"/>
                <w:szCs w:val="20"/>
              </w:rPr>
            </w:r>
          </w:p>
          <w:p w14:paraId="0CE9D763" w14:textId="77777777">
            <w:pPr>
              <w:pBdr/>
              <w:spacing w:line="360" w:lineRule="auto"/>
              <w:ind w:left="200"/>
              <w:jc w:val="center"/>
              <w:rPr>
                <w:color w:val="ff0000"/>
                <w:sz w:val="20"/>
                <w:szCs w:val="20"/>
              </w:rPr>
            </w:pPr>
            <w:r>
              <w:rPr>
                <w:color w:val="ff0000"/>
                <w:sz w:val="20"/>
                <w:szCs w:val="20"/>
              </w:rPr>
            </w:r>
            <w:r>
              <w:rPr>
                <w:color w:val="ff0000"/>
                <w:sz w:val="20"/>
                <w:szCs w:val="20"/>
              </w:rPr>
            </w:r>
          </w:p>
          <w:p w14:paraId="01F89BAE" w14:textId="77777777">
            <w:pPr>
              <w:pBdr/>
              <w:spacing w:line="360" w:lineRule="auto"/>
              <w:ind w:left="200"/>
              <w:jc w:val="center"/>
              <w:rPr>
                <w:color w:val="ff0000"/>
                <w:sz w:val="20"/>
                <w:szCs w:val="20"/>
              </w:rPr>
            </w:pPr>
            <w:r>
              <w:rPr>
                <w:color w:val="ff0000"/>
                <w:sz w:val="20"/>
                <w:szCs w:val="20"/>
              </w:rPr>
            </w:r>
            <w:r>
              <w:rPr>
                <w:color w:val="ff0000"/>
                <w:sz w:val="20"/>
                <w:szCs w:val="20"/>
              </w:rPr>
            </w:r>
          </w:p>
          <w:p w14:paraId="397903DB" w14:textId="77777777">
            <w:pPr>
              <w:pBdr/>
              <w:spacing w:line="360" w:lineRule="auto"/>
              <w:ind w:left="200"/>
              <w:jc w:val="center"/>
              <w:rPr>
                <w:color w:val="ff0000"/>
                <w:sz w:val="20"/>
                <w:szCs w:val="20"/>
              </w:rPr>
            </w:pPr>
            <w:r>
              <w:rPr>
                <w:color w:val="ff0000"/>
                <w:sz w:val="20"/>
                <w:szCs w:val="20"/>
              </w:rPr>
            </w:r>
            <w:r>
              <w:rPr>
                <w:color w:val="ff0000"/>
                <w:sz w:val="20"/>
                <w:szCs w:val="20"/>
              </w:rPr>
            </w:r>
          </w:p>
          <w:p w14:paraId="7295B163" w14:textId="77777777">
            <w:pPr>
              <w:pBdr/>
              <w:spacing w:line="360" w:lineRule="auto"/>
              <w:ind w:left="200"/>
              <w:jc w:val="center"/>
              <w:rPr>
                <w:color w:val="ff0000"/>
                <w:sz w:val="20"/>
                <w:szCs w:val="20"/>
              </w:rPr>
            </w:pPr>
            <w:r>
              <w:rPr>
                <w:color w:val="ff0000"/>
                <w:sz w:val="20"/>
                <w:szCs w:val="20"/>
              </w:rPr>
            </w:r>
            <w:r>
              <w:rPr>
                <w:color w:val="ff0000"/>
                <w:sz w:val="20"/>
                <w:szCs w:val="20"/>
              </w:rPr>
            </w:r>
          </w:p>
          <w:p w14:paraId="73C32915" w14:textId="77777777">
            <w:pPr>
              <w:pBdr/>
              <w:spacing w:line="360" w:lineRule="auto"/>
              <w:ind w:left="200"/>
              <w:jc w:val="center"/>
              <w:rPr>
                <w:color w:val="ff0000"/>
                <w:sz w:val="20"/>
                <w:szCs w:val="20"/>
              </w:rPr>
            </w:pPr>
            <w:r>
              <w:rPr>
                <w:color w:val="ff0000"/>
                <w:sz w:val="20"/>
                <w:szCs w:val="20"/>
              </w:rPr>
            </w:r>
            <w:r>
              <w:rPr>
                <w:color w:val="ff0000"/>
                <w:sz w:val="20"/>
                <w:szCs w:val="20"/>
              </w:rPr>
            </w:r>
          </w:p>
          <w:p w14:paraId="210C103A" w14:textId="77777777">
            <w:pPr>
              <w:pBdr/>
              <w:spacing w:line="360" w:lineRule="auto"/>
              <w:ind w:left="200"/>
              <w:jc w:val="center"/>
              <w:rPr>
                <w:color w:val="ff0000"/>
                <w:sz w:val="20"/>
                <w:szCs w:val="20"/>
              </w:rPr>
            </w:pPr>
            <w:r>
              <w:rPr>
                <w:color w:val="ff0000"/>
                <w:sz w:val="20"/>
                <w:szCs w:val="20"/>
              </w:rPr>
            </w:r>
            <w:r>
              <w:rPr>
                <w:color w:val="ff0000"/>
                <w:sz w:val="20"/>
                <w:szCs w:val="20"/>
              </w:rPr>
            </w:r>
          </w:p>
          <w:p w14:paraId="66D755D0" w14:textId="77777777">
            <w:pPr>
              <w:pBdr/>
              <w:spacing w:line="360" w:lineRule="auto"/>
              <w:ind w:left="200"/>
              <w:jc w:val="center"/>
              <w:rPr>
                <w:color w:val="ff0000"/>
                <w:sz w:val="20"/>
                <w:szCs w:val="20"/>
              </w:rPr>
            </w:pPr>
            <w:r>
              <w:rPr>
                <w:color w:val="ff0000"/>
                <w:sz w:val="20"/>
                <w:szCs w:val="20"/>
              </w:rPr>
            </w:r>
            <w:r>
              <w:rPr>
                <w:color w:val="ff0000"/>
                <w:sz w:val="20"/>
                <w:szCs w:val="20"/>
              </w:rPr>
            </w:r>
          </w:p>
          <w:p w14:paraId="6E03F71C" w14:textId="77777777">
            <w:pPr>
              <w:pBdr/>
              <w:spacing w:line="360" w:lineRule="auto"/>
              <w:ind w:left="200"/>
              <w:jc w:val="center"/>
              <w:rPr>
                <w:color w:val="ff0000"/>
                <w:sz w:val="20"/>
                <w:szCs w:val="20"/>
              </w:rPr>
            </w:pPr>
            <w:r>
              <w:rPr>
                <w:color w:val="ff0000"/>
                <w:sz w:val="20"/>
                <w:szCs w:val="20"/>
              </w:rPr>
            </w:r>
            <w:r>
              <w:rPr>
                <w:color w:val="ff0000"/>
                <w:sz w:val="20"/>
                <w:szCs w:val="20"/>
              </w:rPr>
            </w:r>
          </w:p>
          <w:p w14:paraId="292BD240" w14:textId="77777777">
            <w:pPr>
              <w:pBdr/>
              <w:spacing w:line="360" w:lineRule="auto"/>
              <w:ind w:left="200"/>
              <w:jc w:val="center"/>
              <w:rPr>
                <w:color w:val="ff0000"/>
                <w:sz w:val="20"/>
                <w:szCs w:val="20"/>
              </w:rPr>
            </w:pPr>
            <w:r>
              <w:rPr>
                <w:color w:val="ff0000"/>
                <w:sz w:val="20"/>
                <w:szCs w:val="20"/>
              </w:rPr>
            </w:r>
            <w:r>
              <w:rPr>
                <w:color w:val="ff0000"/>
                <w:sz w:val="20"/>
                <w:szCs w:val="20"/>
              </w:rPr>
            </w:r>
          </w:p>
          <w:p w14:paraId="112DBC71" w14:textId="77777777">
            <w:pPr>
              <w:pBdr/>
              <w:spacing w:line="360" w:lineRule="auto"/>
              <w:ind w:left="200"/>
              <w:jc w:val="center"/>
              <w:rPr>
                <w:color w:val="ff0000"/>
                <w:sz w:val="20"/>
                <w:szCs w:val="20"/>
              </w:rPr>
            </w:pPr>
            <w:r>
              <w:rPr>
                <w:color w:val="ff0000"/>
                <w:sz w:val="20"/>
                <w:szCs w:val="20"/>
              </w:rPr>
            </w:r>
            <w:r>
              <w:rPr>
                <w:color w:val="ff0000"/>
                <w:sz w:val="20"/>
                <w:szCs w:val="20"/>
              </w:rPr>
            </w:r>
          </w:p>
          <w:p w14:paraId="22A2F0B4" w14:textId="77777777">
            <w:pPr>
              <w:pBdr/>
              <w:spacing w:line="360" w:lineRule="auto"/>
              <w:ind w:left="200"/>
              <w:jc w:val="center"/>
              <w:rPr>
                <w:color w:val="ff0000"/>
                <w:sz w:val="20"/>
                <w:szCs w:val="20"/>
              </w:rPr>
            </w:pPr>
            <w:r>
              <w:rPr>
                <w:color w:val="ff0000"/>
                <w:sz w:val="20"/>
                <w:szCs w:val="20"/>
              </w:rPr>
            </w:r>
            <w:r>
              <w:rPr>
                <w:color w:val="ff0000"/>
                <w:sz w:val="20"/>
                <w:szCs w:val="20"/>
              </w:rPr>
            </w:r>
          </w:p>
          <w:p w14:paraId="5FF8DEF6" w14:textId="77777777">
            <w:pPr>
              <w:pBdr/>
              <w:spacing w:line="360" w:lineRule="auto"/>
              <w:ind/>
              <w:jc w:val="center"/>
              <w:rPr>
                <w:b/>
                <w:bCs/>
                <w:sz w:val="20"/>
                <w:szCs w:val="20"/>
              </w:rPr>
            </w:pPr>
            <w:r>
              <w:rPr>
                <w:b/>
                <w:bCs/>
                <w:sz w:val="20"/>
                <w:szCs w:val="20"/>
              </w:rPr>
            </w:r>
            <w:r>
              <w:rPr>
                <w:b/>
                <w:bCs/>
                <w:sz w:val="20"/>
                <w:szCs w:val="20"/>
              </w:rPr>
            </w:r>
          </w:p>
          <w:p w14:paraId="698E7EB2" w14:textId="77777777">
            <w:pPr>
              <w:pBdr/>
              <w:spacing w:line="360" w:lineRule="auto"/>
              <w:ind/>
              <w:jc w:val="center"/>
              <w:rPr>
                <w:b/>
                <w:bCs/>
                <w:sz w:val="20"/>
                <w:szCs w:val="20"/>
              </w:rPr>
            </w:pPr>
            <w:r>
              <w:rPr>
                <w:b/>
                <w:bCs/>
                <w:sz w:val="20"/>
                <w:szCs w:val="20"/>
              </w:rPr>
            </w:r>
            <w:r>
              <w:rPr>
                <w:b/>
                <w:bCs/>
                <w:sz w:val="20"/>
                <w:szCs w:val="20"/>
              </w:rPr>
            </w:r>
          </w:p>
          <w:p w14:paraId="1A9F721F" w14:textId="77777777">
            <w:pPr>
              <w:pBdr/>
              <w:spacing w:line="360" w:lineRule="auto"/>
              <w:ind/>
              <w:jc w:val="center"/>
              <w:rPr>
                <w:b/>
                <w:bCs/>
                <w:sz w:val="20"/>
                <w:szCs w:val="20"/>
              </w:rPr>
            </w:pPr>
            <w:r>
              <w:rPr>
                <w:b/>
                <w:bCs/>
                <w:sz w:val="20"/>
                <w:szCs w:val="20"/>
              </w:rPr>
            </w:r>
            <w:r>
              <w:rPr>
                <w:b/>
                <w:bCs/>
                <w:sz w:val="20"/>
                <w:szCs w:val="20"/>
              </w:rPr>
            </w:r>
          </w:p>
          <w:p w14:paraId="71E9C19C" w14:textId="77777777">
            <w:pPr>
              <w:pBdr/>
              <w:spacing w:line="360" w:lineRule="auto"/>
              <w:ind/>
              <w:jc w:val="center"/>
              <w:rPr>
                <w:b/>
                <w:bCs/>
                <w:sz w:val="20"/>
                <w:szCs w:val="20"/>
              </w:rPr>
            </w:pPr>
            <w:r>
              <w:rPr>
                <w:b/>
                <w:bCs/>
                <w:sz w:val="20"/>
                <w:szCs w:val="20"/>
              </w:rPr>
            </w:r>
            <w:r>
              <w:rPr>
                <w:b/>
                <w:bCs/>
                <w:sz w:val="20"/>
                <w:szCs w:val="20"/>
              </w:rPr>
            </w:r>
          </w:p>
          <w:p w14:paraId="2FB58046" w14:textId="77777777">
            <w:pPr>
              <w:pBdr/>
              <w:spacing w:line="360" w:lineRule="auto"/>
              <w:ind/>
              <w:jc w:val="center"/>
              <w:rPr>
                <w:b/>
                <w:bCs/>
                <w:sz w:val="20"/>
                <w:szCs w:val="20"/>
              </w:rPr>
            </w:pPr>
            <w:r>
              <w:rPr>
                <w:b/>
                <w:bCs/>
                <w:sz w:val="20"/>
                <w:szCs w:val="20"/>
              </w:rPr>
            </w:r>
            <w:r>
              <w:rPr>
                <w:b/>
                <w:bCs/>
                <w:sz w:val="20"/>
                <w:szCs w:val="20"/>
              </w:rPr>
            </w:r>
          </w:p>
          <w:p w14:paraId="6106C7FB" w14:textId="77777777">
            <w:pPr>
              <w:pBdr/>
              <w:spacing w:line="360" w:lineRule="auto"/>
              <w:ind/>
              <w:jc w:val="center"/>
              <w:rPr>
                <w:b/>
                <w:bCs/>
                <w:sz w:val="20"/>
                <w:szCs w:val="20"/>
              </w:rPr>
            </w:pPr>
            <w:r>
              <w:rPr>
                <w:b/>
                <w:bCs/>
                <w:sz w:val="20"/>
                <w:szCs w:val="20"/>
              </w:rPr>
            </w:r>
            <w:r>
              <w:rPr>
                <w:b/>
                <w:bCs/>
                <w:sz w:val="20"/>
                <w:szCs w:val="20"/>
              </w:rPr>
            </w:r>
          </w:p>
          <w:p w14:paraId="5C32DE1F" w14:textId="77777777">
            <w:pPr>
              <w:pBdr/>
              <w:spacing w:line="360" w:lineRule="auto"/>
              <w:ind/>
              <w:jc w:val="center"/>
              <w:rPr>
                <w:b/>
                <w:bCs/>
                <w:sz w:val="20"/>
                <w:szCs w:val="20"/>
              </w:rPr>
            </w:pPr>
            <w:r>
              <w:rPr>
                <w:b/>
                <w:bCs/>
                <w:sz w:val="20"/>
                <w:szCs w:val="20"/>
              </w:rPr>
            </w:r>
            <w:r>
              <w:rPr>
                <w:b/>
                <w:bCs/>
                <w:sz w:val="20"/>
                <w:szCs w:val="20"/>
              </w:rPr>
            </w:r>
          </w:p>
          <w:p w14:paraId="2680215B" w14:textId="77777777">
            <w:pPr>
              <w:pBdr/>
              <w:spacing w:line="360" w:lineRule="auto"/>
              <w:ind/>
              <w:jc w:val="center"/>
              <w:rPr>
                <w:b/>
                <w:bCs/>
                <w:sz w:val="20"/>
                <w:szCs w:val="20"/>
              </w:rPr>
            </w:pPr>
            <w:r>
              <w:rPr>
                <w:b/>
                <w:bCs/>
                <w:sz w:val="20"/>
                <w:szCs w:val="20"/>
              </w:rPr>
            </w:r>
            <w:r>
              <w:rPr>
                <w:b/>
                <w:bCs/>
                <w:sz w:val="20"/>
                <w:szCs w:val="20"/>
              </w:rPr>
            </w:r>
          </w:p>
          <w:p w14:paraId="1C8C6E96" w14:textId="77777777">
            <w:pPr>
              <w:pBdr/>
              <w:spacing w:line="360" w:lineRule="auto"/>
              <w:ind/>
              <w:jc w:val="center"/>
              <w:rPr>
                <w:b/>
                <w:bCs/>
                <w:sz w:val="20"/>
                <w:szCs w:val="20"/>
              </w:rPr>
            </w:pPr>
            <w:r>
              <w:rPr>
                <w:b/>
                <w:bCs/>
                <w:sz w:val="20"/>
                <w:szCs w:val="20"/>
              </w:rPr>
            </w:r>
            <w:r>
              <w:rPr>
                <w:b/>
                <w:bCs/>
                <w:sz w:val="20"/>
                <w:szCs w:val="20"/>
              </w:rPr>
            </w:r>
          </w:p>
          <w:p w14:paraId="527B31C1" w14:textId="77777777">
            <w:pPr>
              <w:pBdr/>
              <w:spacing w:line="360" w:lineRule="auto"/>
              <w:ind/>
              <w:jc w:val="center"/>
              <w:rPr>
                <w:b/>
                <w:bCs/>
                <w:sz w:val="20"/>
                <w:szCs w:val="20"/>
              </w:rPr>
            </w:pPr>
            <w:r>
              <w:rPr>
                <w:b/>
                <w:bCs/>
                <w:sz w:val="20"/>
                <w:szCs w:val="20"/>
              </w:rPr>
            </w:r>
            <w:r>
              <w:rPr>
                <w:b/>
                <w:bCs/>
                <w:sz w:val="20"/>
                <w:szCs w:val="20"/>
              </w:rPr>
            </w:r>
          </w:p>
          <w:p w14:paraId="5B309AF8" w14:textId="77777777">
            <w:pPr>
              <w:pBdr/>
              <w:spacing w:line="360" w:lineRule="auto"/>
              <w:ind/>
              <w:jc w:val="center"/>
              <w:rPr>
                <w:b/>
                <w:bCs/>
                <w:sz w:val="20"/>
                <w:szCs w:val="20"/>
              </w:rPr>
            </w:pPr>
            <w:r>
              <w:rPr>
                <w:b/>
                <w:bCs/>
                <w:sz w:val="20"/>
                <w:szCs w:val="20"/>
              </w:rPr>
            </w:r>
            <w:r>
              <w:rPr>
                <w:b/>
                <w:bCs/>
                <w:sz w:val="20"/>
                <w:szCs w:val="20"/>
              </w:rPr>
            </w:r>
          </w:p>
          <w:p w14:paraId="72B5FE79" w14:textId="77777777">
            <w:pPr>
              <w:pBdr/>
              <w:spacing w:line="360" w:lineRule="auto"/>
              <w:ind/>
              <w:jc w:val="center"/>
              <w:rPr>
                <w:b/>
                <w:bCs/>
                <w:sz w:val="20"/>
                <w:szCs w:val="20"/>
              </w:rPr>
            </w:pPr>
            <w:r>
              <w:rPr>
                <w:b/>
                <w:bCs/>
                <w:sz w:val="20"/>
                <w:szCs w:val="20"/>
              </w:rPr>
            </w:r>
            <w:r>
              <w:rPr>
                <w:b/>
                <w:bCs/>
                <w:sz w:val="20"/>
                <w:szCs w:val="20"/>
              </w:rPr>
            </w:r>
          </w:p>
          <w:p w14:paraId="4AF054C1" w14:textId="77777777">
            <w:pPr>
              <w:pBdr/>
              <w:spacing w:line="360" w:lineRule="auto"/>
              <w:ind/>
              <w:jc w:val="center"/>
              <w:rPr>
                <w:b/>
                <w:bCs/>
                <w:sz w:val="20"/>
                <w:szCs w:val="20"/>
              </w:rPr>
            </w:pPr>
            <w:r>
              <w:rPr>
                <w:b/>
                <w:bCs/>
                <w:sz w:val="20"/>
                <w:szCs w:val="20"/>
              </w:rPr>
            </w:r>
            <w:r>
              <w:rPr>
                <w:b/>
                <w:bCs/>
                <w:sz w:val="20"/>
                <w:szCs w:val="20"/>
              </w:rPr>
            </w:r>
          </w:p>
          <w:p w14:paraId="00F04011" w14:textId="77777777">
            <w:pPr>
              <w:pBdr/>
              <w:spacing w:line="360" w:lineRule="auto"/>
              <w:ind/>
              <w:jc w:val="center"/>
              <w:rPr>
                <w:b/>
                <w:bCs/>
                <w:sz w:val="20"/>
                <w:szCs w:val="20"/>
              </w:rPr>
            </w:pPr>
            <w:r>
              <w:rPr>
                <w:b/>
                <w:bCs/>
                <w:sz w:val="20"/>
                <w:szCs w:val="20"/>
              </w:rPr>
            </w:r>
            <w:r>
              <w:rPr>
                <w:b/>
                <w:bCs/>
                <w:sz w:val="20"/>
                <w:szCs w:val="20"/>
              </w:rPr>
            </w:r>
          </w:p>
          <w:p w14:paraId="1BD67863" w14:textId="77777777">
            <w:pPr>
              <w:pBdr/>
              <w:spacing w:line="360" w:lineRule="auto"/>
              <w:ind/>
              <w:jc w:val="center"/>
              <w:rPr>
                <w:b/>
                <w:bCs/>
                <w:sz w:val="20"/>
                <w:szCs w:val="20"/>
              </w:rPr>
            </w:pPr>
            <w:r>
              <w:rPr>
                <w:b/>
                <w:bCs/>
                <w:sz w:val="20"/>
                <w:szCs w:val="20"/>
              </w:rPr>
            </w:r>
            <w:r>
              <w:rPr>
                <w:b/>
                <w:bCs/>
                <w:sz w:val="20"/>
                <w:szCs w:val="20"/>
              </w:rPr>
            </w:r>
          </w:p>
          <w:p w14:paraId="0DD527E4" w14:textId="77777777">
            <w:pPr>
              <w:pBdr/>
              <w:spacing w:line="360" w:lineRule="auto"/>
              <w:ind/>
              <w:jc w:val="center"/>
              <w:rPr>
                <w:b/>
                <w:bCs/>
                <w:sz w:val="20"/>
                <w:szCs w:val="20"/>
              </w:rPr>
            </w:pPr>
            <w:r>
              <w:rPr>
                <w:b/>
                <w:bCs/>
                <w:sz w:val="20"/>
                <w:szCs w:val="20"/>
              </w:rPr>
            </w:r>
            <w:r>
              <w:rPr>
                <w:b/>
                <w:bCs/>
                <w:sz w:val="20"/>
                <w:szCs w:val="20"/>
              </w:rPr>
            </w:r>
          </w:p>
          <w:p w14:paraId="4567FE1A" w14:textId="77777777">
            <w:pPr>
              <w:pBdr/>
              <w:spacing w:line="360" w:lineRule="auto"/>
              <w:ind/>
              <w:jc w:val="center"/>
              <w:rPr>
                <w:b/>
                <w:bCs/>
                <w:sz w:val="20"/>
                <w:szCs w:val="20"/>
              </w:rPr>
            </w:pPr>
            <w:r>
              <w:rPr>
                <w:b/>
                <w:bCs/>
                <w:sz w:val="20"/>
                <w:szCs w:val="20"/>
              </w:rPr>
            </w:r>
            <w:r>
              <w:rPr>
                <w:b/>
                <w:bCs/>
                <w:sz w:val="20"/>
                <w:szCs w:val="20"/>
              </w:rPr>
            </w:r>
          </w:p>
          <w:p w14:paraId="418C0A58" w14:textId="77777777">
            <w:pPr>
              <w:pBdr/>
              <w:spacing w:line="360" w:lineRule="auto"/>
              <w:ind/>
              <w:jc w:val="center"/>
              <w:rPr>
                <w:b/>
                <w:bCs/>
                <w:sz w:val="20"/>
                <w:szCs w:val="20"/>
              </w:rPr>
            </w:pPr>
            <w:r>
              <w:rPr>
                <w:b/>
                <w:bCs/>
                <w:sz w:val="20"/>
                <w:szCs w:val="20"/>
              </w:rPr>
            </w:r>
            <w:r>
              <w:rPr>
                <w:b/>
                <w:bCs/>
                <w:sz w:val="20"/>
                <w:szCs w:val="20"/>
              </w:rPr>
            </w:r>
          </w:p>
          <w:p w14:paraId="34759A80" w14:textId="77777777">
            <w:pPr>
              <w:pBdr/>
              <w:spacing w:line="360" w:lineRule="auto"/>
              <w:ind/>
              <w:jc w:val="center"/>
              <w:rPr>
                <w:b/>
                <w:bCs/>
                <w:sz w:val="20"/>
                <w:szCs w:val="20"/>
              </w:rPr>
            </w:pPr>
            <w:r>
              <w:rPr>
                <w:b/>
                <w:bCs/>
                <w:sz w:val="20"/>
                <w:szCs w:val="20"/>
              </w:rPr>
            </w:r>
            <w:r>
              <w:rPr>
                <w:b/>
                <w:bCs/>
                <w:sz w:val="20"/>
                <w:szCs w:val="20"/>
              </w:rPr>
            </w:r>
          </w:p>
          <w:p w14:paraId="1EB4F3BF" w14:textId="77777777">
            <w:pPr>
              <w:pBdr/>
              <w:spacing w:line="360" w:lineRule="auto"/>
              <w:ind/>
              <w:jc w:val="center"/>
              <w:rPr>
                <w:b/>
                <w:bCs/>
                <w:sz w:val="20"/>
                <w:szCs w:val="20"/>
              </w:rPr>
            </w:pPr>
            <w:r>
              <w:rPr>
                <w:b/>
                <w:bCs/>
                <w:sz w:val="20"/>
                <w:szCs w:val="20"/>
              </w:rPr>
            </w:r>
            <w:r>
              <w:rPr>
                <w:b/>
                <w:bCs/>
                <w:sz w:val="20"/>
                <w:szCs w:val="20"/>
              </w:rPr>
            </w:r>
          </w:p>
          <w:p w14:paraId="1EF7B8A9" w14:textId="77777777">
            <w:pPr>
              <w:pBdr/>
              <w:spacing w:line="360" w:lineRule="auto"/>
              <w:ind/>
              <w:jc w:val="center"/>
              <w:rPr>
                <w:b/>
                <w:bCs/>
                <w:sz w:val="20"/>
                <w:szCs w:val="20"/>
              </w:rPr>
            </w:pPr>
            <w:r>
              <w:rPr>
                <w:b/>
                <w:bCs/>
                <w:sz w:val="20"/>
                <w:szCs w:val="20"/>
              </w:rPr>
            </w:r>
            <w:r>
              <w:rPr>
                <w:b/>
                <w:bCs/>
                <w:sz w:val="20"/>
                <w:szCs w:val="20"/>
              </w:rPr>
            </w:r>
          </w:p>
          <w:p w14:paraId="2073EFCE" w14:textId="77777777">
            <w:pPr>
              <w:pBdr/>
              <w:spacing w:line="360" w:lineRule="auto"/>
              <w:ind/>
              <w:jc w:val="center"/>
              <w:rPr>
                <w:b/>
                <w:bCs/>
                <w:sz w:val="20"/>
                <w:szCs w:val="20"/>
              </w:rPr>
            </w:pPr>
            <w:r>
              <w:rPr>
                <w:b/>
                <w:bCs/>
                <w:sz w:val="20"/>
                <w:szCs w:val="20"/>
              </w:rPr>
            </w:r>
            <w:r>
              <w:rPr>
                <w:b/>
                <w:bCs/>
                <w:sz w:val="20"/>
                <w:szCs w:val="20"/>
              </w:rPr>
            </w:r>
          </w:p>
          <w:p w14:paraId="1AC38575" w14:textId="77777777">
            <w:pPr>
              <w:pBdr/>
              <w:spacing w:line="360" w:lineRule="auto"/>
              <w:ind/>
              <w:jc w:val="center"/>
              <w:rPr>
                <w:b/>
                <w:bCs/>
                <w:sz w:val="20"/>
                <w:szCs w:val="20"/>
              </w:rPr>
            </w:pPr>
            <w:r>
              <w:rPr>
                <w:b/>
                <w:bCs/>
                <w:sz w:val="20"/>
                <w:szCs w:val="20"/>
              </w:rPr>
            </w:r>
            <w:r>
              <w:rPr>
                <w:b/>
                <w:bCs/>
                <w:sz w:val="20"/>
                <w:szCs w:val="20"/>
              </w:rPr>
            </w:r>
          </w:p>
          <w:p w14:paraId="59E3A841" w14:textId="77777777">
            <w:pPr>
              <w:pBdr/>
              <w:spacing w:line="360" w:lineRule="auto"/>
              <w:ind/>
              <w:jc w:val="center"/>
              <w:rPr>
                <w:b/>
                <w:bCs/>
                <w:sz w:val="20"/>
                <w:szCs w:val="20"/>
              </w:rPr>
            </w:pPr>
            <w:r>
              <w:rPr>
                <w:b/>
                <w:bCs/>
                <w:sz w:val="20"/>
                <w:szCs w:val="20"/>
              </w:rPr>
            </w:r>
            <w:r>
              <w:rPr>
                <w:b/>
                <w:bCs/>
                <w:sz w:val="20"/>
                <w:szCs w:val="20"/>
              </w:rPr>
            </w:r>
          </w:p>
          <w:p w14:paraId="0DBA9BC9" w14:textId="77777777">
            <w:pPr>
              <w:pBdr/>
              <w:spacing w:line="360" w:lineRule="auto"/>
              <w:ind/>
              <w:jc w:val="center"/>
              <w:rPr>
                <w:b/>
                <w:bCs/>
                <w:sz w:val="20"/>
                <w:szCs w:val="20"/>
              </w:rPr>
            </w:pPr>
            <w:r>
              <w:rPr>
                <w:b/>
                <w:bCs/>
                <w:sz w:val="20"/>
                <w:szCs w:val="20"/>
              </w:rPr>
            </w:r>
            <w:r>
              <w:rPr>
                <w:b/>
                <w:bCs/>
                <w:sz w:val="20"/>
                <w:szCs w:val="20"/>
              </w:rPr>
            </w:r>
          </w:p>
          <w:p w14:paraId="4AF71D26" w14:textId="77777777">
            <w:pPr>
              <w:pBdr/>
              <w:spacing w:line="360" w:lineRule="auto"/>
              <w:ind/>
              <w:jc w:val="center"/>
              <w:rPr>
                <w:b/>
                <w:bCs/>
                <w:sz w:val="20"/>
                <w:szCs w:val="20"/>
              </w:rPr>
            </w:pPr>
            <w:r>
              <w:rPr>
                <w:b/>
                <w:bCs/>
                <w:sz w:val="20"/>
                <w:szCs w:val="20"/>
              </w:rPr>
            </w:r>
            <w:r>
              <w:rPr>
                <w:b/>
                <w:bCs/>
                <w:sz w:val="20"/>
                <w:szCs w:val="20"/>
              </w:rPr>
            </w:r>
          </w:p>
          <w:p w14:paraId="05261E50" w14:textId="77777777">
            <w:pPr>
              <w:pBdr/>
              <w:spacing w:line="360" w:lineRule="auto"/>
              <w:ind/>
              <w:jc w:val="center"/>
              <w:rPr>
                <w:b/>
                <w:bCs/>
                <w:sz w:val="20"/>
                <w:szCs w:val="20"/>
              </w:rPr>
            </w:pPr>
            <w:r>
              <w:rPr>
                <w:b/>
                <w:bCs/>
                <w:sz w:val="20"/>
                <w:szCs w:val="20"/>
              </w:rPr>
            </w:r>
            <w:r>
              <w:rPr>
                <w:b/>
                <w:bCs/>
                <w:sz w:val="20"/>
                <w:szCs w:val="20"/>
              </w:rPr>
            </w:r>
          </w:p>
          <w:p w14:paraId="22659EEF" w14:textId="77777777">
            <w:pPr>
              <w:pBdr/>
              <w:spacing w:line="360" w:lineRule="auto"/>
              <w:ind/>
              <w:jc w:val="center"/>
              <w:rPr>
                <w:b/>
                <w:bCs/>
                <w:sz w:val="20"/>
                <w:szCs w:val="20"/>
              </w:rPr>
            </w:pPr>
            <w:r>
              <w:rPr>
                <w:b/>
                <w:bCs/>
                <w:sz w:val="20"/>
                <w:szCs w:val="20"/>
              </w:rPr>
            </w:r>
            <w:r>
              <w:rPr>
                <w:b/>
                <w:bCs/>
                <w:sz w:val="20"/>
                <w:szCs w:val="20"/>
              </w:rPr>
            </w:r>
          </w:p>
          <w:p w14:paraId="2F8EEF52" w14:textId="77777777">
            <w:pPr>
              <w:pBdr/>
              <w:spacing w:line="360" w:lineRule="auto"/>
              <w:ind/>
              <w:jc w:val="center"/>
              <w:rPr>
                <w:b/>
                <w:bCs/>
                <w:sz w:val="20"/>
                <w:szCs w:val="20"/>
              </w:rPr>
            </w:pPr>
            <w:r>
              <w:rPr>
                <w:b/>
                <w:bCs/>
                <w:sz w:val="20"/>
                <w:szCs w:val="20"/>
              </w:rPr>
            </w:r>
            <w:r>
              <w:rPr>
                <w:b/>
                <w:bCs/>
                <w:sz w:val="20"/>
                <w:szCs w:val="20"/>
              </w:rPr>
            </w:r>
          </w:p>
          <w:p w14:paraId="197FF4FB" w14:textId="77777777">
            <w:pPr>
              <w:pBdr/>
              <w:spacing w:line="360" w:lineRule="auto"/>
              <w:ind/>
              <w:jc w:val="center"/>
              <w:rPr>
                <w:b/>
                <w:bCs/>
                <w:sz w:val="20"/>
                <w:szCs w:val="20"/>
              </w:rPr>
            </w:pPr>
            <w:r>
              <w:rPr>
                <w:b/>
                <w:bCs/>
                <w:sz w:val="20"/>
                <w:szCs w:val="20"/>
              </w:rPr>
            </w:r>
            <w:r>
              <w:rPr>
                <w:b/>
                <w:bCs/>
                <w:sz w:val="20"/>
                <w:szCs w:val="20"/>
              </w:rPr>
            </w:r>
          </w:p>
          <w:p w14:paraId="5CE61301" w14:textId="77777777">
            <w:pPr>
              <w:pBdr/>
              <w:spacing w:line="360" w:lineRule="auto"/>
              <w:ind/>
              <w:jc w:val="center"/>
              <w:rPr>
                <w:b/>
                <w:bCs/>
                <w:sz w:val="20"/>
                <w:szCs w:val="20"/>
              </w:rPr>
            </w:pPr>
            <w:r>
              <w:rPr>
                <w:b/>
                <w:bCs/>
                <w:sz w:val="20"/>
                <w:szCs w:val="20"/>
              </w:rPr>
            </w:r>
            <w:r>
              <w:rPr>
                <w:b/>
                <w:bCs/>
                <w:sz w:val="20"/>
                <w:szCs w:val="20"/>
              </w:rPr>
            </w:r>
          </w:p>
          <w:p w14:paraId="0173F4B2" w14:textId="77777777">
            <w:pPr>
              <w:pBdr/>
              <w:spacing w:line="360" w:lineRule="auto"/>
              <w:ind/>
              <w:jc w:val="center"/>
              <w:rPr>
                <w:b/>
                <w:bCs/>
                <w:sz w:val="20"/>
                <w:szCs w:val="20"/>
              </w:rPr>
            </w:pPr>
            <w:r>
              <w:rPr>
                <w:b/>
                <w:bCs/>
                <w:sz w:val="20"/>
                <w:szCs w:val="20"/>
              </w:rPr>
            </w:r>
            <w:r>
              <w:rPr>
                <w:b/>
                <w:bCs/>
                <w:sz w:val="20"/>
                <w:szCs w:val="20"/>
              </w:rPr>
            </w:r>
          </w:p>
          <w:p w14:paraId="587EF048" w14:textId="77777777">
            <w:pPr>
              <w:pBdr/>
              <w:spacing w:line="360" w:lineRule="auto"/>
              <w:ind/>
              <w:jc w:val="center"/>
              <w:rPr>
                <w:b/>
                <w:bCs/>
                <w:sz w:val="20"/>
                <w:szCs w:val="20"/>
              </w:rPr>
            </w:pPr>
            <w:r>
              <w:rPr>
                <w:b/>
                <w:bCs/>
                <w:sz w:val="20"/>
                <w:szCs w:val="20"/>
              </w:rPr>
            </w:r>
            <w:r>
              <w:rPr>
                <w:b/>
                <w:bCs/>
                <w:sz w:val="20"/>
                <w:szCs w:val="20"/>
              </w:rPr>
            </w:r>
          </w:p>
          <w:p w14:paraId="18D4ED06" w14:textId="77777777">
            <w:pPr>
              <w:pBdr/>
              <w:spacing w:line="360" w:lineRule="auto"/>
              <w:ind/>
              <w:jc w:val="center"/>
              <w:rPr>
                <w:b/>
                <w:bCs/>
                <w:sz w:val="20"/>
                <w:szCs w:val="20"/>
              </w:rPr>
            </w:pPr>
            <w:r>
              <w:rPr>
                <w:b/>
                <w:bCs/>
                <w:sz w:val="20"/>
                <w:szCs w:val="20"/>
              </w:rPr>
            </w:r>
            <w:r>
              <w:rPr>
                <w:b/>
                <w:bCs/>
                <w:sz w:val="20"/>
                <w:szCs w:val="20"/>
              </w:rPr>
            </w:r>
          </w:p>
          <w:p w14:paraId="3B95CF94" w14:textId="77777777">
            <w:pPr>
              <w:pBdr/>
              <w:spacing w:line="360" w:lineRule="auto"/>
              <w:ind/>
              <w:jc w:val="center"/>
              <w:rPr>
                <w:b/>
                <w:bCs/>
                <w:sz w:val="20"/>
                <w:szCs w:val="20"/>
              </w:rPr>
            </w:pPr>
            <w:r>
              <w:rPr>
                <w:b/>
                <w:bCs/>
                <w:sz w:val="20"/>
                <w:szCs w:val="20"/>
              </w:rPr>
            </w:r>
            <w:r>
              <w:rPr>
                <w:b/>
                <w:bCs/>
                <w:sz w:val="20"/>
                <w:szCs w:val="20"/>
              </w:rPr>
            </w:r>
          </w:p>
          <w:p w14:paraId="7D4936C8" w14:textId="77777777">
            <w:pPr>
              <w:pBdr/>
              <w:spacing w:line="360" w:lineRule="auto"/>
              <w:ind/>
              <w:jc w:val="center"/>
              <w:rPr>
                <w:b/>
                <w:bCs/>
                <w:sz w:val="20"/>
                <w:szCs w:val="20"/>
              </w:rPr>
            </w:pPr>
            <w:r>
              <w:rPr>
                <w:b/>
                <w:bCs/>
                <w:sz w:val="20"/>
                <w:szCs w:val="20"/>
              </w:rPr>
            </w:r>
            <w:r>
              <w:rPr>
                <w:b/>
                <w:bCs/>
                <w:sz w:val="20"/>
                <w:szCs w:val="20"/>
              </w:rPr>
            </w:r>
          </w:p>
          <w:p w14:paraId="7CC78493" w14:textId="77777777">
            <w:pPr>
              <w:pBdr/>
              <w:spacing w:line="360" w:lineRule="auto"/>
              <w:ind/>
              <w:jc w:val="center"/>
              <w:rPr>
                <w:b/>
                <w:bCs/>
                <w:sz w:val="20"/>
                <w:szCs w:val="20"/>
              </w:rPr>
            </w:pPr>
            <w:r>
              <w:rPr>
                <w:b/>
                <w:bCs/>
                <w:sz w:val="20"/>
                <w:szCs w:val="20"/>
              </w:rPr>
            </w:r>
            <w:r>
              <w:rPr>
                <w:b/>
                <w:bCs/>
                <w:sz w:val="20"/>
                <w:szCs w:val="20"/>
              </w:rPr>
            </w:r>
          </w:p>
          <w:p w14:paraId="0D35E73A" w14:textId="77777777">
            <w:pPr>
              <w:pBdr/>
              <w:spacing w:line="360" w:lineRule="auto"/>
              <w:ind/>
              <w:jc w:val="center"/>
              <w:rPr>
                <w:b/>
                <w:bCs/>
                <w:sz w:val="20"/>
                <w:szCs w:val="20"/>
              </w:rPr>
            </w:pPr>
            <w:r>
              <w:rPr>
                <w:b/>
                <w:bCs/>
                <w:sz w:val="20"/>
                <w:szCs w:val="20"/>
              </w:rPr>
            </w:r>
            <w:r>
              <w:rPr>
                <w:b/>
                <w:bCs/>
                <w:sz w:val="20"/>
                <w:szCs w:val="20"/>
              </w:rPr>
            </w:r>
          </w:p>
          <w:p w14:paraId="67F45E3B" w14:textId="77777777">
            <w:pPr>
              <w:pBdr/>
              <w:spacing w:line="360" w:lineRule="auto"/>
              <w:ind/>
              <w:jc w:val="center"/>
              <w:rPr>
                <w:b/>
                <w:bCs/>
                <w:sz w:val="20"/>
                <w:szCs w:val="20"/>
              </w:rPr>
            </w:pPr>
            <w:r>
              <w:rPr>
                <w:b/>
                <w:bCs/>
                <w:sz w:val="20"/>
                <w:szCs w:val="20"/>
              </w:rPr>
            </w:r>
            <w:r>
              <w:rPr>
                <w:b/>
                <w:bCs/>
                <w:sz w:val="20"/>
                <w:szCs w:val="20"/>
              </w:rPr>
            </w:r>
          </w:p>
          <w:p w14:paraId="24CFE62F" w14:textId="77777777">
            <w:pPr>
              <w:pBdr/>
              <w:spacing w:line="360" w:lineRule="auto"/>
              <w:ind/>
              <w:jc w:val="center"/>
              <w:rPr>
                <w:b/>
                <w:bCs/>
                <w:sz w:val="20"/>
                <w:szCs w:val="20"/>
              </w:rPr>
            </w:pPr>
            <w:r>
              <w:rPr>
                <w:b/>
                <w:bCs/>
                <w:sz w:val="20"/>
                <w:szCs w:val="20"/>
              </w:rPr>
            </w:r>
            <w:r>
              <w:rPr>
                <w:b/>
                <w:bCs/>
                <w:sz w:val="20"/>
                <w:szCs w:val="20"/>
              </w:rPr>
            </w:r>
          </w:p>
          <w:p w14:paraId="56BE705D" w14:textId="77777777">
            <w:pPr>
              <w:pBdr/>
              <w:spacing w:line="360" w:lineRule="auto"/>
              <w:ind/>
              <w:jc w:val="center"/>
              <w:rPr>
                <w:b/>
                <w:bCs/>
                <w:sz w:val="20"/>
                <w:szCs w:val="20"/>
              </w:rPr>
            </w:pPr>
            <w:r>
              <w:rPr>
                <w:b/>
                <w:bCs/>
                <w:sz w:val="20"/>
                <w:szCs w:val="20"/>
              </w:rPr>
            </w:r>
            <w:r>
              <w:rPr>
                <w:b/>
                <w:bCs/>
                <w:sz w:val="20"/>
                <w:szCs w:val="20"/>
              </w:rPr>
            </w:r>
          </w:p>
          <w:p w14:paraId="62E99113" w14:textId="77777777">
            <w:pPr>
              <w:pBdr/>
              <w:spacing w:line="360" w:lineRule="auto"/>
              <w:ind/>
              <w:jc w:val="center"/>
              <w:rPr>
                <w:color w:val="ff0000"/>
                <w:sz w:val="20"/>
                <w:szCs w:val="20"/>
              </w:rPr>
            </w:pPr>
            <w:r>
              <w:rPr>
                <w:b/>
                <w:bCs/>
                <w:sz w:val="20"/>
                <w:szCs w:val="20"/>
              </w:rPr>
              <w:t xml:space="preserve">2</w:t>
            </w:r>
            <w:r>
              <w:rPr>
                <w:color w:val="ff0000"/>
                <w:sz w:val="20"/>
                <w:szCs w:val="20"/>
              </w:rPr>
            </w:r>
          </w:p>
        </w:tc>
        <w:tc>
          <w:tcPr>
            <w:tcBorders/>
            <w:tcW w:w="6978" w:type="dxa"/>
            <w:vAlign w:val="center"/>
            <w:textDirection w:val="lrTb"/>
            <w:noWrap w:val="false"/>
          </w:tcPr>
          <w:p w14:paraId="356F7852" w14:textId="77777777">
            <w:pPr>
              <w:pStyle w:val="1008"/>
              <w:pBdr/>
              <w:spacing w:line="360" w:lineRule="auto"/>
              <w:ind w:right="45" w:left="124"/>
              <w:jc w:val="both"/>
              <w:rPr>
                <w:rFonts w:eastAsia="SimSun"/>
                <w:sz w:val="20"/>
                <w:szCs w:val="20"/>
                <w:shd w:val="clear" w:color="auto" w:fill="ffffff"/>
              </w:rPr>
            </w:pPr>
            <w:r>
              <w:rPr>
                <w:rFonts w:eastAsia="SimSun"/>
                <w:b/>
                <w:bCs/>
                <w:sz w:val="20"/>
                <w:szCs w:val="20"/>
                <w:shd w:val="clear" w:color="auto" w:fill="ffffff"/>
              </w:rPr>
              <w:t xml:space="preserve">SERVIÇO DE DECORAÇÃO PARA AMBIENTE EXTERNO</w:t>
            </w:r>
            <w:r>
              <w:rPr>
                <w:rFonts w:eastAsia="SimSun"/>
                <w:sz w:val="20"/>
                <w:szCs w:val="20"/>
                <w:shd w:val="clear" w:color="auto" w:fill="ffffff"/>
              </w:rPr>
              <w:t xml:space="preserve"> CONTENDO, 02 (DUAS)  FLOREIRAS COM PALMEIRA TIPO RÁFIA,COM 1,30 METROS DE COMPRIMENTO, UTILIZADAS PARA COMPOSIÇÃO PAISAGÍSTICA E AMBIENTAÇÃO EXTERNA; 01 (UM)  PERGOLADO COM ESTILO CLÁSSICO, MEDINDO 12 METROS D</w:t>
            </w:r>
            <w:r>
              <w:rPr>
                <w:rFonts w:eastAsia="SimSun"/>
                <w:sz w:val="20"/>
                <w:szCs w:val="20"/>
                <w:shd w:val="clear" w:color="auto" w:fill="ffffff"/>
              </w:rPr>
              <w:t xml:space="preserve">E COMPRIMENTO POR 4 METROS DE LARGURA, CONFECCIONADO EM MADEIRA COM REVESTIMENTO EM PINTURA E TEXTURA NAS CORES DEFINIDAS PELO CONTRATANTE; 40 (QUARENTA) CADEIRAS DE POLIPROPILENO NA COR PRETA, RESISTENTES E ADEQUADAS PARA ÁREAS EXTERNAS, COMPONDO O ESPAÇO</w:t>
            </w:r>
            <w:r>
              <w:rPr>
                <w:rFonts w:eastAsia="SimSun"/>
                <w:sz w:val="20"/>
                <w:szCs w:val="20"/>
                <w:shd w:val="clear" w:color="auto" w:fill="ffffff"/>
              </w:rPr>
              <w:t xml:space="preserve"> LOUNGE COM CONFORTO E PRATICIDADE; 6 (SEIS) MESAS COM TAMPO LAQUEADO E PÉS DE FERRO, COM DIMENSÕES DE 1,60 METROS POR 0,80 METROS, OFERECENDO ESTRUTURA ROBUSTA E ACABAMENTO SOFISTICADO PARA USO EM AMBIENTE EXTERNO. 6 (SEIS) ARRANJOS FLORAIS COM ORQUÍDEAS </w:t>
            </w:r>
            <w:r>
              <w:rPr>
                <w:rFonts w:eastAsia="SimSun"/>
                <w:sz w:val="20"/>
                <w:szCs w:val="20"/>
                <w:shd w:val="clear" w:color="auto" w:fill="ffffff"/>
              </w:rPr>
              <w:t xml:space="preserve">NATURAIS, DISPOSTOS EM VASOS VIETNAMITA</w:t>
            </w:r>
            <w:r>
              <w:rPr>
                <w:rFonts w:eastAsia="SimSun"/>
                <w:sz w:val="20"/>
                <w:szCs w:val="20"/>
                <w:shd w:val="clear" w:color="auto" w:fill="ffffff"/>
              </w:rPr>
              <w:t xml:space="preserve">S COM COR A SER DEFINIDA PELO SOLICITANTE; 1 (UM) APARADOR COM 2,50 METROS DE COMPRIMENTO, 0,80 METROS DE ALTURA E 0,40 METROS DE PROFUNDIDADE SERÁ DISPONIBILIZADO PARA APOIO FUNCIONAL E DECORATIVO, COM REVESTIMENTO EM TECIDO NAS TONALIDADES DO EVENTO. 1 (</w:t>
            </w:r>
            <w:r>
              <w:rPr>
                <w:rFonts w:eastAsia="SimSun"/>
                <w:sz w:val="20"/>
                <w:szCs w:val="20"/>
                <w:shd w:val="clear" w:color="auto" w:fill="ffffff"/>
              </w:rPr>
              <w:t xml:space="preserve">UMA)  ÂNFORA</w:t>
            </w:r>
            <w:r>
              <w:rPr>
                <w:rFonts w:eastAsia="SimSun"/>
                <w:sz w:val="20"/>
                <w:szCs w:val="20"/>
                <w:shd w:val="clear" w:color="auto" w:fill="ffffff"/>
              </w:rPr>
              <w:t xml:space="preserve"> COM ALTURA DE 80 CENTÍMETROS SERÁ UTILIZADA PARA ADORNAR O APARADOR, CONTENDO ARRANJO FLORAL COM ORQUÍDEAS NATURAIS E FOLHAGENS DIVERSAS, EM CONFORMIDADE COM O ESTILO VISUAL DO EVENTO. 2 </w:t>
            </w:r>
            <w:r>
              <w:rPr>
                <w:rFonts w:eastAsia="SimSun"/>
                <w:sz w:val="20"/>
                <w:szCs w:val="20"/>
                <w:shd w:val="clear" w:color="auto" w:fill="ffffff"/>
              </w:rPr>
              <w:t xml:space="preserve">( DOIS</w:t>
            </w:r>
            <w:r>
              <w:rPr>
                <w:rFonts w:eastAsia="SimSun"/>
                <w:sz w:val="20"/>
                <w:szCs w:val="20"/>
                <w:shd w:val="clear" w:color="auto" w:fill="ffffff"/>
              </w:rPr>
              <w:t xml:space="preserve">) VASOS VIETNAMITAS COM 1,60 METROS DE ALTURA, </w:t>
            </w:r>
            <w:r>
              <w:rPr>
                <w:rFonts w:eastAsia="SimSun"/>
                <w:sz w:val="20"/>
                <w:szCs w:val="20"/>
                <w:shd w:val="clear" w:color="auto" w:fill="ffffff"/>
              </w:rPr>
              <w:t xml:space="preserve">NA COR A SER ESCOLHIDA PELO SOLICITANTE, CONTENDO ARRANJOS COM FLORES TROPICAIS COMO HELICÔNIAS, ESTRELÍCIAS E FOLHAS DE CAMÉLIA NATURAIS, DESTINADOS À DECORAÇÃO DE DESTAQUE NO AMBIENTE EXTERNO. 20 (VINTE) PONTOS DE ILUMINAÇÃO COM TECNOLOGIA LED, PRÓPRIOS </w:t>
            </w:r>
            <w:r>
              <w:rPr>
                <w:rFonts w:eastAsia="SimSun"/>
                <w:sz w:val="20"/>
                <w:szCs w:val="20"/>
                <w:shd w:val="clear" w:color="auto" w:fill="ffffff"/>
              </w:rPr>
              <w:t xml:space="preserve">PARA COMPOR A CENOGRAFIA DO EVENTO, CRIANDO EFEITOS VISUAIS COM FOCO DECORATIVO E AMBIENTAÇÃO NOTURNA. 2 (DOIS) CANHÕES DO TIPO SKY, COM FEIXES DE LUZ DIRIGIDOS AO CÉU, PARA REFORÇAR A ILUMINAÇÃO DE IMPACTO E VALORIZAÇÃO DA ÁREA DO EVENTO, ESPECIALMENTE EM</w:t>
            </w:r>
            <w:r>
              <w:rPr>
                <w:rFonts w:eastAsia="SimSun"/>
                <w:sz w:val="20"/>
                <w:szCs w:val="20"/>
                <w:shd w:val="clear" w:color="auto" w:fill="ffffff"/>
              </w:rPr>
              <w:t xml:space="preserve"> AMBIENTES NOTURNOS.  1 (UM) BACKDROP MONTADO COM ESTRUTURA METÁLICA DE 4 METROS DE LARGURA POR 3 METROS DE ALTURA, ACOMPANHADO DE LONA IMPRESSA MEDINDO 3,94 METROS POR 2,55 METROS, DESTINADO À COMPOSIÇÃO DE FUNDO PARA FOTOS OU APRESENTAÇÕES INSTITUCIONAL.</w:t>
            </w:r>
            <w:r>
              <w:rPr>
                <w:rFonts w:eastAsia="SimSun"/>
                <w:sz w:val="20"/>
                <w:szCs w:val="20"/>
                <w:shd w:val="clear" w:color="auto" w:fill="ffffff"/>
              </w:rPr>
              <w:br/>
            </w:r>
            <w:r>
              <w:rPr>
                <w:rFonts w:eastAsia="SimSun"/>
                <w:b/>
                <w:bCs/>
                <w:sz w:val="20"/>
                <w:szCs w:val="20"/>
                <w:shd w:val="clear" w:color="auto" w:fill="ffffff"/>
              </w:rPr>
              <w:t xml:space="preserve">SERVIÇO DE DECORAÇÃO PARA AMBIENTE INSTAGRAMÁVEL</w:t>
            </w:r>
            <w:r>
              <w:rPr>
                <w:rFonts w:eastAsia="SimSun"/>
                <w:sz w:val="20"/>
                <w:szCs w:val="20"/>
                <w:shd w:val="clear" w:color="auto" w:fill="ffffff"/>
              </w:rPr>
              <w:t xml:space="preserve"> CONTENDO, 1 (UMA) TRELISSA DO TIPO MUXARABI COM FUNÇÃO DE DIVISÓRIA DE AMBIENTE, MEDINDO 8 METROS DE</w:t>
            </w:r>
            <w:r>
              <w:rPr>
                <w:rFonts w:eastAsia="SimSun"/>
                <w:sz w:val="20"/>
                <w:szCs w:val="20"/>
                <w:shd w:val="clear" w:color="auto" w:fill="ffffff"/>
              </w:rPr>
              <w:t xml:space="preserve"> LARGURA POR 3 METROS DE ALTURA, CONFECCIONADA EM MATERIAL RESISTENTE E COM ACABAMENTO DECORATIVO, CONTENDO O SLOGAN DO EVENTO ESTAMPADO; 3 (TRÊS) BANCOS CONFECCIONADOS EM MADEIRA, CADA UM COM 2,25 METROS DE COMPRIMENTO E ENCOSTO INTEGRADO; 3 (TRÊS) VASOS </w:t>
            </w:r>
            <w:r>
              <w:rPr>
                <w:rFonts w:eastAsia="SimSun"/>
                <w:sz w:val="20"/>
                <w:szCs w:val="20"/>
                <w:shd w:val="clear" w:color="auto" w:fill="ffffff"/>
              </w:rPr>
              <w:t xml:space="preserve">LATERAIS FABRICADOS EM POLIPROPILENO, RESISTENTES E DE FÁCIL MANUTENÇÃO, CONTENDO ARRANJOS COM FLORES TROPICAIS E RÁFIA NATURAL; 1 (UM) CARPETE DE FORRAÇÃO NA COR NUDE, COM DIMENSÕES DE 8 METROS POR 4 METROS, INSTALADA SOBRE O PISO DO ESPAÇO INSTAGRAMÁVEL.</w:t>
            </w:r>
            <w:r>
              <w:rPr>
                <w:rFonts w:eastAsia="SimSun"/>
                <w:sz w:val="20"/>
                <w:szCs w:val="20"/>
                <w:shd w:val="clear" w:color="auto" w:fill="ffffff"/>
              </w:rPr>
              <w:br/>
            </w:r>
            <w:r>
              <w:rPr>
                <w:rFonts w:eastAsia="SimSun"/>
                <w:b/>
                <w:bCs/>
                <w:sz w:val="20"/>
                <w:szCs w:val="20"/>
                <w:shd w:val="clear" w:color="auto" w:fill="ffffff"/>
              </w:rPr>
              <w:t xml:space="preserve">SERVIÇO DE DECORAÇÃO PARA AMBIENTE INTERNO</w:t>
            </w:r>
            <w:r>
              <w:rPr>
                <w:rFonts w:eastAsia="SimSun"/>
                <w:sz w:val="20"/>
                <w:szCs w:val="20"/>
                <w:shd w:val="clear" w:color="auto" w:fill="ffffff"/>
              </w:rPr>
              <w:t xml:space="preserve"> CONTENDO, 10 (DEZ) METROS DE TECIDO TIPO HELANCA COM 3 METROS DE </w:t>
            </w:r>
            <w:r>
              <w:rPr>
                <w:rFonts w:eastAsia="SimSun"/>
                <w:sz w:val="20"/>
                <w:szCs w:val="20"/>
                <w:shd w:val="clear" w:color="auto" w:fill="ffffff"/>
              </w:rPr>
              <w:t xml:space="preserve">LARGURA EM ESTILO CORTINA, EM TONS NUDE PARA AS JANELA</w:t>
            </w:r>
            <w:r>
              <w:rPr>
                <w:rFonts w:eastAsia="SimSun"/>
                <w:sz w:val="20"/>
                <w:szCs w:val="20"/>
                <w:shd w:val="clear" w:color="auto" w:fill="ffffff"/>
              </w:rPr>
              <w:t xml:space="preserve">S DE VIDRO; FORRAÇÃO DO PISO DO STAND INTERNO, COM DIMENSÕES DE 6,33 METROS POR 5,76 METROS, SERÁ TOTALMENTE FORRADO COM REVESTIMENTO EM TONS NUDE. SOBRE ESTA BASE, SERÃO DISPOSTOS TAPETES DO TIPO BELGA; 1 (UM) APARADOR COM 2,25 METROS DE COMPRIMENTO, 0,80</w:t>
            </w:r>
            <w:r>
              <w:rPr>
                <w:rFonts w:eastAsia="SimSun"/>
                <w:sz w:val="20"/>
                <w:szCs w:val="20"/>
                <w:shd w:val="clear" w:color="auto" w:fill="ffffff"/>
              </w:rPr>
              <w:t xml:space="preserve"> METROS DE ALTURA E 0,40 METROS DE PROFUNDIDADE, COM TAMPO EM MADEIRA NATURAL E PÉS LAQUEADOS; ARRANJOS FLORAIS COM FLORES TROPICAIS NATURAIS, INCLUINDO HELICÔNIAS E ESTRELÍCIAS, DISPOSTOS EM VASOS TIPO ÂNFORA NA COR CINZA, COM 60 CENTÍMETROS DE ALTURA; 1 </w:t>
            </w:r>
            <w:r>
              <w:rPr>
                <w:rFonts w:eastAsia="SimSun"/>
                <w:sz w:val="20"/>
                <w:szCs w:val="20"/>
                <w:shd w:val="clear" w:color="auto" w:fill="ffffff"/>
              </w:rPr>
              <w:t xml:space="preserve">(UM) SOFÁ DE QUATRO LUGARES, EM FORMATO ORGÂNICO TIPO FEIJÃO, COM ENCOSTO E REVESTIMENTO EM LINHO NOS TONS CRU; 1 (UM)TAPETE BELGA COM DIMENSÕES DE 3 METROS POR 2 METROS, POSICIONADO PARA DELIMITAR VISUALMENTE A ÁREA DO SOFÁ; 2  (DUAS) MESAS DE CENTRO COM </w:t>
            </w:r>
            <w:r>
              <w:rPr>
                <w:rFonts w:eastAsia="SimSun"/>
                <w:sz w:val="20"/>
                <w:szCs w:val="20"/>
                <w:shd w:val="clear" w:color="auto" w:fill="ffffff"/>
              </w:rPr>
              <w:t xml:space="preserve">FORMATO ORGÂNICO, CONFECCIONADAS EM FÓRMICA COM ACABAMENTO EM TONS DE MADEIRA, MEDINDO 1,20 METROS DE COMPRIMENTO POR 0,45 METROS DE LARGURA; 4 (QUATRO) ARRANJOS FLORAIS COM ORQUÍDEAS PHALAENOPSIS NATURAIS SERÃO DISPOSTOS EM VASOS VIETNAMITAS, UTILIZADOS C</w:t>
            </w:r>
            <w:r>
              <w:rPr>
                <w:rFonts w:eastAsia="SimSun"/>
                <w:sz w:val="20"/>
                <w:szCs w:val="20"/>
                <w:shd w:val="clear" w:color="auto" w:fill="ffffff"/>
              </w:rPr>
              <w:t xml:space="preserve">OMO DECORAÇÃO DE DESTAQUE NAS MESAS OU ÁREAS DE RECEPÇÃO; 4 (QUATRO) MESAS COM ACABAMENTO EM TONS AMADEIRADOS, CADA UMA COM 0,90 METROS DE DIÂMETRO, PARA APOIO E COMPOSIÇÃO DECORATIVA DO AMBIENTE INTERNO; 9 (NOVE) POLTRONAS CONFECCIONADAS EM COURO SINTÉTIC</w:t>
            </w:r>
            <w:r>
              <w:rPr>
                <w:rFonts w:eastAsia="SimSun"/>
                <w:sz w:val="20"/>
                <w:szCs w:val="20"/>
                <w:shd w:val="clear" w:color="auto" w:fill="ffffff"/>
              </w:rPr>
              <w:t xml:space="preserve">O, COM TONS DE BRANCO E CARAMELO, APROPRIADAS PARA USO PROLONGADO E AMBIENTAÇÃO ELEGANTE; 4  (QUATRO) VASOS VIETNAMITAS ADICIONAIS SERÃO UTILIZADOS COM ORQUÍDEAS PHALAENOPSIS NATURAIS; 2 ABAJURES ARTESANAIS COM ESTRUTURA DE CORDA NÁUTICA, COM ALTURA DE 1,6</w:t>
            </w:r>
            <w:r>
              <w:rPr>
                <w:rFonts w:eastAsia="SimSun"/>
                <w:sz w:val="20"/>
                <w:szCs w:val="20"/>
                <w:shd w:val="clear" w:color="auto" w:fill="ffffff"/>
              </w:rPr>
              <w:t xml:space="preserve">0 METROS, PROPORCIONANDO ILUMINAÇÃO DECORATIVA E EFEITO CENOGRÁFICO; 1  (UM) ARMÁRIO DE FERRO COM ESTILO INDUSTRIAL TIPO PRATELEIRA, COM DIMENSÕES DE 2,50 METROS DE ALTURA, 2 METROS DE LARGURA E 0,60 METROS DE PROFUNDIDADE, COM PINTURA EM ESMALTE SINTÉTICO</w:t>
            </w:r>
            <w:r>
              <w:rPr>
                <w:rFonts w:eastAsia="SimSun"/>
                <w:sz w:val="20"/>
                <w:szCs w:val="20"/>
                <w:shd w:val="clear" w:color="auto" w:fill="ffffff"/>
              </w:rPr>
              <w:t xml:space="preserve"> PRETO; 20 (VINTE)  LIVROS COM CAPA DURA SERÃO POSICIONADOS NO ARMÁRIO DE FERRO, COM FUNÇÃO EXCLUSIVAMENTE DECORATIVA, COMPONDO O ESTILO VISUAL PROPOSTO; 4 (QUATRO) VASOS VIETNAMITAS NA COR PRETA, COM 40 CENTÍMETROS DE ALTURA, CONTENDO PLANTAS NATURAIS DO </w:t>
            </w:r>
            <w:r>
              <w:rPr>
                <w:rFonts w:eastAsia="SimSun"/>
                <w:sz w:val="20"/>
                <w:szCs w:val="20"/>
                <w:shd w:val="clear" w:color="auto" w:fill="ffffff"/>
              </w:rPr>
              <w:t xml:space="preserve">TIPO JIBOIA, INDICADAS PARA AMBIENTES INTERNOS; 1 (UM) CASTIÇAL DE PRATA COM SUPORTE PARA CINCO VELAS S</w:t>
            </w:r>
            <w:r>
              <w:rPr>
                <w:rFonts w:eastAsia="SimSun"/>
                <w:sz w:val="20"/>
                <w:szCs w:val="20"/>
                <w:shd w:val="clear" w:color="auto" w:fill="ffffff"/>
              </w:rPr>
              <w:t xml:space="preserve">ERÁ INCLUÍDO NA COMPOSIÇÃO DECORATIVA, COM FINALIDADE ORNAMENTAL E DE AMBIENTAÇÃO TEMÁTICA; 3  (TRÊS) VASOS COM 80 CENTÍMETROS DE ALTURA, CONTENDO PLANTAS TROPICAIS NATURAIS, SERÃO UTILIZADOS PARA COMPLEMENTAR FALHAS VISUAIS OU ÁREAS VAZIAS NA AMBIENTAÇÃO.</w:t>
            </w:r>
            <w:r>
              <w:rPr>
                <w:rFonts w:eastAsia="SimSun"/>
                <w:sz w:val="20"/>
                <w:szCs w:val="20"/>
                <w:shd w:val="clear" w:color="auto" w:fill="ffffff"/>
              </w:rPr>
              <w:br/>
            </w:r>
            <w:r>
              <w:rPr>
                <w:rFonts w:eastAsia="SimSun"/>
                <w:b/>
                <w:bCs/>
                <w:sz w:val="20"/>
                <w:szCs w:val="20"/>
                <w:shd w:val="clear" w:color="auto" w:fill="ffffff"/>
              </w:rPr>
              <w:t xml:space="preserve">SERVIÇO DE DECORAÇÃO PARA CAMAROTE</w:t>
            </w:r>
            <w:r>
              <w:rPr>
                <w:rFonts w:eastAsia="SimSun"/>
                <w:sz w:val="20"/>
                <w:szCs w:val="20"/>
                <w:shd w:val="clear" w:color="auto" w:fill="ffffff"/>
              </w:rPr>
              <w:t xml:space="preserve"> CONTENDO, 1 (UM) PAIN</w:t>
            </w:r>
            <w:r>
              <w:rPr>
                <w:rFonts w:eastAsia="SimSun"/>
                <w:sz w:val="20"/>
                <w:szCs w:val="20"/>
                <w:shd w:val="clear" w:color="auto" w:fill="ffffff"/>
              </w:rPr>
              <w:t xml:space="preserve">EL LATERAL COM 5 METROS DE LARGURA POR 4 METROS DE ALTURA, REVESTIDO COM MATERIAL DECORATIVO NA COR A SER DEFINIDA PELO CONTRATANTE;  1 (UM) PAINEL LATERAL COM DIMENSÕES DE 4 METROS POR 4 METROS, IGUALMENTE REVESTIDO CONFORME AS CORES ESCOLHIDAS PELO CONTR</w:t>
            </w:r>
            <w:r>
              <w:rPr>
                <w:rFonts w:eastAsia="SimSun"/>
                <w:sz w:val="20"/>
                <w:szCs w:val="20"/>
                <w:shd w:val="clear" w:color="auto" w:fill="ffffff"/>
              </w:rPr>
              <w:t xml:space="preserve">ATANTE, GARANTINDO CONTINUIDADE ESTÉTICA E FUNCIONALIDADE COMO DIVISÓRIA OU FUNDO DECORATIVO; 1 (UM) CARPETE DE 6 METROS POR 4 METROS, EM MATERIAL APROPRIADO PARA TRÁFEGO LEVE A MODERADO, COM TONALIDADE HARMONIOSA AO AMBIENTE E ACABAMENTO ANTIDERRAPANTE; 4</w:t>
            </w:r>
            <w:r>
              <w:rPr>
                <w:rFonts w:eastAsia="SimSun"/>
                <w:sz w:val="20"/>
                <w:szCs w:val="20"/>
                <w:shd w:val="clear" w:color="auto" w:fill="ffffff"/>
              </w:rPr>
              <w:t xml:space="preserve"> (QUATRO) MESAS TIPO BISTRÔ, COM ALTURA ADEQUADA PARA USO EM PÉ OU COM BANQUETAS, PRÓPRIAS PARA AMBIENTES DE RECEPÇÃO OU APOIO RÁPIDO, COM ESTRUTURA RESISTENTE E ACABAMENTO DECORATIVO CONDIZENTE COM O ESTILO DO ESPAÇO; 16 (DEZESEIS) BANQUETAS COM ESTILO RÚ</w:t>
            </w:r>
            <w:r>
              <w:rPr>
                <w:rFonts w:eastAsia="SimSun"/>
                <w:sz w:val="20"/>
                <w:szCs w:val="20"/>
                <w:shd w:val="clear" w:color="auto" w:fill="ffffff"/>
              </w:rPr>
              <w:t xml:space="preserve">STICO, CONFECCIONADAS EM MADEIRA OU MATERIAL DE ASPECTO NATURAL, DESTINADAS AO USO COM OS BISTRÔS, PROPORCIONANDO ASSENTOS CONFORTÁVEIS E COM VISUAL INTEGRADO À AMBIENTAÇÃO; 3 (TRÊS) VASOS VIETNAMITAS COM ARRANJOS FLORAIS NATURAIS COMPOSTOS POR ORQUÍDEAS P</w:t>
            </w:r>
            <w:r>
              <w:rPr>
                <w:rFonts w:eastAsia="SimSun"/>
                <w:sz w:val="20"/>
                <w:szCs w:val="20"/>
                <w:shd w:val="clear" w:color="auto" w:fill="ffffff"/>
              </w:rPr>
              <w:t xml:space="preserve">HALAENOPSIS E RÁFIA, UTILIZADOS PARA COMPOR A DECORAÇÃO DO ESPAÇO COM SOFISTICAÇÃO E HARMONIA VEGETAL; 1 (UMA) FORRAÇÃO TOTAL DO TETO COM TECIDO EM COR CLARA, COBRINDO ÁREA DE 6 METROS POR 5 METROS, COM EFEITO DE ACABAMENTO ESTÉTICO E FUNÇÃO DE CONTROLE DE</w:t>
            </w:r>
            <w:r>
              <w:rPr>
                <w:rFonts w:eastAsia="SimSun"/>
                <w:sz w:val="20"/>
                <w:szCs w:val="20"/>
                <w:shd w:val="clear" w:color="auto" w:fill="ffffff"/>
              </w:rPr>
              <w:t xml:space="preserve"> LUMINOSIDADE E UNIFICAÇÃO VISUAL DO AMBIENTE; 1 (UM) SOFÁ RÚSTICO COM DIMENSÕES DE 2 METROS POR 3 METROS SERÁ POSICIONADO NO AMBIENTE, COM ESTRUTURA EM MADEIRA NATURAL E DESIGN ROBUSTO, ADEQUADO PARA ÁREAS DE ESPERA OU LOUNGES COM ESTÉTICA MAIS CAMPESTRE.</w:t>
            </w:r>
            <w:r>
              <w:rPr>
                <w:rFonts w:eastAsia="SimSun"/>
                <w:sz w:val="20"/>
                <w:szCs w:val="20"/>
                <w:shd w:val="clear" w:color="auto" w:fill="ffffff"/>
              </w:rPr>
            </w:r>
          </w:p>
        </w:tc>
        <w:tc>
          <w:tcPr>
            <w:tcBorders/>
            <w:tcW w:w="1931" w:type="dxa"/>
            <w:vAlign w:val="center"/>
            <w:textDirection w:val="lrTb"/>
            <w:noWrap w:val="false"/>
          </w:tcPr>
          <w:p w14:paraId="1067A348" w14:textId="77777777">
            <w:pPr>
              <w:pBdr/>
              <w:spacing w:line="360" w:lineRule="auto"/>
              <w:ind w:left="200"/>
              <w:jc w:val="center"/>
              <w:rPr>
                <w:color w:val="ff0000"/>
                <w:sz w:val="20"/>
                <w:szCs w:val="20"/>
                <w:lang w:val="pt-PT"/>
              </w:rPr>
            </w:pPr>
            <w:r>
              <w:rPr>
                <w:color w:val="ff0000"/>
                <w:sz w:val="20"/>
                <w:szCs w:val="20"/>
                <w:lang w:val="pt-PT"/>
              </w:rPr>
            </w:r>
            <w:r>
              <w:rPr>
                <w:color w:val="ff0000"/>
                <w:sz w:val="20"/>
                <w:szCs w:val="20"/>
                <w:lang w:val="pt-PT"/>
              </w:rPr>
            </w:r>
          </w:p>
          <w:p w14:paraId="72EFAB30" w14:textId="77777777">
            <w:pPr>
              <w:pBdr/>
              <w:spacing w:line="360" w:lineRule="auto"/>
              <w:ind w:left="200"/>
              <w:jc w:val="center"/>
              <w:rPr>
                <w:color w:val="ff0000"/>
                <w:sz w:val="20"/>
                <w:szCs w:val="20"/>
                <w:lang w:val="pt-PT"/>
              </w:rPr>
            </w:pPr>
            <w:r>
              <w:rPr>
                <w:color w:val="ff0000"/>
                <w:sz w:val="20"/>
                <w:szCs w:val="20"/>
                <w:lang w:val="pt-PT"/>
              </w:rPr>
            </w:r>
            <w:r>
              <w:rPr>
                <w:color w:val="ff0000"/>
                <w:sz w:val="20"/>
                <w:szCs w:val="20"/>
                <w:lang w:val="pt-PT"/>
              </w:rPr>
            </w:r>
          </w:p>
          <w:p w14:paraId="6F874CD1" w14:textId="77777777">
            <w:pPr>
              <w:pBdr/>
              <w:spacing w:line="360" w:lineRule="auto"/>
              <w:ind/>
              <w:jc w:val="center"/>
              <w:rPr>
                <w:sz w:val="20"/>
                <w:szCs w:val="20"/>
              </w:rPr>
            </w:pPr>
            <w:r>
              <w:rPr>
                <w:sz w:val="20"/>
                <w:szCs w:val="20"/>
              </w:rPr>
            </w:r>
            <w:r>
              <w:rPr>
                <w:sz w:val="20"/>
                <w:szCs w:val="20"/>
              </w:rPr>
            </w:r>
          </w:p>
          <w:p w14:paraId="349ADBD9" w14:textId="77777777">
            <w:pPr>
              <w:pBdr/>
              <w:spacing w:line="360" w:lineRule="auto"/>
              <w:ind/>
              <w:jc w:val="center"/>
              <w:rPr>
                <w:sz w:val="20"/>
                <w:szCs w:val="20"/>
              </w:rPr>
            </w:pPr>
            <w:r>
              <w:rPr>
                <w:sz w:val="20"/>
                <w:szCs w:val="20"/>
              </w:rPr>
            </w:r>
            <w:r>
              <w:rPr>
                <w:sz w:val="20"/>
                <w:szCs w:val="20"/>
              </w:rPr>
            </w:r>
          </w:p>
          <w:p w14:paraId="33F0D94B" w14:textId="77777777">
            <w:pPr>
              <w:pBdr/>
              <w:spacing w:line="360" w:lineRule="auto"/>
              <w:ind/>
              <w:jc w:val="center"/>
              <w:rPr>
                <w:sz w:val="20"/>
                <w:szCs w:val="20"/>
              </w:rPr>
            </w:pPr>
            <w:r>
              <w:rPr>
                <w:sz w:val="20"/>
                <w:szCs w:val="20"/>
              </w:rPr>
            </w:r>
            <w:r>
              <w:rPr>
                <w:sz w:val="20"/>
                <w:szCs w:val="20"/>
              </w:rPr>
            </w:r>
          </w:p>
          <w:p w14:paraId="39CCD455" w14:textId="77777777">
            <w:pPr>
              <w:pBdr/>
              <w:spacing w:line="360" w:lineRule="auto"/>
              <w:ind/>
              <w:jc w:val="center"/>
              <w:rPr>
                <w:sz w:val="20"/>
                <w:szCs w:val="20"/>
              </w:rPr>
            </w:pPr>
            <w:r>
              <w:rPr>
                <w:sz w:val="20"/>
                <w:szCs w:val="20"/>
              </w:rPr>
            </w:r>
            <w:r>
              <w:rPr>
                <w:sz w:val="20"/>
                <w:szCs w:val="20"/>
              </w:rPr>
            </w:r>
          </w:p>
          <w:p w14:paraId="01FAA2AA" w14:textId="77777777">
            <w:pPr>
              <w:pBdr/>
              <w:spacing w:line="360" w:lineRule="auto"/>
              <w:ind/>
              <w:jc w:val="center"/>
              <w:rPr>
                <w:sz w:val="20"/>
                <w:szCs w:val="20"/>
              </w:rPr>
            </w:pPr>
            <w:r>
              <w:rPr>
                <w:sz w:val="20"/>
                <w:szCs w:val="20"/>
              </w:rPr>
            </w:r>
            <w:r>
              <w:rPr>
                <w:sz w:val="20"/>
                <w:szCs w:val="20"/>
              </w:rPr>
            </w:r>
          </w:p>
          <w:p w14:paraId="073F08D0" w14:textId="77777777">
            <w:pPr>
              <w:pBdr/>
              <w:spacing w:line="360" w:lineRule="auto"/>
              <w:ind/>
              <w:jc w:val="center"/>
              <w:rPr>
                <w:sz w:val="20"/>
                <w:szCs w:val="20"/>
              </w:rPr>
            </w:pPr>
            <w:r>
              <w:rPr>
                <w:sz w:val="20"/>
                <w:szCs w:val="20"/>
              </w:rPr>
            </w:r>
            <w:r>
              <w:rPr>
                <w:sz w:val="20"/>
                <w:szCs w:val="20"/>
              </w:rPr>
            </w:r>
          </w:p>
          <w:p w14:paraId="1841B7C2" w14:textId="77777777">
            <w:pPr>
              <w:pBdr/>
              <w:spacing w:line="360" w:lineRule="auto"/>
              <w:ind/>
              <w:jc w:val="center"/>
              <w:rPr>
                <w:sz w:val="20"/>
                <w:szCs w:val="20"/>
              </w:rPr>
            </w:pPr>
            <w:r>
              <w:rPr>
                <w:sz w:val="20"/>
                <w:szCs w:val="20"/>
              </w:rPr>
            </w:r>
            <w:r>
              <w:rPr>
                <w:sz w:val="20"/>
                <w:szCs w:val="20"/>
              </w:rPr>
            </w:r>
          </w:p>
          <w:p w14:paraId="2C334DAF" w14:textId="77777777">
            <w:pPr>
              <w:pBdr/>
              <w:spacing w:line="360" w:lineRule="auto"/>
              <w:ind/>
              <w:jc w:val="center"/>
              <w:rPr>
                <w:sz w:val="20"/>
                <w:szCs w:val="20"/>
              </w:rPr>
            </w:pPr>
            <w:r>
              <w:rPr>
                <w:sz w:val="20"/>
                <w:szCs w:val="20"/>
              </w:rPr>
            </w:r>
            <w:r>
              <w:rPr>
                <w:sz w:val="20"/>
                <w:szCs w:val="20"/>
              </w:rPr>
            </w:r>
          </w:p>
          <w:p w14:paraId="4737F05A" w14:textId="77777777">
            <w:pPr>
              <w:pBdr/>
              <w:spacing w:line="360" w:lineRule="auto"/>
              <w:ind/>
              <w:jc w:val="center"/>
              <w:rPr>
                <w:sz w:val="20"/>
                <w:szCs w:val="20"/>
              </w:rPr>
            </w:pPr>
            <w:r>
              <w:rPr>
                <w:sz w:val="20"/>
                <w:szCs w:val="20"/>
              </w:rPr>
            </w:r>
            <w:r>
              <w:rPr>
                <w:sz w:val="20"/>
                <w:szCs w:val="20"/>
              </w:rPr>
            </w:r>
          </w:p>
          <w:p w14:paraId="480C909D" w14:textId="77777777">
            <w:pPr>
              <w:pBdr/>
              <w:spacing w:line="360" w:lineRule="auto"/>
              <w:ind/>
              <w:jc w:val="center"/>
              <w:rPr>
                <w:sz w:val="20"/>
                <w:szCs w:val="20"/>
              </w:rPr>
            </w:pPr>
            <w:r>
              <w:rPr>
                <w:sz w:val="20"/>
                <w:szCs w:val="20"/>
              </w:rPr>
            </w:r>
            <w:r>
              <w:rPr>
                <w:sz w:val="20"/>
                <w:szCs w:val="20"/>
              </w:rPr>
            </w:r>
          </w:p>
          <w:p w14:paraId="2514A603" w14:textId="77777777">
            <w:pPr>
              <w:pBdr/>
              <w:spacing w:line="360" w:lineRule="auto"/>
              <w:ind/>
              <w:jc w:val="center"/>
              <w:rPr>
                <w:sz w:val="20"/>
                <w:szCs w:val="20"/>
              </w:rPr>
            </w:pPr>
            <w:r>
              <w:rPr>
                <w:sz w:val="20"/>
                <w:szCs w:val="20"/>
              </w:rPr>
            </w:r>
            <w:r>
              <w:rPr>
                <w:sz w:val="20"/>
                <w:szCs w:val="20"/>
              </w:rPr>
            </w:r>
          </w:p>
          <w:p w14:paraId="243185CD" w14:textId="77777777">
            <w:pPr>
              <w:pBdr/>
              <w:spacing w:line="360" w:lineRule="auto"/>
              <w:ind/>
              <w:jc w:val="center"/>
              <w:rPr>
                <w:sz w:val="20"/>
                <w:szCs w:val="20"/>
              </w:rPr>
            </w:pPr>
            <w:r>
              <w:rPr>
                <w:sz w:val="20"/>
                <w:szCs w:val="20"/>
              </w:rPr>
            </w:r>
            <w:r>
              <w:rPr>
                <w:sz w:val="20"/>
                <w:szCs w:val="20"/>
              </w:rPr>
            </w:r>
          </w:p>
          <w:p w14:paraId="1AE6D29B" w14:textId="77777777">
            <w:pPr>
              <w:pBdr/>
              <w:spacing w:line="360" w:lineRule="auto"/>
              <w:ind/>
              <w:jc w:val="center"/>
              <w:rPr>
                <w:sz w:val="20"/>
                <w:szCs w:val="20"/>
              </w:rPr>
            </w:pPr>
            <w:r>
              <w:rPr>
                <w:sz w:val="20"/>
                <w:szCs w:val="20"/>
              </w:rPr>
            </w:r>
            <w:r>
              <w:rPr>
                <w:sz w:val="20"/>
                <w:szCs w:val="20"/>
              </w:rPr>
            </w:r>
          </w:p>
          <w:p w14:paraId="242A4293" w14:textId="77777777">
            <w:pPr>
              <w:pBdr/>
              <w:spacing w:line="360" w:lineRule="auto"/>
              <w:ind/>
              <w:jc w:val="center"/>
              <w:rPr>
                <w:sz w:val="20"/>
                <w:szCs w:val="20"/>
              </w:rPr>
            </w:pPr>
            <w:r>
              <w:rPr>
                <w:sz w:val="20"/>
                <w:szCs w:val="20"/>
              </w:rPr>
            </w:r>
            <w:r>
              <w:rPr>
                <w:sz w:val="20"/>
                <w:szCs w:val="20"/>
              </w:rPr>
            </w:r>
          </w:p>
          <w:p w14:paraId="0448D913" w14:textId="77777777">
            <w:pPr>
              <w:pBdr/>
              <w:spacing w:line="360" w:lineRule="auto"/>
              <w:ind/>
              <w:jc w:val="center"/>
              <w:rPr>
                <w:sz w:val="20"/>
                <w:szCs w:val="20"/>
              </w:rPr>
            </w:pPr>
            <w:r>
              <w:rPr>
                <w:sz w:val="20"/>
                <w:szCs w:val="20"/>
              </w:rPr>
            </w:r>
            <w:r>
              <w:rPr>
                <w:sz w:val="20"/>
                <w:szCs w:val="20"/>
              </w:rPr>
            </w:r>
          </w:p>
          <w:p w14:paraId="79BC4EF1" w14:textId="77777777">
            <w:pPr>
              <w:pBdr/>
              <w:spacing w:line="360" w:lineRule="auto"/>
              <w:ind/>
              <w:jc w:val="center"/>
              <w:rPr>
                <w:sz w:val="20"/>
                <w:szCs w:val="20"/>
              </w:rPr>
            </w:pPr>
            <w:r>
              <w:rPr>
                <w:sz w:val="20"/>
                <w:szCs w:val="20"/>
              </w:rPr>
            </w:r>
            <w:r>
              <w:rPr>
                <w:sz w:val="20"/>
                <w:szCs w:val="20"/>
              </w:rPr>
            </w:r>
          </w:p>
          <w:p w14:paraId="482D77B9" w14:textId="77777777">
            <w:pPr>
              <w:pBdr/>
              <w:spacing w:line="360" w:lineRule="auto"/>
              <w:ind/>
              <w:jc w:val="center"/>
              <w:rPr>
                <w:sz w:val="20"/>
                <w:szCs w:val="20"/>
              </w:rPr>
            </w:pPr>
            <w:r>
              <w:rPr>
                <w:sz w:val="20"/>
                <w:szCs w:val="20"/>
              </w:rPr>
            </w:r>
            <w:r>
              <w:rPr>
                <w:sz w:val="20"/>
                <w:szCs w:val="20"/>
              </w:rPr>
            </w:r>
          </w:p>
          <w:p w14:paraId="1356DDEF" w14:textId="77777777">
            <w:pPr>
              <w:pBdr/>
              <w:spacing w:line="360" w:lineRule="auto"/>
              <w:ind/>
              <w:jc w:val="center"/>
              <w:rPr>
                <w:sz w:val="20"/>
                <w:szCs w:val="20"/>
              </w:rPr>
            </w:pPr>
            <w:r>
              <w:rPr>
                <w:sz w:val="20"/>
                <w:szCs w:val="20"/>
              </w:rPr>
            </w:r>
            <w:r>
              <w:rPr>
                <w:sz w:val="20"/>
                <w:szCs w:val="20"/>
              </w:rPr>
            </w:r>
          </w:p>
          <w:p w14:paraId="068CD89E" w14:textId="77777777">
            <w:pPr>
              <w:pBdr/>
              <w:spacing w:line="360" w:lineRule="auto"/>
              <w:ind/>
              <w:jc w:val="center"/>
              <w:rPr>
                <w:sz w:val="20"/>
                <w:szCs w:val="20"/>
              </w:rPr>
            </w:pPr>
            <w:r>
              <w:rPr>
                <w:sz w:val="20"/>
                <w:szCs w:val="20"/>
              </w:rPr>
            </w:r>
            <w:r>
              <w:rPr>
                <w:sz w:val="20"/>
                <w:szCs w:val="20"/>
              </w:rPr>
            </w:r>
          </w:p>
          <w:p w14:paraId="645EE11D" w14:textId="77777777">
            <w:pPr>
              <w:pBdr/>
              <w:spacing w:line="360" w:lineRule="auto"/>
              <w:ind/>
              <w:jc w:val="center"/>
              <w:rPr>
                <w:sz w:val="20"/>
                <w:szCs w:val="20"/>
              </w:rPr>
            </w:pPr>
            <w:r>
              <w:rPr>
                <w:sz w:val="20"/>
                <w:szCs w:val="20"/>
              </w:rPr>
            </w:r>
            <w:r>
              <w:rPr>
                <w:sz w:val="20"/>
                <w:szCs w:val="20"/>
              </w:rPr>
            </w:r>
          </w:p>
          <w:p w14:paraId="26EF0CD3" w14:textId="77777777">
            <w:pPr>
              <w:pBdr/>
              <w:spacing w:line="360" w:lineRule="auto"/>
              <w:ind/>
              <w:jc w:val="center"/>
              <w:rPr>
                <w:sz w:val="20"/>
                <w:szCs w:val="20"/>
              </w:rPr>
            </w:pPr>
            <w:r>
              <w:rPr>
                <w:sz w:val="20"/>
                <w:szCs w:val="20"/>
              </w:rPr>
            </w:r>
            <w:r>
              <w:rPr>
                <w:sz w:val="20"/>
                <w:szCs w:val="20"/>
              </w:rPr>
            </w:r>
          </w:p>
          <w:p w14:paraId="3BCBB4B9" w14:textId="77777777">
            <w:pPr>
              <w:pBdr/>
              <w:spacing w:line="360" w:lineRule="auto"/>
              <w:ind/>
              <w:jc w:val="center"/>
              <w:rPr>
                <w:sz w:val="20"/>
                <w:szCs w:val="20"/>
              </w:rPr>
            </w:pPr>
            <w:r>
              <w:rPr>
                <w:sz w:val="20"/>
                <w:szCs w:val="20"/>
              </w:rPr>
            </w:r>
            <w:r>
              <w:rPr>
                <w:sz w:val="20"/>
                <w:szCs w:val="20"/>
              </w:rPr>
            </w:r>
          </w:p>
          <w:p w14:paraId="10E0EE48" w14:textId="77777777">
            <w:pPr>
              <w:pBdr/>
              <w:spacing w:line="360" w:lineRule="auto"/>
              <w:ind/>
              <w:jc w:val="center"/>
              <w:rPr>
                <w:sz w:val="20"/>
                <w:szCs w:val="20"/>
              </w:rPr>
            </w:pPr>
            <w:r>
              <w:rPr>
                <w:sz w:val="20"/>
                <w:szCs w:val="20"/>
              </w:rPr>
            </w:r>
            <w:r>
              <w:rPr>
                <w:sz w:val="20"/>
                <w:szCs w:val="20"/>
              </w:rPr>
            </w:r>
          </w:p>
          <w:p w14:paraId="2022082A" w14:textId="77777777">
            <w:pPr>
              <w:pBdr/>
              <w:spacing w:line="360" w:lineRule="auto"/>
              <w:ind/>
              <w:jc w:val="center"/>
              <w:rPr>
                <w:sz w:val="20"/>
                <w:szCs w:val="20"/>
              </w:rPr>
            </w:pPr>
            <w:r>
              <w:rPr>
                <w:sz w:val="20"/>
                <w:szCs w:val="20"/>
              </w:rPr>
            </w:r>
            <w:r>
              <w:rPr>
                <w:sz w:val="20"/>
                <w:szCs w:val="20"/>
              </w:rPr>
            </w:r>
          </w:p>
          <w:p w14:paraId="549FFC16" w14:textId="77777777">
            <w:pPr>
              <w:pBdr/>
              <w:spacing w:line="360" w:lineRule="auto"/>
              <w:ind/>
              <w:jc w:val="center"/>
              <w:rPr>
                <w:sz w:val="20"/>
                <w:szCs w:val="20"/>
              </w:rPr>
            </w:pPr>
            <w:r>
              <w:rPr>
                <w:sz w:val="20"/>
                <w:szCs w:val="20"/>
              </w:rPr>
            </w:r>
            <w:r>
              <w:rPr>
                <w:sz w:val="20"/>
                <w:szCs w:val="20"/>
              </w:rPr>
            </w:r>
          </w:p>
          <w:p w14:paraId="1896C71D" w14:textId="77777777">
            <w:pPr>
              <w:pBdr/>
              <w:spacing w:line="360" w:lineRule="auto"/>
              <w:ind/>
              <w:jc w:val="center"/>
              <w:rPr>
                <w:b/>
                <w:bCs/>
                <w:sz w:val="20"/>
                <w:szCs w:val="20"/>
              </w:rPr>
            </w:pPr>
            <w:r>
              <w:rPr>
                <w:b/>
                <w:bCs/>
                <w:sz w:val="20"/>
                <w:szCs w:val="20"/>
              </w:rPr>
            </w:r>
            <w:r>
              <w:rPr>
                <w:b/>
                <w:bCs/>
                <w:sz w:val="20"/>
                <w:szCs w:val="20"/>
              </w:rPr>
            </w:r>
          </w:p>
          <w:p w14:paraId="6B616552" w14:textId="77777777">
            <w:pPr>
              <w:pBdr/>
              <w:spacing w:line="360" w:lineRule="auto"/>
              <w:ind/>
              <w:jc w:val="center"/>
              <w:rPr>
                <w:b/>
                <w:bCs/>
                <w:sz w:val="20"/>
                <w:szCs w:val="20"/>
              </w:rPr>
            </w:pPr>
            <w:r>
              <w:rPr>
                <w:b/>
                <w:bCs/>
                <w:sz w:val="20"/>
                <w:szCs w:val="20"/>
              </w:rPr>
            </w:r>
            <w:r>
              <w:rPr>
                <w:b/>
                <w:bCs/>
                <w:sz w:val="20"/>
                <w:szCs w:val="20"/>
              </w:rPr>
            </w:r>
          </w:p>
          <w:p w14:paraId="1278E710" w14:textId="77777777">
            <w:pPr>
              <w:pBdr/>
              <w:spacing w:line="360" w:lineRule="auto"/>
              <w:ind/>
              <w:jc w:val="center"/>
              <w:rPr>
                <w:b/>
                <w:bCs/>
                <w:sz w:val="20"/>
                <w:szCs w:val="20"/>
              </w:rPr>
            </w:pPr>
            <w:r>
              <w:rPr>
                <w:b/>
                <w:bCs/>
                <w:sz w:val="20"/>
                <w:szCs w:val="20"/>
              </w:rPr>
            </w:r>
            <w:r>
              <w:rPr>
                <w:b/>
                <w:bCs/>
                <w:sz w:val="20"/>
                <w:szCs w:val="20"/>
              </w:rPr>
            </w:r>
          </w:p>
          <w:p w14:paraId="4345166C" w14:textId="77777777">
            <w:pPr>
              <w:pBdr/>
              <w:spacing w:line="360" w:lineRule="auto"/>
              <w:ind/>
              <w:jc w:val="center"/>
              <w:rPr>
                <w:b/>
                <w:bCs/>
                <w:sz w:val="20"/>
                <w:szCs w:val="20"/>
              </w:rPr>
            </w:pPr>
            <w:r>
              <w:rPr>
                <w:b/>
                <w:bCs/>
                <w:sz w:val="20"/>
                <w:szCs w:val="20"/>
              </w:rPr>
            </w:r>
            <w:r>
              <w:rPr>
                <w:b/>
                <w:bCs/>
                <w:sz w:val="20"/>
                <w:szCs w:val="20"/>
              </w:rPr>
            </w:r>
          </w:p>
          <w:p w14:paraId="4C79FD42" w14:textId="77777777">
            <w:pPr>
              <w:pBdr/>
              <w:spacing w:line="360" w:lineRule="auto"/>
              <w:ind/>
              <w:jc w:val="center"/>
              <w:rPr>
                <w:b/>
                <w:bCs/>
                <w:sz w:val="20"/>
                <w:szCs w:val="20"/>
              </w:rPr>
            </w:pPr>
            <w:r>
              <w:rPr>
                <w:b/>
                <w:bCs/>
                <w:sz w:val="20"/>
                <w:szCs w:val="20"/>
              </w:rPr>
            </w:r>
            <w:r>
              <w:rPr>
                <w:b/>
                <w:bCs/>
                <w:sz w:val="20"/>
                <w:szCs w:val="20"/>
              </w:rPr>
            </w:r>
          </w:p>
          <w:p w14:paraId="7EF5A683" w14:textId="77777777">
            <w:pPr>
              <w:pBdr/>
              <w:spacing w:line="360" w:lineRule="auto"/>
              <w:ind/>
              <w:jc w:val="center"/>
              <w:rPr>
                <w:b/>
                <w:bCs/>
                <w:sz w:val="20"/>
                <w:szCs w:val="20"/>
              </w:rPr>
            </w:pPr>
            <w:r>
              <w:rPr>
                <w:b/>
                <w:bCs/>
                <w:sz w:val="20"/>
                <w:szCs w:val="20"/>
              </w:rPr>
            </w:r>
            <w:r>
              <w:rPr>
                <w:b/>
                <w:bCs/>
                <w:sz w:val="20"/>
                <w:szCs w:val="20"/>
              </w:rPr>
            </w:r>
          </w:p>
          <w:p w14:paraId="3101F21E" w14:textId="77777777">
            <w:pPr>
              <w:pBdr/>
              <w:spacing w:line="360" w:lineRule="auto"/>
              <w:ind/>
              <w:jc w:val="center"/>
              <w:rPr>
                <w:b/>
                <w:bCs/>
                <w:sz w:val="20"/>
                <w:szCs w:val="20"/>
              </w:rPr>
            </w:pPr>
            <w:r>
              <w:rPr>
                <w:b/>
                <w:bCs/>
                <w:sz w:val="20"/>
                <w:szCs w:val="20"/>
              </w:rPr>
            </w:r>
            <w:r>
              <w:rPr>
                <w:b/>
                <w:bCs/>
                <w:sz w:val="20"/>
                <w:szCs w:val="20"/>
              </w:rPr>
            </w:r>
          </w:p>
          <w:p w14:paraId="32B22C8F" w14:textId="77777777">
            <w:pPr>
              <w:pBdr/>
              <w:spacing w:line="360" w:lineRule="auto"/>
              <w:ind/>
              <w:jc w:val="center"/>
              <w:rPr>
                <w:b/>
                <w:bCs/>
                <w:sz w:val="20"/>
                <w:szCs w:val="20"/>
              </w:rPr>
            </w:pPr>
            <w:r>
              <w:rPr>
                <w:b/>
                <w:bCs/>
                <w:sz w:val="20"/>
                <w:szCs w:val="20"/>
              </w:rPr>
            </w:r>
            <w:r>
              <w:rPr>
                <w:b/>
                <w:bCs/>
                <w:sz w:val="20"/>
                <w:szCs w:val="20"/>
              </w:rPr>
            </w:r>
          </w:p>
          <w:p w14:paraId="7864449C" w14:textId="77777777">
            <w:pPr>
              <w:pBdr/>
              <w:spacing w:line="360" w:lineRule="auto"/>
              <w:ind/>
              <w:jc w:val="center"/>
              <w:rPr>
                <w:b/>
                <w:bCs/>
                <w:sz w:val="20"/>
                <w:szCs w:val="20"/>
              </w:rPr>
            </w:pPr>
            <w:r>
              <w:rPr>
                <w:b/>
                <w:bCs/>
                <w:sz w:val="20"/>
                <w:szCs w:val="20"/>
              </w:rPr>
            </w:r>
            <w:r>
              <w:rPr>
                <w:b/>
                <w:bCs/>
                <w:sz w:val="20"/>
                <w:szCs w:val="20"/>
              </w:rPr>
            </w:r>
          </w:p>
          <w:p w14:paraId="39A90CA2" w14:textId="77777777">
            <w:pPr>
              <w:pBdr/>
              <w:spacing w:line="360" w:lineRule="auto"/>
              <w:ind/>
              <w:jc w:val="center"/>
              <w:rPr>
                <w:b/>
                <w:bCs/>
                <w:sz w:val="20"/>
                <w:szCs w:val="20"/>
              </w:rPr>
            </w:pPr>
            <w:r>
              <w:rPr>
                <w:b/>
                <w:bCs/>
                <w:sz w:val="20"/>
                <w:szCs w:val="20"/>
              </w:rPr>
            </w:r>
            <w:r>
              <w:rPr>
                <w:b/>
                <w:bCs/>
                <w:sz w:val="20"/>
                <w:szCs w:val="20"/>
              </w:rPr>
            </w:r>
          </w:p>
          <w:p w14:paraId="25567559" w14:textId="77777777">
            <w:pPr>
              <w:pBdr/>
              <w:spacing w:line="360" w:lineRule="auto"/>
              <w:ind/>
              <w:jc w:val="center"/>
              <w:rPr>
                <w:b/>
                <w:bCs/>
                <w:sz w:val="20"/>
                <w:szCs w:val="20"/>
              </w:rPr>
            </w:pPr>
            <w:r>
              <w:rPr>
                <w:b/>
                <w:bCs/>
                <w:sz w:val="20"/>
                <w:szCs w:val="20"/>
              </w:rPr>
            </w:r>
            <w:r>
              <w:rPr>
                <w:b/>
                <w:bCs/>
                <w:sz w:val="20"/>
                <w:szCs w:val="20"/>
              </w:rPr>
            </w:r>
          </w:p>
          <w:p w14:paraId="00E0B0A7" w14:textId="77777777">
            <w:pPr>
              <w:pBdr/>
              <w:spacing w:line="360" w:lineRule="auto"/>
              <w:ind/>
              <w:jc w:val="center"/>
              <w:rPr>
                <w:b/>
                <w:bCs/>
                <w:sz w:val="20"/>
                <w:szCs w:val="20"/>
              </w:rPr>
            </w:pPr>
            <w:r>
              <w:rPr>
                <w:b/>
                <w:bCs/>
                <w:sz w:val="20"/>
                <w:szCs w:val="20"/>
              </w:rPr>
            </w:r>
            <w:r>
              <w:rPr>
                <w:b/>
                <w:bCs/>
                <w:sz w:val="20"/>
                <w:szCs w:val="20"/>
              </w:rPr>
            </w:r>
          </w:p>
          <w:p w14:paraId="46E59790" w14:textId="77777777">
            <w:pPr>
              <w:pBdr/>
              <w:spacing w:line="360" w:lineRule="auto"/>
              <w:ind/>
              <w:jc w:val="center"/>
              <w:rPr>
                <w:b/>
                <w:bCs/>
                <w:sz w:val="20"/>
                <w:szCs w:val="20"/>
              </w:rPr>
            </w:pPr>
            <w:r>
              <w:rPr>
                <w:b/>
                <w:bCs/>
                <w:sz w:val="20"/>
                <w:szCs w:val="20"/>
              </w:rPr>
            </w:r>
            <w:r>
              <w:rPr>
                <w:b/>
                <w:bCs/>
                <w:sz w:val="20"/>
                <w:szCs w:val="20"/>
              </w:rPr>
            </w:r>
          </w:p>
          <w:p w14:paraId="70F43F2F" w14:textId="77777777">
            <w:pPr>
              <w:pBdr/>
              <w:spacing w:line="360" w:lineRule="auto"/>
              <w:ind/>
              <w:jc w:val="center"/>
              <w:rPr>
                <w:b/>
                <w:bCs/>
                <w:sz w:val="20"/>
                <w:szCs w:val="20"/>
              </w:rPr>
            </w:pPr>
            <w:r>
              <w:rPr>
                <w:b/>
                <w:bCs/>
                <w:sz w:val="20"/>
                <w:szCs w:val="20"/>
              </w:rPr>
            </w:r>
            <w:r>
              <w:rPr>
                <w:b/>
                <w:bCs/>
                <w:sz w:val="20"/>
                <w:szCs w:val="20"/>
              </w:rPr>
            </w:r>
          </w:p>
          <w:p w14:paraId="6528EB81" w14:textId="77777777">
            <w:pPr>
              <w:pBdr/>
              <w:spacing w:line="360" w:lineRule="auto"/>
              <w:ind/>
              <w:jc w:val="center"/>
              <w:rPr>
                <w:b/>
                <w:bCs/>
                <w:sz w:val="20"/>
                <w:szCs w:val="20"/>
              </w:rPr>
            </w:pPr>
            <w:r>
              <w:rPr>
                <w:b/>
                <w:bCs/>
                <w:sz w:val="20"/>
                <w:szCs w:val="20"/>
              </w:rPr>
            </w:r>
            <w:r>
              <w:rPr>
                <w:b/>
                <w:bCs/>
                <w:sz w:val="20"/>
                <w:szCs w:val="20"/>
              </w:rPr>
            </w:r>
          </w:p>
          <w:p w14:paraId="6DDF9066" w14:textId="77777777">
            <w:pPr>
              <w:pBdr/>
              <w:spacing w:line="360" w:lineRule="auto"/>
              <w:ind/>
              <w:jc w:val="center"/>
              <w:rPr>
                <w:b/>
                <w:bCs/>
                <w:sz w:val="20"/>
                <w:szCs w:val="20"/>
              </w:rPr>
            </w:pPr>
            <w:r>
              <w:rPr>
                <w:b/>
                <w:bCs/>
                <w:sz w:val="20"/>
                <w:szCs w:val="20"/>
              </w:rPr>
            </w:r>
            <w:r>
              <w:rPr>
                <w:b/>
                <w:bCs/>
                <w:sz w:val="20"/>
                <w:szCs w:val="20"/>
              </w:rPr>
            </w:r>
          </w:p>
          <w:p w14:paraId="34B37F68" w14:textId="77777777">
            <w:pPr>
              <w:pBdr/>
              <w:spacing w:line="360" w:lineRule="auto"/>
              <w:ind/>
              <w:jc w:val="center"/>
              <w:rPr>
                <w:b/>
                <w:bCs/>
                <w:sz w:val="20"/>
                <w:szCs w:val="20"/>
              </w:rPr>
            </w:pPr>
            <w:r>
              <w:rPr>
                <w:b/>
                <w:bCs/>
                <w:sz w:val="20"/>
                <w:szCs w:val="20"/>
              </w:rPr>
            </w:r>
            <w:r>
              <w:rPr>
                <w:b/>
                <w:bCs/>
                <w:sz w:val="20"/>
                <w:szCs w:val="20"/>
              </w:rPr>
            </w:r>
          </w:p>
          <w:p w14:paraId="652B976A" w14:textId="77777777">
            <w:pPr>
              <w:pBdr/>
              <w:spacing w:line="360" w:lineRule="auto"/>
              <w:ind/>
              <w:jc w:val="center"/>
              <w:rPr>
                <w:b/>
                <w:bCs/>
                <w:sz w:val="20"/>
                <w:szCs w:val="20"/>
              </w:rPr>
            </w:pPr>
            <w:r>
              <w:rPr>
                <w:b/>
                <w:bCs/>
                <w:sz w:val="20"/>
                <w:szCs w:val="20"/>
              </w:rPr>
            </w:r>
            <w:r>
              <w:rPr>
                <w:b/>
                <w:bCs/>
                <w:sz w:val="20"/>
                <w:szCs w:val="20"/>
              </w:rPr>
            </w:r>
          </w:p>
          <w:p w14:paraId="545CA728" w14:textId="77777777">
            <w:pPr>
              <w:pBdr/>
              <w:spacing w:line="360" w:lineRule="auto"/>
              <w:ind/>
              <w:jc w:val="center"/>
              <w:rPr>
                <w:b/>
                <w:bCs/>
                <w:sz w:val="20"/>
                <w:szCs w:val="20"/>
              </w:rPr>
            </w:pPr>
            <w:r>
              <w:rPr>
                <w:b/>
                <w:bCs/>
                <w:sz w:val="20"/>
                <w:szCs w:val="20"/>
              </w:rPr>
            </w:r>
            <w:r>
              <w:rPr>
                <w:b/>
                <w:bCs/>
                <w:sz w:val="20"/>
                <w:szCs w:val="20"/>
              </w:rPr>
            </w:r>
          </w:p>
          <w:p w14:paraId="018587B8" w14:textId="77777777">
            <w:pPr>
              <w:pBdr/>
              <w:spacing w:line="360" w:lineRule="auto"/>
              <w:ind/>
              <w:jc w:val="center"/>
              <w:rPr>
                <w:b/>
                <w:bCs/>
                <w:sz w:val="20"/>
                <w:szCs w:val="20"/>
              </w:rPr>
            </w:pPr>
            <w:r>
              <w:rPr>
                <w:b/>
                <w:bCs/>
                <w:sz w:val="20"/>
                <w:szCs w:val="20"/>
              </w:rPr>
            </w:r>
            <w:r>
              <w:rPr>
                <w:b/>
                <w:bCs/>
                <w:sz w:val="20"/>
                <w:szCs w:val="20"/>
              </w:rPr>
            </w:r>
          </w:p>
          <w:p w14:paraId="7AB45DAE" w14:textId="77777777">
            <w:pPr>
              <w:pBdr/>
              <w:spacing w:line="360" w:lineRule="auto"/>
              <w:ind/>
              <w:jc w:val="center"/>
              <w:rPr>
                <w:b/>
                <w:bCs/>
                <w:sz w:val="20"/>
                <w:szCs w:val="20"/>
              </w:rPr>
            </w:pPr>
            <w:r>
              <w:rPr>
                <w:b/>
                <w:bCs/>
                <w:sz w:val="20"/>
                <w:szCs w:val="20"/>
              </w:rPr>
            </w:r>
            <w:r>
              <w:rPr>
                <w:b/>
                <w:bCs/>
                <w:sz w:val="20"/>
                <w:szCs w:val="20"/>
              </w:rPr>
            </w:r>
          </w:p>
          <w:p w14:paraId="747AD31F" w14:textId="77777777">
            <w:pPr>
              <w:pBdr/>
              <w:spacing w:line="360" w:lineRule="auto"/>
              <w:ind/>
              <w:jc w:val="center"/>
              <w:rPr>
                <w:b/>
                <w:bCs/>
                <w:sz w:val="20"/>
                <w:szCs w:val="20"/>
              </w:rPr>
            </w:pPr>
            <w:r>
              <w:rPr>
                <w:b/>
                <w:bCs/>
                <w:sz w:val="20"/>
                <w:szCs w:val="20"/>
              </w:rPr>
            </w:r>
            <w:r>
              <w:rPr>
                <w:b/>
                <w:bCs/>
                <w:sz w:val="20"/>
                <w:szCs w:val="20"/>
              </w:rPr>
            </w:r>
          </w:p>
          <w:p w14:paraId="27023BD5" w14:textId="77777777">
            <w:pPr>
              <w:pBdr/>
              <w:spacing w:line="360" w:lineRule="auto"/>
              <w:ind/>
              <w:jc w:val="center"/>
              <w:rPr>
                <w:b/>
                <w:bCs/>
                <w:sz w:val="20"/>
                <w:szCs w:val="20"/>
              </w:rPr>
            </w:pPr>
            <w:r>
              <w:rPr>
                <w:b/>
                <w:bCs/>
                <w:sz w:val="20"/>
                <w:szCs w:val="20"/>
              </w:rPr>
            </w:r>
            <w:r>
              <w:rPr>
                <w:b/>
                <w:bCs/>
                <w:sz w:val="20"/>
                <w:szCs w:val="20"/>
              </w:rPr>
            </w:r>
          </w:p>
          <w:p w14:paraId="1BBE1FB1" w14:textId="77777777">
            <w:pPr>
              <w:pBdr/>
              <w:spacing w:line="360" w:lineRule="auto"/>
              <w:ind/>
              <w:jc w:val="center"/>
              <w:rPr>
                <w:b/>
                <w:bCs/>
                <w:sz w:val="20"/>
                <w:szCs w:val="20"/>
              </w:rPr>
            </w:pPr>
            <w:r>
              <w:rPr>
                <w:b/>
                <w:bCs/>
                <w:sz w:val="20"/>
                <w:szCs w:val="20"/>
              </w:rPr>
            </w:r>
            <w:r>
              <w:rPr>
                <w:b/>
                <w:bCs/>
                <w:sz w:val="20"/>
                <w:szCs w:val="20"/>
              </w:rPr>
            </w:r>
          </w:p>
          <w:p w14:paraId="67D27D73" w14:textId="77777777">
            <w:pPr>
              <w:pBdr/>
              <w:spacing w:line="360" w:lineRule="auto"/>
              <w:ind/>
              <w:jc w:val="center"/>
              <w:rPr>
                <w:b/>
                <w:bCs/>
                <w:sz w:val="20"/>
                <w:szCs w:val="20"/>
              </w:rPr>
            </w:pPr>
            <w:r>
              <w:rPr>
                <w:b/>
                <w:bCs/>
                <w:sz w:val="20"/>
                <w:szCs w:val="20"/>
              </w:rPr>
            </w:r>
            <w:r>
              <w:rPr>
                <w:b/>
                <w:bCs/>
                <w:sz w:val="20"/>
                <w:szCs w:val="20"/>
              </w:rPr>
            </w:r>
          </w:p>
          <w:p w14:paraId="11238ECE" w14:textId="77777777">
            <w:pPr>
              <w:pBdr/>
              <w:spacing w:line="360" w:lineRule="auto"/>
              <w:ind/>
              <w:jc w:val="center"/>
              <w:rPr>
                <w:b/>
                <w:bCs/>
                <w:sz w:val="20"/>
                <w:szCs w:val="20"/>
              </w:rPr>
            </w:pPr>
            <w:r>
              <w:rPr>
                <w:b/>
                <w:bCs/>
                <w:sz w:val="20"/>
                <w:szCs w:val="20"/>
              </w:rPr>
            </w:r>
            <w:r>
              <w:rPr>
                <w:b/>
                <w:bCs/>
                <w:sz w:val="20"/>
                <w:szCs w:val="20"/>
              </w:rPr>
            </w:r>
          </w:p>
          <w:p w14:paraId="1C2A2923" w14:textId="77777777">
            <w:pPr>
              <w:pBdr/>
              <w:spacing w:line="360" w:lineRule="auto"/>
              <w:ind/>
              <w:jc w:val="center"/>
              <w:rPr>
                <w:b/>
                <w:bCs/>
                <w:sz w:val="20"/>
                <w:szCs w:val="20"/>
              </w:rPr>
            </w:pPr>
            <w:r>
              <w:rPr>
                <w:b/>
                <w:bCs/>
                <w:sz w:val="20"/>
                <w:szCs w:val="20"/>
              </w:rPr>
            </w:r>
            <w:r>
              <w:rPr>
                <w:b/>
                <w:bCs/>
                <w:sz w:val="20"/>
                <w:szCs w:val="20"/>
              </w:rPr>
            </w:r>
          </w:p>
          <w:p w14:paraId="1878F551" w14:textId="77777777">
            <w:pPr>
              <w:pBdr/>
              <w:spacing w:line="360" w:lineRule="auto"/>
              <w:ind/>
              <w:jc w:val="center"/>
              <w:rPr>
                <w:b/>
                <w:bCs/>
                <w:sz w:val="20"/>
                <w:szCs w:val="20"/>
              </w:rPr>
            </w:pPr>
            <w:r>
              <w:rPr>
                <w:b/>
                <w:bCs/>
                <w:sz w:val="20"/>
                <w:szCs w:val="20"/>
              </w:rPr>
            </w:r>
            <w:r>
              <w:rPr>
                <w:b/>
                <w:bCs/>
                <w:sz w:val="20"/>
                <w:szCs w:val="20"/>
              </w:rPr>
            </w:r>
          </w:p>
          <w:p w14:paraId="7367D07B" w14:textId="77777777">
            <w:pPr>
              <w:pBdr/>
              <w:spacing w:line="360" w:lineRule="auto"/>
              <w:ind/>
              <w:jc w:val="center"/>
              <w:rPr>
                <w:b/>
                <w:bCs/>
                <w:sz w:val="20"/>
                <w:szCs w:val="20"/>
              </w:rPr>
            </w:pPr>
            <w:r>
              <w:rPr>
                <w:b/>
                <w:bCs/>
                <w:sz w:val="20"/>
                <w:szCs w:val="20"/>
              </w:rPr>
            </w:r>
            <w:r>
              <w:rPr>
                <w:b/>
                <w:bCs/>
                <w:sz w:val="20"/>
                <w:szCs w:val="20"/>
              </w:rPr>
            </w:r>
          </w:p>
          <w:p w14:paraId="70B5F764" w14:textId="77777777">
            <w:pPr>
              <w:pBdr/>
              <w:spacing w:line="360" w:lineRule="auto"/>
              <w:ind/>
              <w:jc w:val="center"/>
              <w:rPr>
                <w:b/>
                <w:bCs/>
                <w:sz w:val="20"/>
                <w:szCs w:val="20"/>
              </w:rPr>
            </w:pPr>
            <w:r>
              <w:rPr>
                <w:b/>
                <w:bCs/>
                <w:sz w:val="20"/>
                <w:szCs w:val="20"/>
              </w:rPr>
            </w:r>
            <w:r>
              <w:rPr>
                <w:b/>
                <w:bCs/>
                <w:sz w:val="20"/>
                <w:szCs w:val="20"/>
              </w:rPr>
            </w:r>
          </w:p>
          <w:p w14:paraId="0FE0A926" w14:textId="77777777">
            <w:pPr>
              <w:pBdr/>
              <w:spacing w:line="360" w:lineRule="auto"/>
              <w:ind/>
              <w:jc w:val="center"/>
              <w:rPr>
                <w:b/>
                <w:bCs/>
                <w:sz w:val="20"/>
                <w:szCs w:val="20"/>
              </w:rPr>
            </w:pPr>
            <w:r>
              <w:rPr>
                <w:b/>
                <w:bCs/>
                <w:sz w:val="20"/>
                <w:szCs w:val="20"/>
              </w:rPr>
            </w:r>
            <w:r>
              <w:rPr>
                <w:b/>
                <w:bCs/>
                <w:sz w:val="20"/>
                <w:szCs w:val="20"/>
              </w:rPr>
            </w:r>
          </w:p>
          <w:p w14:paraId="38C5C6FC" w14:textId="77777777">
            <w:pPr>
              <w:pBdr/>
              <w:spacing w:line="360" w:lineRule="auto"/>
              <w:ind/>
              <w:jc w:val="center"/>
              <w:rPr>
                <w:b/>
                <w:bCs/>
                <w:sz w:val="20"/>
                <w:szCs w:val="20"/>
              </w:rPr>
            </w:pPr>
            <w:r>
              <w:rPr>
                <w:b/>
                <w:bCs/>
                <w:sz w:val="20"/>
                <w:szCs w:val="20"/>
              </w:rPr>
            </w:r>
            <w:r>
              <w:rPr>
                <w:b/>
                <w:bCs/>
                <w:sz w:val="20"/>
                <w:szCs w:val="20"/>
              </w:rPr>
            </w:r>
          </w:p>
          <w:p w14:paraId="166F8385" w14:textId="77777777">
            <w:pPr>
              <w:pBdr/>
              <w:spacing w:line="360" w:lineRule="auto"/>
              <w:ind/>
              <w:jc w:val="center"/>
              <w:rPr>
                <w:b/>
                <w:bCs/>
                <w:sz w:val="20"/>
                <w:szCs w:val="20"/>
              </w:rPr>
            </w:pPr>
            <w:r>
              <w:rPr>
                <w:b/>
                <w:bCs/>
                <w:sz w:val="20"/>
                <w:szCs w:val="20"/>
              </w:rPr>
            </w:r>
            <w:r>
              <w:rPr>
                <w:b/>
                <w:bCs/>
                <w:sz w:val="20"/>
                <w:szCs w:val="20"/>
              </w:rPr>
            </w:r>
          </w:p>
          <w:p w14:paraId="4F155437" w14:textId="77777777">
            <w:pPr>
              <w:pBdr/>
              <w:spacing w:line="360" w:lineRule="auto"/>
              <w:ind/>
              <w:jc w:val="center"/>
              <w:rPr>
                <w:b/>
                <w:bCs/>
                <w:sz w:val="20"/>
                <w:szCs w:val="20"/>
              </w:rPr>
            </w:pPr>
            <w:r>
              <w:rPr>
                <w:b/>
                <w:bCs/>
                <w:sz w:val="20"/>
                <w:szCs w:val="20"/>
              </w:rPr>
            </w:r>
            <w:r>
              <w:rPr>
                <w:b/>
                <w:bCs/>
                <w:sz w:val="20"/>
                <w:szCs w:val="20"/>
              </w:rPr>
            </w:r>
          </w:p>
          <w:p w14:paraId="004CA617" w14:textId="77777777">
            <w:pPr>
              <w:pBdr/>
              <w:spacing w:line="360" w:lineRule="auto"/>
              <w:ind/>
              <w:jc w:val="center"/>
              <w:rPr>
                <w:b/>
                <w:bCs/>
                <w:sz w:val="20"/>
                <w:szCs w:val="20"/>
              </w:rPr>
            </w:pPr>
            <w:r>
              <w:rPr>
                <w:b/>
                <w:bCs/>
                <w:sz w:val="20"/>
                <w:szCs w:val="20"/>
              </w:rPr>
            </w:r>
            <w:r>
              <w:rPr>
                <w:b/>
                <w:bCs/>
                <w:sz w:val="20"/>
                <w:szCs w:val="20"/>
              </w:rPr>
            </w:r>
          </w:p>
          <w:p w14:paraId="178C673F" w14:textId="77777777">
            <w:pPr>
              <w:pBdr/>
              <w:spacing w:line="360" w:lineRule="auto"/>
              <w:ind/>
              <w:jc w:val="center"/>
              <w:rPr>
                <w:b/>
                <w:bCs/>
                <w:sz w:val="20"/>
                <w:szCs w:val="20"/>
              </w:rPr>
            </w:pPr>
            <w:r>
              <w:rPr>
                <w:b/>
                <w:bCs/>
                <w:sz w:val="20"/>
                <w:szCs w:val="20"/>
              </w:rPr>
            </w:r>
            <w:r>
              <w:rPr>
                <w:b/>
                <w:bCs/>
                <w:sz w:val="20"/>
                <w:szCs w:val="20"/>
              </w:rPr>
            </w:r>
          </w:p>
          <w:p w14:paraId="006199C8" w14:textId="77777777">
            <w:pPr>
              <w:pBdr/>
              <w:spacing w:line="360" w:lineRule="auto"/>
              <w:ind/>
              <w:jc w:val="center"/>
              <w:rPr>
                <w:b/>
                <w:bCs/>
                <w:sz w:val="20"/>
                <w:szCs w:val="20"/>
              </w:rPr>
            </w:pPr>
            <w:r>
              <w:rPr>
                <w:b/>
                <w:bCs/>
                <w:sz w:val="20"/>
                <w:szCs w:val="20"/>
              </w:rPr>
            </w:r>
            <w:r>
              <w:rPr>
                <w:b/>
                <w:bCs/>
                <w:sz w:val="20"/>
                <w:szCs w:val="20"/>
              </w:rPr>
            </w:r>
          </w:p>
          <w:p w14:paraId="3B5550D9" w14:textId="77777777">
            <w:pPr>
              <w:pBdr/>
              <w:spacing w:line="360" w:lineRule="auto"/>
              <w:ind/>
              <w:jc w:val="center"/>
              <w:rPr>
                <w:color w:val="ff0000"/>
                <w:sz w:val="20"/>
                <w:szCs w:val="20"/>
              </w:rPr>
            </w:pPr>
            <w:r>
              <w:rPr>
                <w:b/>
                <w:bCs/>
                <w:sz w:val="20"/>
                <w:szCs w:val="20"/>
              </w:rPr>
              <w:t xml:space="preserve">R$ 50.999,99</w:t>
            </w:r>
            <w:r>
              <w:rPr>
                <w:color w:val="ff0000"/>
                <w:sz w:val="20"/>
                <w:szCs w:val="20"/>
              </w:rPr>
            </w:r>
          </w:p>
        </w:tc>
      </w:tr>
    </w:tbl>
    <w:p w14:paraId="796A1B8A" w14:textId="77777777">
      <w:pPr>
        <w:pStyle w:val="1028"/>
        <w:pBdr/>
        <w:tabs>
          <w:tab w:val="left" w:leader="none" w:pos="567"/>
        </w:tabs>
        <w:spacing/>
        <w:ind w:left="200"/>
        <w:contextualSpacing w:val="false"/>
        <w:jc w:val="both"/>
        <w:rPr>
          <w:rFonts w:ascii="Arial" w:hAnsi="Arial" w:cs="Arial"/>
          <w:sz w:val="20"/>
          <w:szCs w:val="20"/>
        </w:rPr>
      </w:pPr>
      <w:r>
        <w:rPr>
          <w:rFonts w:ascii="Arial" w:hAnsi="Arial" w:cs="Arial"/>
          <w:sz w:val="20"/>
          <w:szCs w:val="20"/>
        </w:rPr>
      </w:r>
      <w:r>
        <w:rPr>
          <w:rFonts w:ascii="Arial" w:hAnsi="Arial" w:cs="Arial"/>
          <w:sz w:val="20"/>
          <w:szCs w:val="20"/>
        </w:rPr>
      </w:r>
    </w:p>
    <w:p w14:paraId="76AF66EE" w14:textId="77777777">
      <w:pPr>
        <w:pStyle w:val="1028"/>
        <w:pBdr/>
        <w:tabs>
          <w:tab w:val="left" w:leader="none" w:pos="567"/>
        </w:tabs>
        <w:spacing w:line="360" w:lineRule="auto"/>
        <w:ind w:left="0"/>
        <w:contextualSpacing w:val="false"/>
        <w:jc w:val="both"/>
        <w:rPr>
          <w:rFonts w:ascii="Arial" w:hAnsi="Arial" w:cs="Arial"/>
          <w:sz w:val="20"/>
          <w:szCs w:val="20"/>
        </w:rPr>
      </w:pPr>
      <w:r>
        <w:rPr>
          <w:rFonts w:ascii="Arial" w:hAnsi="Arial" w:cs="Arial"/>
          <w:b/>
          <w:bCs/>
          <w:sz w:val="20"/>
          <w:szCs w:val="20"/>
        </w:rPr>
        <w:t xml:space="preserve">10.</w:t>
      </w:r>
      <w:r>
        <w:rPr>
          <w:rFonts w:ascii="Arial" w:hAnsi="Arial" w:cs="Arial"/>
          <w:b/>
          <w:sz w:val="20"/>
          <w:szCs w:val="20"/>
        </w:rPr>
        <w:t xml:space="preserve">DA PROPOSTA DE PREÇOS DAS LICITANTES</w:t>
      </w:r>
      <w:r>
        <w:rPr>
          <w:rFonts w:ascii="Arial" w:hAnsi="Arial" w:cs="Arial"/>
          <w:sz w:val="20"/>
          <w:szCs w:val="20"/>
        </w:rPr>
      </w:r>
    </w:p>
    <w:p w14:paraId="420CA495" w14:textId="77777777">
      <w:pPr>
        <w:pStyle w:val="1028"/>
        <w:pBdr/>
        <w:tabs>
          <w:tab w:val="left" w:leader="none" w:pos="567"/>
        </w:tabs>
        <w:spacing w:line="24" w:lineRule="auto"/>
        <w:ind w:left="200"/>
        <w:contextualSpacing w:val="false"/>
        <w:jc w:val="both"/>
        <w:rPr>
          <w:rFonts w:ascii="Arial" w:hAnsi="Arial" w:cs="Arial"/>
          <w:sz w:val="20"/>
          <w:szCs w:val="20"/>
        </w:rPr>
      </w:pPr>
      <w:r>
        <w:rPr>
          <w:rFonts w:ascii="Arial" w:hAnsi="Arial" w:cs="Arial"/>
          <w:sz w:val="20"/>
          <w:szCs w:val="20"/>
        </w:rPr>
      </w:r>
      <w:r>
        <w:rPr>
          <w:rFonts w:ascii="Arial" w:hAnsi="Arial" w:cs="Arial"/>
          <w:sz w:val="20"/>
          <w:szCs w:val="20"/>
        </w:rPr>
      </w:r>
    </w:p>
    <w:p w14:paraId="7A12C629" w14:textId="77777777">
      <w:pPr>
        <w:pStyle w:val="1028"/>
        <w:pBdr/>
        <w:tabs>
          <w:tab w:val="left" w:leader="none" w:pos="567"/>
        </w:tabs>
        <w:spacing w:line="360" w:lineRule="auto"/>
        <w:ind w:left="0"/>
        <w:contextualSpacing w:val="false"/>
        <w:jc w:val="both"/>
        <w:rPr>
          <w:rFonts w:ascii="Arial" w:hAnsi="Arial" w:cs="Arial"/>
          <w:sz w:val="20"/>
          <w:szCs w:val="20"/>
        </w:rPr>
      </w:pPr>
      <w:r>
        <w:rPr>
          <w:rFonts w:ascii="Arial" w:hAnsi="Arial" w:cs="Arial"/>
          <w:b/>
          <w:bCs/>
          <w:sz w:val="20"/>
          <w:szCs w:val="20"/>
        </w:rPr>
        <w:t xml:space="preserve">10.1</w:t>
      </w:r>
      <w:r>
        <w:rPr>
          <w:rFonts w:ascii="Arial" w:hAnsi="Arial" w:cs="Arial"/>
          <w:sz w:val="20"/>
          <w:szCs w:val="20"/>
        </w:rPr>
        <w:t xml:space="preserve"> </w:t>
      </w:r>
      <w:r>
        <w:rPr>
          <w:rFonts w:ascii="Arial" w:hAnsi="Arial" w:eastAsia="SimSun" w:cs="Arial"/>
          <w:sz w:val="20"/>
          <w:szCs w:val="20"/>
        </w:rPr>
        <w:t xml:space="preserve">No julgamento das propostas será considerada vencedora a licitante que, atendidas as condições, especificações e exigências estabelecidas no Edital e neste Termo de Referência, apresentar o menor preço por item.</w:t>
      </w:r>
      <w:r>
        <w:rPr>
          <w:rFonts w:ascii="Arial" w:hAnsi="Arial" w:cs="Arial"/>
          <w:sz w:val="20"/>
          <w:szCs w:val="20"/>
        </w:rPr>
      </w:r>
    </w:p>
    <w:p w14:paraId="3D491186" w14:textId="77777777">
      <w:pPr>
        <w:pStyle w:val="1028"/>
        <w:pBdr/>
        <w:tabs>
          <w:tab w:val="left" w:leader="none" w:pos="567"/>
        </w:tabs>
        <w:spacing w:line="24" w:lineRule="auto"/>
        <w:ind w:left="200"/>
        <w:contextualSpacing w:val="false"/>
        <w:jc w:val="both"/>
        <w:rPr>
          <w:rFonts w:ascii="Arial" w:hAnsi="Arial" w:cs="Arial"/>
          <w:sz w:val="20"/>
          <w:szCs w:val="20"/>
        </w:rPr>
      </w:pPr>
      <w:r>
        <w:rPr>
          <w:rFonts w:ascii="Arial" w:hAnsi="Arial" w:cs="Arial"/>
          <w:sz w:val="20"/>
          <w:szCs w:val="20"/>
        </w:rPr>
      </w:r>
      <w:r>
        <w:rPr>
          <w:rFonts w:ascii="Arial" w:hAnsi="Arial" w:cs="Arial"/>
          <w:sz w:val="20"/>
          <w:szCs w:val="20"/>
        </w:rPr>
      </w:r>
    </w:p>
    <w:p w14:paraId="37321A9F" w14:textId="77777777">
      <w:pPr>
        <w:pStyle w:val="1028"/>
        <w:pBdr/>
        <w:tabs>
          <w:tab w:val="left" w:leader="none" w:pos="567"/>
        </w:tabs>
        <w:spacing w:line="360" w:lineRule="auto"/>
        <w:ind w:left="0"/>
        <w:contextualSpacing w:val="false"/>
        <w:jc w:val="both"/>
        <w:rPr>
          <w:rFonts w:ascii="Arial" w:hAnsi="Arial" w:eastAsia="SimSun" w:cs="Arial"/>
          <w:sz w:val="20"/>
          <w:szCs w:val="20"/>
        </w:rPr>
      </w:pPr>
      <w:r>
        <w:rPr>
          <w:rFonts w:ascii="Arial" w:hAnsi="Arial" w:cs="Arial"/>
          <w:b/>
          <w:bCs/>
          <w:sz w:val="20"/>
          <w:szCs w:val="20"/>
        </w:rPr>
        <w:t xml:space="preserve">10.2</w:t>
      </w:r>
      <w:r>
        <w:rPr>
          <w:rFonts w:ascii="Arial" w:hAnsi="Arial" w:cs="Arial"/>
          <w:sz w:val="20"/>
          <w:szCs w:val="20"/>
        </w:rPr>
        <w:t xml:space="preserve"> A</w:t>
      </w:r>
      <w:r>
        <w:rPr>
          <w:rFonts w:ascii="Arial" w:hAnsi="Arial" w:eastAsia="SimSun" w:cs="Arial"/>
          <w:sz w:val="20"/>
          <w:szCs w:val="20"/>
        </w:rPr>
        <w:t xml:space="preserve">s propostas deverão s</w:t>
      </w:r>
      <w:r>
        <w:rPr>
          <w:rFonts w:ascii="Arial" w:hAnsi="Arial" w:eastAsia="SimSun" w:cs="Arial"/>
          <w:sz w:val="20"/>
          <w:szCs w:val="20"/>
        </w:rPr>
        <w:t xml:space="preserve">er elaboradas em conformidade com as disposições do Edital, contendo os valores unitários e totais correspondentes ao item ofertado, expressos em moeda corrente nacional, incluídos todos os custos diretos e indiretos necessários à plena execução do objeto.</w:t>
      </w:r>
      <w:r>
        <w:rPr>
          <w:rFonts w:ascii="Arial" w:hAnsi="Arial" w:eastAsia="SimSun" w:cs="Arial"/>
          <w:sz w:val="20"/>
          <w:szCs w:val="20"/>
        </w:rPr>
      </w:r>
    </w:p>
    <w:p w14:paraId="1834108B" w14:textId="77777777">
      <w:pPr>
        <w:pStyle w:val="1028"/>
        <w:pBdr/>
        <w:tabs>
          <w:tab w:val="left" w:leader="none" w:pos="567"/>
        </w:tabs>
        <w:spacing w:line="360" w:lineRule="auto"/>
        <w:ind w:left="0"/>
        <w:contextualSpacing w:val="false"/>
        <w:jc w:val="both"/>
        <w:rPr>
          <w:rFonts w:ascii="Arial" w:hAnsi="Arial" w:eastAsia="SimSun" w:cs="Arial"/>
          <w:sz w:val="20"/>
          <w:szCs w:val="20"/>
        </w:rPr>
      </w:pPr>
      <w:r>
        <w:rPr>
          <w:rFonts w:ascii="Arial" w:hAnsi="Arial" w:cs="Arial"/>
          <w:b/>
          <w:bCs/>
          <w:sz w:val="20"/>
          <w:szCs w:val="20"/>
        </w:rPr>
        <w:t xml:space="preserve">10.3</w:t>
      </w:r>
      <w:r>
        <w:rPr>
          <w:rFonts w:ascii="Arial" w:hAnsi="Arial" w:cs="Arial"/>
          <w:sz w:val="20"/>
          <w:szCs w:val="20"/>
        </w:rPr>
        <w:t xml:space="preserve"> </w:t>
      </w:r>
      <w:r>
        <w:rPr>
          <w:rFonts w:ascii="Arial" w:hAnsi="Arial" w:eastAsia="SimSun" w:cs="Arial"/>
          <w:sz w:val="20"/>
          <w:szCs w:val="20"/>
        </w:rPr>
        <w:t xml:space="preserve">Durante a fase competitiva, as licitantes poderão apresentar lances sucessivos e decrescentes, observadas as regras estabelecidas no Edital e na legislação aplicável, visando à obtenção da proposta mais vantajosa para a Administração Pública.</w:t>
      </w:r>
      <w:r>
        <w:rPr>
          <w:rFonts w:ascii="Arial" w:hAnsi="Arial" w:eastAsia="SimSun" w:cs="Arial"/>
          <w:sz w:val="20"/>
          <w:szCs w:val="20"/>
        </w:rPr>
      </w:r>
    </w:p>
    <w:p w14:paraId="206B629D" w14:textId="77777777">
      <w:pPr>
        <w:pStyle w:val="1028"/>
        <w:pBdr/>
        <w:tabs>
          <w:tab w:val="left" w:leader="none" w:pos="240"/>
        </w:tabs>
        <w:spacing w:before="122" w:line="360" w:lineRule="auto"/>
        <w:ind w:left="0"/>
        <w:contextualSpacing w:val="false"/>
        <w:jc w:val="both"/>
        <w:rPr>
          <w:rFonts w:ascii="Arial" w:hAnsi="Arial" w:cs="Arial"/>
          <w:b/>
          <w:sz w:val="20"/>
          <w:szCs w:val="20"/>
        </w:rPr>
      </w:pPr>
      <w:r>
        <w:rPr>
          <w:rFonts w:ascii="Arial" w:hAnsi="Arial" w:cs="Arial"/>
          <w:b/>
          <w:bCs/>
          <w:sz w:val="20"/>
          <w:szCs w:val="20"/>
        </w:rPr>
        <w:t xml:space="preserve">11.</w:t>
      </w:r>
      <w:r>
        <w:rPr>
          <w:rFonts w:ascii="Arial" w:hAnsi="Arial" w:cs="Arial"/>
          <w:b/>
          <w:sz w:val="20"/>
          <w:szCs w:val="20"/>
        </w:rPr>
        <w:t xml:space="preserve">LOCAL E HORÁRIOS DA PRESTAÇÃO DOS SERVIÇOS</w:t>
      </w:r>
      <w:r>
        <w:rPr>
          <w:rFonts w:ascii="Arial" w:hAnsi="Arial" w:cs="Arial"/>
          <w:b/>
          <w:sz w:val="20"/>
          <w:szCs w:val="20"/>
        </w:rPr>
      </w:r>
    </w:p>
    <w:p w14:paraId="52B2EAC4" w14:textId="77777777">
      <w:pPr>
        <w:pStyle w:val="1028"/>
        <w:pBdr/>
        <w:tabs>
          <w:tab w:val="left" w:leader="none" w:pos="567"/>
        </w:tabs>
        <w:spacing w:line="360" w:lineRule="auto"/>
        <w:ind w:left="0"/>
        <w:contextualSpacing w:val="false"/>
        <w:jc w:val="both"/>
        <w:rPr>
          <w:rFonts w:ascii="Arial" w:hAnsi="Arial" w:eastAsia="SimSun" w:cs="Arial"/>
          <w:sz w:val="20"/>
          <w:szCs w:val="20"/>
        </w:rPr>
      </w:pPr>
      <w:r>
        <w:rPr>
          <w:rFonts w:ascii="Arial" w:hAnsi="Arial" w:cs="Arial"/>
          <w:b/>
          <w:bCs/>
          <w:sz w:val="20"/>
          <w:szCs w:val="20"/>
        </w:rPr>
        <w:t xml:space="preserve">11.1</w:t>
      </w:r>
      <w:r>
        <w:rPr>
          <w:rFonts w:ascii="Arial" w:hAnsi="Arial" w:cs="Arial"/>
          <w:sz w:val="20"/>
          <w:szCs w:val="20"/>
        </w:rPr>
        <w:t xml:space="preserve"> </w:t>
      </w:r>
      <w:r>
        <w:rPr>
          <w:rFonts w:ascii="Arial" w:hAnsi="Arial" w:eastAsia="SimSun" w:cs="Arial"/>
          <w:sz w:val="20"/>
          <w:szCs w:val="20"/>
        </w:rPr>
        <w:t xml:space="preserve">Os serviços de decoração e composição de ambientes, bem como os serviços de buffet, serão executados no espaço destinado à participação institucional da </w:t>
      </w:r>
      <w:r>
        <w:rPr>
          <w:rFonts w:ascii="Arial" w:hAnsi="Arial" w:eastAsia="SimSun" w:cs="Arial"/>
          <w:sz w:val="20"/>
          <w:szCs w:val="20"/>
        </w:rPr>
        <w:t xml:space="preserve">Prefeitura Municipal de Rondonópolis durante a realização da 52ª Exposição Agropecuária, Comercial e Industrial de Rondonópolis – EXPOSUL, no Parque de Exposições Wilmar Peres de Farias, localizado na Rodovia MT-270, Km 8, s/n, Zona Rural, Rondonópolis/MT.</w:t>
      </w:r>
      <w:r>
        <w:rPr>
          <w:rFonts w:ascii="Arial" w:hAnsi="Arial" w:eastAsia="SimSun" w:cs="Arial"/>
          <w:sz w:val="20"/>
          <w:szCs w:val="20"/>
        </w:rPr>
      </w:r>
    </w:p>
    <w:p w14:paraId="34E530DA" w14:textId="77777777">
      <w:pPr>
        <w:pStyle w:val="1028"/>
        <w:pBdr/>
        <w:tabs>
          <w:tab w:val="left" w:leader="none" w:pos="0"/>
        </w:tabs>
        <w:spacing w:line="360" w:lineRule="auto"/>
        <w:ind w:left="0"/>
        <w:contextualSpacing w:val="false"/>
        <w:jc w:val="both"/>
        <w:rPr>
          <w:rFonts w:ascii="Arial" w:hAnsi="Arial" w:eastAsia="SimSun" w:cs="Arial"/>
          <w:sz w:val="20"/>
          <w:szCs w:val="20"/>
        </w:rPr>
      </w:pPr>
      <w:r>
        <w:rPr>
          <w:rFonts w:ascii="Arial" w:hAnsi="Arial" w:cs="Arial"/>
          <w:b/>
          <w:bCs/>
          <w:sz w:val="20"/>
          <w:szCs w:val="20"/>
        </w:rPr>
        <w:t xml:space="preserve">11.2 </w:t>
      </w:r>
      <w:r>
        <w:rPr>
          <w:rFonts w:ascii="Arial" w:hAnsi="Arial" w:eastAsia="SimSun" w:cs="Arial"/>
          <w:sz w:val="20"/>
          <w:szCs w:val="20"/>
        </w:rPr>
        <w:t xml:space="preserve">A montagem da ambientação e a disponibiliza</w:t>
      </w:r>
      <w:r>
        <w:rPr>
          <w:rFonts w:ascii="Arial" w:hAnsi="Arial" w:eastAsia="SimSun" w:cs="Arial"/>
          <w:sz w:val="20"/>
          <w:szCs w:val="20"/>
        </w:rPr>
        <w:t xml:space="preserve">ção da infraestrutura necessária à execução dos serviços deverão ocorrer previamente à abertura oficial do evento, de modo a assegurar o pleno funcionamento do espaço destinado à participação institucional do Município a partir do dia 03 de agosto de 2026.</w:t>
      </w:r>
      <w:r>
        <w:rPr>
          <w:rFonts w:ascii="Arial" w:hAnsi="Arial" w:eastAsia="SimSun" w:cs="Arial"/>
          <w:sz w:val="20"/>
          <w:szCs w:val="20"/>
        </w:rPr>
      </w:r>
    </w:p>
    <w:p w14:paraId="578FF841" w14:textId="77777777">
      <w:pPr>
        <w:pStyle w:val="1028"/>
        <w:pBdr/>
        <w:tabs>
          <w:tab w:val="left" w:leader="none" w:pos="567"/>
        </w:tabs>
        <w:spacing w:line="360" w:lineRule="auto"/>
        <w:ind w:left="0"/>
        <w:contextualSpacing w:val="false"/>
        <w:jc w:val="both"/>
        <w:rPr>
          <w:rFonts w:ascii="Arial" w:hAnsi="Arial" w:eastAsia="SimSun" w:cs="Arial"/>
          <w:sz w:val="20"/>
          <w:szCs w:val="20"/>
        </w:rPr>
      </w:pPr>
      <w:r>
        <w:rPr>
          <w:rFonts w:ascii="Arial" w:hAnsi="Arial" w:cs="Arial"/>
          <w:b/>
          <w:bCs/>
          <w:sz w:val="20"/>
          <w:szCs w:val="20"/>
        </w:rPr>
        <w:t xml:space="preserve">11.3 </w:t>
      </w:r>
      <w:r>
        <w:rPr>
          <w:rFonts w:ascii="Arial" w:hAnsi="Arial" w:eastAsia="SimSun" w:cs="Arial"/>
          <w:sz w:val="20"/>
          <w:szCs w:val="20"/>
        </w:rPr>
        <w:t xml:space="preserve">Os serviços serão prestados durante todo o período de realização da 52ª EXPOSUL, compreendido entre os dias 03 e 09 de agosto de 2026, observados os horários de funcionamento do evento.</w:t>
      </w:r>
      <w:r>
        <w:rPr>
          <w:rFonts w:ascii="Arial" w:hAnsi="Arial" w:eastAsia="SimSun" w:cs="Arial"/>
          <w:sz w:val="20"/>
          <w:szCs w:val="20"/>
        </w:rPr>
      </w:r>
    </w:p>
    <w:p w14:paraId="4933C661" w14:textId="77777777">
      <w:pPr>
        <w:pStyle w:val="1028"/>
        <w:pBdr/>
        <w:tabs>
          <w:tab w:val="left" w:leader="none" w:pos="0"/>
        </w:tabs>
        <w:spacing w:line="360" w:lineRule="auto"/>
        <w:ind w:left="0"/>
        <w:contextualSpacing w:val="false"/>
        <w:jc w:val="both"/>
        <w:rPr>
          <w:rFonts w:ascii="Arial" w:hAnsi="Arial" w:eastAsia="SimSun" w:cs="Arial"/>
          <w:sz w:val="20"/>
          <w:szCs w:val="20"/>
        </w:rPr>
      </w:pPr>
      <w:r>
        <w:rPr>
          <w:rStyle w:val="949"/>
          <w:rFonts w:ascii="Arial" w:hAnsi="Arial" w:eastAsia="SimSun" w:cs="Arial"/>
          <w:sz w:val="20"/>
          <w:szCs w:val="20"/>
        </w:rPr>
        <w:t xml:space="preserve">11.4 </w:t>
      </w:r>
      <w:r>
        <w:rPr>
          <w:rFonts w:ascii="Arial" w:hAnsi="Arial" w:eastAsia="SimSun" w:cs="Arial"/>
          <w:sz w:val="20"/>
          <w:szCs w:val="20"/>
        </w:rPr>
        <w:t xml:space="preserve">A desmontagem das estruturas, equipamentos, materiais decorativos e demais recursos empregados na prestação dos serviços deverá ocorrer após o encerramento </w:t>
      </w:r>
      <w:r>
        <w:rPr>
          <w:rFonts w:ascii="Arial" w:hAnsi="Arial" w:eastAsia="SimSun" w:cs="Arial"/>
          <w:sz w:val="20"/>
          <w:szCs w:val="20"/>
        </w:rPr>
        <w:t xml:space="preserve">da 52ª EXPOSUL, em conformidade com o cronograma estabelecido neste Termo de Referência, observadas, quando existentes e aplicáveis, as normas operacionais eventualmente estabelecidas pela organização do evento e pela administração do Parque de Exposições.</w:t>
      </w:r>
      <w:r>
        <w:rPr>
          <w:rFonts w:ascii="Arial" w:hAnsi="Arial" w:eastAsia="SimSun" w:cs="Arial"/>
          <w:sz w:val="20"/>
          <w:szCs w:val="20"/>
        </w:rPr>
      </w:r>
    </w:p>
    <w:p w14:paraId="624E5F3D" w14:textId="77777777">
      <w:pPr>
        <w:pStyle w:val="1031"/>
        <w:pBdr/>
        <w:spacing w:line="360" w:lineRule="auto"/>
        <w:ind/>
        <w:rPr>
          <w:rFonts w:ascii="Arial" w:hAnsi="Arial" w:cs="Arial"/>
          <w:sz w:val="20"/>
          <w:szCs w:val="20"/>
        </w:rPr>
      </w:pPr>
      <w:r>
        <w:rPr>
          <w:rStyle w:val="949"/>
          <w:rFonts w:ascii="Arial" w:hAnsi="Arial" w:cs="Arial"/>
          <w:sz w:val="20"/>
          <w:szCs w:val="20"/>
        </w:rPr>
        <w:t xml:space="preserve">11.5</w:t>
      </w:r>
      <w:r>
        <w:rPr>
          <w:rFonts w:ascii="Arial" w:hAnsi="Arial" w:cs="Arial"/>
          <w:sz w:val="20"/>
          <w:szCs w:val="20"/>
        </w:rPr>
        <w:t xml:space="preserve"> A execução dos serviços deverá observar o seguinte cronograma:</w:t>
      </w:r>
      <w:r>
        <w:rPr>
          <w:rFonts w:ascii="Arial" w:hAnsi="Arial" w:cs="Arial"/>
          <w:sz w:val="20"/>
          <w:szCs w:val="20"/>
        </w:rPr>
      </w:r>
    </w:p>
    <w:p w14:paraId="73A8857E" w14:textId="77777777">
      <w:pPr>
        <w:pStyle w:val="1031"/>
        <w:pBdr/>
        <w:spacing w:line="360" w:lineRule="auto"/>
        <w:ind/>
        <w:rPr>
          <w:rFonts w:ascii="Arial" w:hAnsi="Arial" w:cs="Arial"/>
          <w:sz w:val="20"/>
          <w:szCs w:val="20"/>
        </w:rPr>
      </w:pPr>
      <w:r>
        <w:rPr>
          <w:rFonts w:ascii="Arial" w:hAnsi="Arial" w:cs="Arial"/>
          <w:b/>
          <w:bCs/>
          <w:sz w:val="20"/>
          <w:szCs w:val="20"/>
        </w:rPr>
        <w:t xml:space="preserve">I </w:t>
      </w:r>
      <w:r>
        <w:rPr>
          <w:rFonts w:ascii="Arial" w:hAnsi="Arial" w:cs="Arial"/>
          <w:sz w:val="20"/>
          <w:szCs w:val="20"/>
        </w:rPr>
        <w:t xml:space="preserve">– Montagem, decoração e preparação do espaço institucional: de 01 a 02 de agosto de 2026, das 7h às 11h e das 13h às 17h;</w:t>
      </w:r>
      <w:r>
        <w:rPr>
          <w:rFonts w:ascii="Arial" w:hAnsi="Arial" w:cs="Arial"/>
          <w:sz w:val="20"/>
          <w:szCs w:val="20"/>
        </w:rPr>
      </w:r>
    </w:p>
    <w:p w14:paraId="231626EA" w14:textId="77777777">
      <w:pPr>
        <w:pStyle w:val="1031"/>
        <w:pBdr/>
        <w:spacing w:line="360" w:lineRule="auto"/>
        <w:ind/>
        <w:jc w:val="both"/>
        <w:rPr>
          <w:rFonts w:ascii="Arial" w:hAnsi="Arial" w:cs="Arial"/>
          <w:sz w:val="20"/>
          <w:szCs w:val="20"/>
        </w:rPr>
      </w:pPr>
      <w:r>
        <w:rPr>
          <w:rFonts w:ascii="Arial" w:hAnsi="Arial" w:cs="Arial"/>
          <w:b/>
          <w:bCs/>
          <w:sz w:val="20"/>
          <w:szCs w:val="20"/>
        </w:rPr>
        <w:t xml:space="preserve">II </w:t>
      </w:r>
      <w:r>
        <w:rPr>
          <w:rFonts w:ascii="Arial" w:hAnsi="Arial" w:cs="Arial"/>
          <w:sz w:val="20"/>
          <w:szCs w:val="20"/>
        </w:rPr>
        <w:t xml:space="preserve">– Prestação dos serviços de buffet e manutenção da ambientação durante a realização da 52ª Exposição Agropecuária, Comercial e Industrial de Rondonópolis – EXPOSUL: de 03 a 09 de agosto de 2026, das 18h às 22h;</w:t>
      </w:r>
      <w:r>
        <w:rPr>
          <w:rFonts w:ascii="Arial" w:hAnsi="Arial" w:cs="Arial"/>
          <w:sz w:val="20"/>
          <w:szCs w:val="20"/>
        </w:rPr>
      </w:r>
    </w:p>
    <w:p w14:paraId="23DFA777" w14:textId="77777777">
      <w:pPr>
        <w:pStyle w:val="1031"/>
        <w:pBdr/>
        <w:spacing w:line="360" w:lineRule="auto"/>
        <w:ind/>
        <w:rPr>
          <w:rFonts w:ascii="Arial" w:hAnsi="Arial" w:cs="Arial"/>
          <w:sz w:val="20"/>
          <w:szCs w:val="20"/>
        </w:rPr>
      </w:pPr>
      <w:r>
        <w:rPr>
          <w:rFonts w:ascii="Arial" w:hAnsi="Arial" w:cs="Arial"/>
          <w:b/>
          <w:bCs/>
          <w:sz w:val="20"/>
          <w:szCs w:val="20"/>
        </w:rPr>
        <w:t xml:space="preserve">III</w:t>
      </w:r>
      <w:r>
        <w:rPr>
          <w:rFonts w:ascii="Arial" w:hAnsi="Arial" w:cs="Arial"/>
          <w:sz w:val="20"/>
          <w:szCs w:val="20"/>
        </w:rPr>
        <w:t xml:space="preserve"> – Desmontagem e retirada integral das estruturas, equipamentos, materiais decorativos e demais recursos empregados na prestação dos serviços: de 10 a 12 de agosto de 2026, das 7h às 11h e das 13h às 17h.</w:t>
      </w:r>
      <w:r>
        <w:rPr>
          <w:rFonts w:ascii="Arial" w:hAnsi="Arial" w:cs="Arial"/>
          <w:sz w:val="20"/>
          <w:szCs w:val="20"/>
        </w:rPr>
      </w:r>
    </w:p>
    <w:p w14:paraId="5F1A8FEF" w14:textId="77777777">
      <w:pPr>
        <w:pStyle w:val="1028"/>
        <w:pBdr/>
        <w:spacing w:line="360" w:lineRule="auto"/>
        <w:ind w:left="0"/>
        <w:contextualSpacing w:val="false"/>
        <w:jc w:val="both"/>
        <w:rPr>
          <w:rFonts w:ascii="Arial" w:hAnsi="Arial" w:cs="Arial"/>
          <w:b/>
          <w:bCs/>
          <w:sz w:val="20"/>
          <w:szCs w:val="20"/>
        </w:rPr>
      </w:pPr>
      <w:r>
        <w:rPr>
          <w:rFonts w:ascii="Arial" w:hAnsi="Arial" w:eastAsia="SimSun" w:cs="Arial"/>
          <w:b/>
          <w:bCs/>
          <w:sz w:val="20"/>
          <w:szCs w:val="20"/>
        </w:rPr>
        <w:t xml:space="preserve">12.</w:t>
      </w:r>
      <w:r>
        <w:rPr>
          <w:rFonts w:ascii="Arial" w:hAnsi="Arial" w:cs="Arial"/>
          <w:b/>
          <w:bCs/>
          <w:sz w:val="20"/>
          <w:szCs w:val="20"/>
        </w:rPr>
        <w:t xml:space="preserve">MODELO DE EXECUÇÃO DO OBJETO</w:t>
      </w:r>
      <w:r>
        <w:rPr>
          <w:rFonts w:ascii="Arial" w:hAnsi="Arial" w:cs="Arial"/>
          <w:b/>
          <w:bCs/>
          <w:sz w:val="20"/>
          <w:szCs w:val="20"/>
        </w:rPr>
      </w:r>
    </w:p>
    <w:p w14:paraId="56284C82" w14:textId="66297280">
      <w:pPr>
        <w:pStyle w:val="1028"/>
        <w:pBdr/>
        <w:spacing w:line="360" w:lineRule="auto"/>
        <w:ind w:left="0"/>
        <w:contextualSpacing w:val="false"/>
        <w:jc w:val="both"/>
        <w:rPr>
          <w:rFonts w:ascii="Arial" w:hAnsi="Arial" w:eastAsia="SimSun" w:cs="Arial"/>
          <w:sz w:val="20"/>
          <w:szCs w:val="20"/>
        </w:rPr>
      </w:pPr>
      <w:r>
        <w:rPr>
          <w:rFonts w:ascii="Arial" w:hAnsi="Arial" w:cs="Arial"/>
          <w:b/>
          <w:bCs/>
          <w:sz w:val="20"/>
          <w:szCs w:val="20"/>
        </w:rPr>
        <w:br/>
      </w:r>
      <w:r>
        <w:rPr>
          <w:rStyle w:val="949"/>
          <w:rFonts w:ascii="Arial" w:hAnsi="Arial" w:cs="Arial"/>
          <w:sz w:val="20"/>
          <w:szCs w:val="20"/>
        </w:rPr>
        <w:t xml:space="preserve">12.1</w:t>
      </w:r>
      <w:r>
        <w:rPr>
          <w:rFonts w:ascii="Arial" w:hAnsi="Arial" w:cs="Arial"/>
          <w:sz w:val="20"/>
          <w:szCs w:val="20"/>
        </w:rPr>
        <w:t xml:space="preserve"> </w:t>
      </w:r>
      <w:r>
        <w:rPr>
          <w:rFonts w:ascii="Arial" w:hAnsi="Arial" w:eastAsia="SimSun" w:cs="Arial"/>
          <w:sz w:val="20"/>
          <w:szCs w:val="20"/>
        </w:rPr>
        <w:t xml:space="preserve">Em atendimento ao disposto no art. 6º, inciso XXIII, alínea "e", da Lei nº 14.133/2021, a execução do objeto deverá observar a</w:t>
      </w:r>
      <w:r>
        <w:rPr>
          <w:rFonts w:ascii="Arial" w:hAnsi="Arial" w:eastAsia="SimSun" w:cs="Arial"/>
          <w:sz w:val="20"/>
          <w:szCs w:val="20"/>
        </w:rPr>
        <w:t xml:space="preserve">s condições, especificações e prazos estabelecidos neste Termo de Referência, de modo a assegurar o adequado atendimento das necessidades da Administração durante a realização da 52ª Exposição Agropecuária, Comercial e Industrial de Rondonópolis – EXPOSUL.</w:t>
      </w:r>
      <w:r>
        <w:rPr>
          <w:rFonts w:ascii="Arial" w:hAnsi="Arial" w:eastAsia="SimSun" w:cs="Arial"/>
          <w:sz w:val="20"/>
          <w:szCs w:val="20"/>
        </w:rPr>
      </w:r>
    </w:p>
    <w:p w14:paraId="630BED9E" w14:textId="77777777">
      <w:pPr>
        <w:pStyle w:val="1031"/>
        <w:pBdr/>
        <w:spacing w:after="45" w:line="360" w:lineRule="auto"/>
        <w:ind/>
        <w:jc w:val="both"/>
        <w:rPr>
          <w:rFonts w:ascii="Arial" w:hAnsi="Arial" w:cs="Arial"/>
          <w:sz w:val="20"/>
          <w:szCs w:val="20"/>
        </w:rPr>
      </w:pPr>
      <w:r>
        <w:rPr>
          <w:rStyle w:val="949"/>
          <w:rFonts w:ascii="Arial" w:hAnsi="Arial" w:cs="Arial"/>
          <w:sz w:val="20"/>
          <w:szCs w:val="20"/>
        </w:rPr>
        <w:t xml:space="preserve">12.2</w:t>
      </w:r>
      <w:r>
        <w:rPr>
          <w:rFonts w:ascii="Arial" w:hAnsi="Arial" w:cs="Arial"/>
          <w:sz w:val="20"/>
          <w:szCs w:val="20"/>
        </w:rPr>
        <w:t xml:space="preserve"> Os serviços de decoração e composição de ambientes compreendem o fornecimento </w:t>
      </w:r>
      <w:r>
        <w:rPr>
          <w:rFonts w:ascii="Arial" w:hAnsi="Arial" w:cs="Arial"/>
          <w:sz w:val="20"/>
          <w:szCs w:val="20"/>
        </w:rPr>
        <w:t xml:space="preserve">dos materiais necessários, bem como a montagem, manutenção e desmontagem dos elementos destinados à ambientação do espaço institucional da Prefeitura Municipal de Rondonópolis, observadas as características e os padrões definidos neste Termo de Referência.</w:t>
      </w:r>
      <w:r>
        <w:rPr>
          <w:rFonts w:ascii="Arial" w:hAnsi="Arial" w:cs="Arial"/>
          <w:sz w:val="20"/>
          <w:szCs w:val="20"/>
        </w:rPr>
      </w:r>
    </w:p>
    <w:p w14:paraId="5BA7B0CC"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12.3</w:t>
      </w:r>
      <w:r>
        <w:rPr>
          <w:rFonts w:ascii="Arial" w:hAnsi="Arial" w:cs="Arial"/>
          <w:sz w:val="20"/>
          <w:szCs w:val="20"/>
        </w:rPr>
        <w:t xml:space="preserve"> Os serviços de buffet compreendem o fornecimento de alimentos, bebidas, insumos, utensílios, equipamentos e mão de obra necessários à sua execução, observadas as especificações e condições estabelecidas neste Termo de Referência.</w:t>
      </w:r>
      <w:r>
        <w:rPr>
          <w:rFonts w:ascii="Arial" w:hAnsi="Arial" w:cs="Arial"/>
          <w:sz w:val="20"/>
          <w:szCs w:val="20"/>
        </w:rPr>
      </w:r>
    </w:p>
    <w:p w14:paraId="4B365940"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12.4</w:t>
      </w:r>
      <w:r>
        <w:rPr>
          <w:rFonts w:ascii="Arial" w:hAnsi="Arial" w:cs="Arial"/>
          <w:sz w:val="20"/>
          <w:szCs w:val="20"/>
        </w:rPr>
        <w:t xml:space="preserve"> Durante a execução dos serviços, a contratada deverá observar as normas de segurança, vigilância sanitária e demais disposições legais aplicáveis ao objeto contratado.</w:t>
      </w:r>
      <w:r>
        <w:rPr>
          <w:rFonts w:ascii="Arial" w:hAnsi="Arial" w:cs="Arial"/>
          <w:sz w:val="20"/>
          <w:szCs w:val="20"/>
        </w:rPr>
      </w:r>
    </w:p>
    <w:p w14:paraId="7F0ACF9A" w14:textId="77777777">
      <w:pPr>
        <w:pStyle w:val="1031"/>
        <w:pBdr/>
        <w:spacing w:after="81" w:line="360" w:lineRule="auto"/>
        <w:ind/>
        <w:jc w:val="both"/>
        <w:rPr>
          <w:rFonts w:ascii="Arial" w:hAnsi="Arial" w:cs="Arial"/>
          <w:sz w:val="20"/>
          <w:szCs w:val="20"/>
        </w:rPr>
      </w:pPr>
      <w:r>
        <w:rPr>
          <w:rStyle w:val="949"/>
          <w:rFonts w:ascii="Arial" w:hAnsi="Arial" w:cs="Arial"/>
          <w:sz w:val="20"/>
          <w:szCs w:val="20"/>
        </w:rPr>
        <w:t xml:space="preserve">12.5</w:t>
      </w:r>
      <w:r>
        <w:rPr>
          <w:rFonts w:ascii="Arial" w:hAnsi="Arial" w:cs="Arial"/>
          <w:sz w:val="20"/>
          <w:szCs w:val="20"/>
        </w:rPr>
        <w:t xml:space="preserve"> A Administr</w:t>
      </w:r>
      <w:r>
        <w:rPr>
          <w:rFonts w:ascii="Arial" w:hAnsi="Arial" w:cs="Arial"/>
          <w:sz w:val="20"/>
          <w:szCs w:val="20"/>
        </w:rPr>
        <w:t xml:space="preserve">ação realizará o acompanhamento e a fiscalização da execução contratual, com a finalidade de verificar o cumprimento das obrigações assumidas, a conformidade dos serviços prestados e o atendimento das especificações estabelecidas neste Termo de Referência.</w:t>
      </w:r>
      <w:r>
        <w:rPr>
          <w:rFonts w:ascii="Arial" w:hAnsi="Arial" w:cs="Arial"/>
          <w:sz w:val="20"/>
          <w:szCs w:val="20"/>
        </w:rPr>
      </w:r>
    </w:p>
    <w:p w14:paraId="5CCB419A" w14:textId="77777777">
      <w:pPr>
        <w:pStyle w:val="1031"/>
        <w:pBdr/>
        <w:spacing w:after="122" w:line="360" w:lineRule="auto"/>
        <w:ind/>
        <w:jc w:val="both"/>
        <w:rPr>
          <w:rFonts w:ascii="Arial" w:hAnsi="Arial" w:cs="Arial"/>
          <w:sz w:val="20"/>
          <w:szCs w:val="20"/>
        </w:rPr>
      </w:pPr>
      <w:r>
        <w:rPr>
          <w:rStyle w:val="949"/>
          <w:rFonts w:ascii="Arial" w:hAnsi="Arial" w:cs="Arial"/>
          <w:sz w:val="20"/>
          <w:szCs w:val="20"/>
        </w:rPr>
        <w:t xml:space="preserve">12.6</w:t>
      </w:r>
      <w:r>
        <w:rPr>
          <w:rFonts w:ascii="Arial" w:hAnsi="Arial" w:cs="Arial"/>
          <w:sz w:val="20"/>
          <w:szCs w:val="20"/>
        </w:rPr>
        <w:t xml:space="preserve"> Ao término da execução, a contratada deverá promover a desmontagem das estruturas utilizadas, a retirada dos materiais empregados e a destinação ambientalmente adequada dos resíduos eventualmente gerados, observada a legislação aplicável.</w:t>
      </w:r>
      <w:r>
        <w:rPr>
          <w:rFonts w:ascii="Arial" w:hAnsi="Arial" w:cs="Arial"/>
          <w:sz w:val="20"/>
          <w:szCs w:val="20"/>
        </w:rPr>
      </w:r>
    </w:p>
    <w:p w14:paraId="7CA0981E"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12.7</w:t>
      </w:r>
      <w:r>
        <w:rPr>
          <w:rFonts w:ascii="Arial" w:hAnsi="Arial" w:cs="Arial"/>
          <w:sz w:val="20"/>
          <w:szCs w:val="20"/>
        </w:rPr>
        <w:t xml:space="preserve"> O recebimento do objeto observará os procedimentos e critérios estabelecidos neste Termo de Referência e na legislação vigente.</w:t>
      </w:r>
      <w:r>
        <w:rPr>
          <w:rFonts w:ascii="Arial" w:hAnsi="Arial" w:cs="Arial"/>
          <w:sz w:val="20"/>
          <w:szCs w:val="20"/>
        </w:rPr>
      </w:r>
    </w:p>
    <w:p w14:paraId="37F8BBAC" w14:textId="77777777">
      <w:pPr>
        <w:pStyle w:val="876"/>
        <w:keepNext w:val="false"/>
        <w:pBdr/>
        <w:spacing w:after="122" w:before="122"/>
        <w:ind/>
        <w:rPr>
          <w:b w:val="0"/>
          <w:bCs w:val="0"/>
          <w:sz w:val="20"/>
          <w:szCs w:val="20"/>
          <w:lang w:val="pt-BR"/>
        </w:rPr>
      </w:pPr>
      <w:r>
        <w:rPr>
          <w:rFonts w:eastAsiaTheme="majorEastAsia"/>
          <w:sz w:val="20"/>
          <w:szCs w:val="20"/>
          <w:lang w:val="pt-BR"/>
        </w:rPr>
        <w:t xml:space="preserve">13.</w:t>
      </w:r>
      <w:r>
        <w:rPr>
          <w:sz w:val="20"/>
          <w:szCs w:val="20"/>
          <w:lang w:val="pt-BR"/>
        </w:rPr>
        <w:t xml:space="preserve">DO MODELO DE GESTÃO DO CONTRATO</w:t>
      </w:r>
      <w:r>
        <w:rPr>
          <w:b w:val="0"/>
          <w:bCs w:val="0"/>
          <w:sz w:val="20"/>
          <w:szCs w:val="20"/>
          <w:lang w:val="pt-BR"/>
        </w:rPr>
      </w:r>
    </w:p>
    <w:p w14:paraId="5C448A3A" w14:textId="77777777">
      <w:pPr>
        <w:pStyle w:val="1031"/>
        <w:pBdr/>
        <w:spacing w:line="360" w:lineRule="auto"/>
        <w:ind/>
        <w:jc w:val="both"/>
        <w:rPr>
          <w:rFonts w:ascii="Arial" w:hAnsi="Arial" w:cs="Arial"/>
          <w:sz w:val="20"/>
          <w:szCs w:val="20"/>
        </w:rPr>
      </w:pPr>
      <w:r>
        <w:rPr>
          <w:rFonts w:ascii="Arial" w:hAnsi="Arial" w:cs="Arial"/>
          <w:sz w:val="20"/>
          <w:szCs w:val="20"/>
        </w:rPr>
        <w:t xml:space="preserve">A gestão do contrato será </w:t>
      </w:r>
      <w:r>
        <w:rPr>
          <w:rFonts w:ascii="Arial" w:hAnsi="Arial" w:cs="Arial"/>
          <w:sz w:val="20"/>
          <w:szCs w:val="20"/>
        </w:rPr>
        <w:t xml:space="preserve">exercida pela Secretaria Municipal de Desenvolvimento Econômico, por intermédio de gestor e fiscal formalmente designados, observadas as disposições da Lei Federal nº 14.133/2021, do Decreto Municipal nº 11.685/2023 e dos demais atos normativos aplicáveis.</w:t>
      </w:r>
      <w:r>
        <w:rPr>
          <w:rFonts w:ascii="Arial" w:hAnsi="Arial" w:cs="Arial"/>
          <w:sz w:val="20"/>
          <w:szCs w:val="20"/>
        </w:rPr>
      </w:r>
    </w:p>
    <w:p w14:paraId="4C77BD9E" w14:textId="77777777">
      <w:pPr>
        <w:pStyle w:val="1031"/>
        <w:pBdr/>
        <w:spacing w:line="360" w:lineRule="auto"/>
        <w:ind/>
        <w:jc w:val="both"/>
        <w:rPr>
          <w:rFonts w:ascii="Arial" w:hAnsi="Arial" w:cs="Arial"/>
          <w:sz w:val="20"/>
          <w:szCs w:val="20"/>
        </w:rPr>
      </w:pPr>
      <w:r>
        <w:rPr>
          <w:rFonts w:ascii="Arial" w:hAnsi="Arial" w:cs="Arial"/>
          <w:sz w:val="20"/>
          <w:szCs w:val="20"/>
        </w:rPr>
        <w:t xml:space="preserve">Compete ao gestor do contrato promover o acompanhamento da execução contratu</w:t>
      </w:r>
      <w:r>
        <w:rPr>
          <w:rFonts w:ascii="Arial" w:hAnsi="Arial" w:cs="Arial"/>
          <w:sz w:val="20"/>
          <w:szCs w:val="20"/>
        </w:rPr>
        <w:t xml:space="preserve">al sob os aspectos administrativos, financeiros e documentais, adotando as providências necessárias à manutenção da regularidade da contratação, à solução de ocorrências registradas durante a execução e ao cumprimento das obrigações assumidas pelas partes.</w:t>
      </w:r>
      <w:r>
        <w:rPr>
          <w:rFonts w:ascii="Arial" w:hAnsi="Arial" w:cs="Arial"/>
          <w:sz w:val="20"/>
          <w:szCs w:val="20"/>
        </w:rPr>
      </w:r>
    </w:p>
    <w:p w14:paraId="28B23B7A" w14:textId="77777777">
      <w:pPr>
        <w:pStyle w:val="1031"/>
        <w:pBdr/>
        <w:spacing w:line="360" w:lineRule="auto"/>
        <w:ind/>
        <w:jc w:val="both"/>
        <w:rPr>
          <w:rFonts w:ascii="Arial" w:hAnsi="Arial" w:cs="Arial"/>
          <w:sz w:val="20"/>
          <w:szCs w:val="20"/>
        </w:rPr>
      </w:pPr>
      <w:r>
        <w:rPr>
          <w:rFonts w:ascii="Arial" w:hAnsi="Arial" w:cs="Arial"/>
          <w:sz w:val="20"/>
          <w:szCs w:val="20"/>
        </w:rPr>
        <w:t xml:space="preserve">Ao fiscal do contrato caberá acompanhar a execução do objeto no local da prestação dos serviços,</w:t>
      </w:r>
      <w:r>
        <w:rPr>
          <w:rFonts w:ascii="Arial" w:hAnsi="Arial" w:cs="Arial"/>
          <w:sz w:val="20"/>
          <w:szCs w:val="20"/>
        </w:rPr>
        <w:t xml:space="preserve"> verificando a conformidade da execução com as especificações estabelecidas neste Termo de Referência, registrando as ocorrências verificadas, comunicando tempestivamente ao gestor eventuais irregularidades e propondo as medidas necessárias à sua correção.</w:t>
      </w:r>
      <w:r>
        <w:rPr>
          <w:rFonts w:ascii="Arial" w:hAnsi="Arial" w:cs="Arial"/>
          <w:sz w:val="20"/>
          <w:szCs w:val="20"/>
        </w:rPr>
      </w:r>
    </w:p>
    <w:p w14:paraId="58A0926F" w14:textId="77777777">
      <w:pPr>
        <w:pStyle w:val="1031"/>
        <w:pBdr/>
        <w:spacing w:line="360" w:lineRule="auto"/>
        <w:ind/>
        <w:jc w:val="both"/>
        <w:rPr>
          <w:rFonts w:ascii="Arial" w:hAnsi="Arial" w:cs="Arial"/>
          <w:sz w:val="20"/>
          <w:szCs w:val="20"/>
        </w:rPr>
      </w:pPr>
      <w:r>
        <w:rPr>
          <w:rFonts w:ascii="Arial" w:hAnsi="Arial" w:cs="Arial"/>
          <w:sz w:val="20"/>
          <w:szCs w:val="20"/>
        </w:rPr>
        <w:t xml:space="preserve">Durante toda a execução contratual serão observados, entre outros aspectos:</w:t>
      </w:r>
      <w:r>
        <w:rPr>
          <w:rFonts w:ascii="Arial" w:hAnsi="Arial" w:cs="Arial"/>
          <w:sz w:val="20"/>
          <w:szCs w:val="20"/>
        </w:rPr>
      </w:r>
    </w:p>
    <w:p w14:paraId="231E815F" w14:textId="77777777">
      <w:pPr>
        <w:pStyle w:val="1031"/>
        <w:pBdr/>
        <w:spacing w:line="360" w:lineRule="auto"/>
        <w:ind/>
        <w:jc w:val="both"/>
        <w:rPr>
          <w:rFonts w:ascii="Arial" w:hAnsi="Arial" w:cs="Arial"/>
          <w:sz w:val="20"/>
          <w:szCs w:val="20"/>
        </w:rPr>
      </w:pPr>
      <w:r>
        <w:rPr>
          <w:rFonts w:ascii="Arial" w:hAnsi="Arial" w:cs="Arial"/>
          <w:sz w:val="20"/>
          <w:szCs w:val="20"/>
        </w:rPr>
        <w:t xml:space="preserve">I – </w:t>
      </w:r>
      <w:r>
        <w:rPr>
          <w:rFonts w:ascii="Arial" w:hAnsi="Arial" w:cs="Arial"/>
          <w:sz w:val="20"/>
          <w:szCs w:val="20"/>
        </w:rPr>
        <w:t xml:space="preserve">cumprimento</w:t>
      </w:r>
      <w:r>
        <w:rPr>
          <w:rFonts w:ascii="Arial" w:hAnsi="Arial" w:cs="Arial"/>
          <w:sz w:val="20"/>
          <w:szCs w:val="20"/>
        </w:rPr>
        <w:t xml:space="preserve"> dos prazos estabelecidos;</w:t>
      </w:r>
      <w:r>
        <w:rPr>
          <w:rFonts w:ascii="Arial" w:hAnsi="Arial" w:cs="Arial"/>
          <w:sz w:val="20"/>
          <w:szCs w:val="20"/>
        </w:rPr>
      </w:r>
    </w:p>
    <w:p w14:paraId="6455D334" w14:textId="77777777">
      <w:pPr>
        <w:pStyle w:val="1031"/>
        <w:pBdr/>
        <w:spacing w:line="360" w:lineRule="auto"/>
        <w:ind/>
        <w:jc w:val="both"/>
        <w:rPr>
          <w:rFonts w:ascii="Arial" w:hAnsi="Arial" w:cs="Arial"/>
          <w:sz w:val="20"/>
          <w:szCs w:val="20"/>
        </w:rPr>
      </w:pPr>
      <w:r>
        <w:rPr>
          <w:rFonts w:ascii="Arial" w:hAnsi="Arial" w:cs="Arial"/>
          <w:sz w:val="20"/>
          <w:szCs w:val="20"/>
        </w:rPr>
        <w:t xml:space="preserve">II – </w:t>
      </w:r>
      <w:r>
        <w:rPr>
          <w:rFonts w:ascii="Arial" w:hAnsi="Arial" w:cs="Arial"/>
          <w:sz w:val="20"/>
          <w:szCs w:val="20"/>
        </w:rPr>
        <w:t xml:space="preserve">conformidade</w:t>
      </w:r>
      <w:r>
        <w:rPr>
          <w:rFonts w:ascii="Arial" w:hAnsi="Arial" w:cs="Arial"/>
          <w:sz w:val="20"/>
          <w:szCs w:val="20"/>
        </w:rPr>
        <w:t xml:space="preserve"> dos serviços executados com as especificações técnicas;</w:t>
      </w:r>
      <w:r>
        <w:rPr>
          <w:rFonts w:ascii="Arial" w:hAnsi="Arial" w:cs="Arial"/>
          <w:sz w:val="20"/>
          <w:szCs w:val="20"/>
        </w:rPr>
      </w:r>
    </w:p>
    <w:p w14:paraId="4B946CD9" w14:textId="77777777">
      <w:pPr>
        <w:pStyle w:val="1031"/>
        <w:pBdr/>
        <w:spacing w:line="360" w:lineRule="auto"/>
        <w:ind/>
        <w:jc w:val="both"/>
        <w:rPr>
          <w:rFonts w:ascii="Arial" w:hAnsi="Arial" w:cs="Arial"/>
          <w:sz w:val="20"/>
          <w:szCs w:val="20"/>
        </w:rPr>
      </w:pPr>
      <w:r>
        <w:rPr>
          <w:rFonts w:ascii="Arial" w:hAnsi="Arial" w:cs="Arial"/>
          <w:sz w:val="20"/>
          <w:szCs w:val="20"/>
        </w:rPr>
        <w:t xml:space="preserve">III – qualidade dos materiais empregados;</w:t>
      </w:r>
      <w:r>
        <w:rPr>
          <w:rFonts w:ascii="Arial" w:hAnsi="Arial" w:cs="Arial"/>
          <w:sz w:val="20"/>
          <w:szCs w:val="20"/>
        </w:rPr>
      </w:r>
    </w:p>
    <w:p w14:paraId="18209D72" w14:textId="77777777">
      <w:pPr>
        <w:pStyle w:val="1031"/>
        <w:pBdr/>
        <w:spacing w:line="360" w:lineRule="auto"/>
        <w:ind/>
        <w:jc w:val="both"/>
        <w:rPr>
          <w:rFonts w:ascii="Arial" w:hAnsi="Arial" w:cs="Arial"/>
          <w:sz w:val="20"/>
          <w:szCs w:val="20"/>
        </w:rPr>
      </w:pPr>
      <w:r>
        <w:rPr>
          <w:rFonts w:ascii="Arial" w:hAnsi="Arial" w:cs="Arial"/>
          <w:sz w:val="20"/>
          <w:szCs w:val="20"/>
        </w:rPr>
        <w:t xml:space="preserve">IV – </w:t>
      </w:r>
      <w:r>
        <w:rPr>
          <w:rFonts w:ascii="Arial" w:hAnsi="Arial" w:cs="Arial"/>
          <w:sz w:val="20"/>
          <w:szCs w:val="20"/>
        </w:rPr>
        <w:t xml:space="preserve">adequada</w:t>
      </w:r>
      <w:r>
        <w:rPr>
          <w:rFonts w:ascii="Arial" w:hAnsi="Arial" w:cs="Arial"/>
          <w:sz w:val="20"/>
          <w:szCs w:val="20"/>
        </w:rPr>
        <w:t xml:space="preserve"> disponibilização da mão de obra;</w:t>
      </w:r>
      <w:r>
        <w:rPr>
          <w:rFonts w:ascii="Arial" w:hAnsi="Arial" w:cs="Arial"/>
          <w:sz w:val="20"/>
          <w:szCs w:val="20"/>
        </w:rPr>
      </w:r>
    </w:p>
    <w:p w14:paraId="3644E55F" w14:textId="77777777">
      <w:pPr>
        <w:pStyle w:val="1031"/>
        <w:pBdr/>
        <w:spacing w:line="360" w:lineRule="auto"/>
        <w:ind/>
        <w:jc w:val="both"/>
        <w:rPr>
          <w:rFonts w:ascii="Arial" w:hAnsi="Arial" w:cs="Arial"/>
          <w:sz w:val="20"/>
          <w:szCs w:val="20"/>
        </w:rPr>
      </w:pPr>
      <w:r>
        <w:rPr>
          <w:rFonts w:ascii="Arial" w:hAnsi="Arial" w:cs="Arial"/>
          <w:sz w:val="20"/>
          <w:szCs w:val="20"/>
        </w:rPr>
        <w:t xml:space="preserve">V – </w:t>
      </w:r>
      <w:r>
        <w:rPr>
          <w:rFonts w:ascii="Arial" w:hAnsi="Arial" w:cs="Arial"/>
          <w:sz w:val="20"/>
          <w:szCs w:val="20"/>
        </w:rPr>
        <w:t xml:space="preserve">atendimento</w:t>
      </w:r>
      <w:r>
        <w:rPr>
          <w:rFonts w:ascii="Arial" w:hAnsi="Arial" w:cs="Arial"/>
          <w:sz w:val="20"/>
          <w:szCs w:val="20"/>
        </w:rPr>
        <w:t xml:space="preserve"> das normas sanitárias e de segurança aplicáveis;</w:t>
      </w:r>
      <w:r>
        <w:rPr>
          <w:rFonts w:ascii="Arial" w:hAnsi="Arial" w:cs="Arial"/>
          <w:sz w:val="20"/>
          <w:szCs w:val="20"/>
        </w:rPr>
      </w:r>
    </w:p>
    <w:p w14:paraId="0C2047E1" w14:textId="77777777">
      <w:pPr>
        <w:pStyle w:val="1031"/>
        <w:pBdr/>
        <w:spacing w:line="360" w:lineRule="auto"/>
        <w:ind/>
        <w:jc w:val="both"/>
        <w:rPr>
          <w:rFonts w:ascii="Arial" w:hAnsi="Arial" w:cs="Arial"/>
          <w:sz w:val="20"/>
          <w:szCs w:val="20"/>
        </w:rPr>
      </w:pPr>
      <w:r>
        <w:rPr>
          <w:rFonts w:ascii="Arial" w:hAnsi="Arial" w:cs="Arial"/>
          <w:sz w:val="20"/>
          <w:szCs w:val="20"/>
        </w:rPr>
        <w:t xml:space="preserve">VI – </w:t>
      </w:r>
      <w:r>
        <w:rPr>
          <w:rFonts w:ascii="Arial" w:hAnsi="Arial" w:cs="Arial"/>
          <w:sz w:val="20"/>
          <w:szCs w:val="20"/>
        </w:rPr>
        <w:t xml:space="preserve">cumprimento</w:t>
      </w:r>
      <w:r>
        <w:rPr>
          <w:rFonts w:ascii="Arial" w:hAnsi="Arial" w:cs="Arial"/>
          <w:sz w:val="20"/>
          <w:szCs w:val="20"/>
        </w:rPr>
        <w:t xml:space="preserve"> das obrigações contratuais assumidas pela contratada.</w:t>
      </w:r>
      <w:r>
        <w:rPr>
          <w:rFonts w:ascii="Arial" w:hAnsi="Arial" w:cs="Arial"/>
          <w:sz w:val="20"/>
          <w:szCs w:val="20"/>
        </w:rPr>
      </w:r>
    </w:p>
    <w:p w14:paraId="4D723876" w14:textId="77777777">
      <w:pPr>
        <w:pStyle w:val="1031"/>
        <w:pBdr/>
        <w:spacing w:line="360" w:lineRule="auto"/>
        <w:ind/>
        <w:jc w:val="both"/>
        <w:rPr>
          <w:rFonts w:ascii="Arial" w:hAnsi="Arial" w:cs="Arial"/>
          <w:sz w:val="20"/>
          <w:szCs w:val="20"/>
        </w:rPr>
      </w:pPr>
      <w:r>
        <w:rPr>
          <w:rFonts w:ascii="Arial" w:hAnsi="Arial" w:cs="Arial"/>
          <w:sz w:val="20"/>
          <w:szCs w:val="20"/>
        </w:rPr>
        <w:t xml:space="preserve">A fiscalização exercida pela Administ</w:t>
      </w:r>
      <w:r>
        <w:rPr>
          <w:rFonts w:ascii="Arial" w:hAnsi="Arial" w:cs="Arial"/>
          <w:sz w:val="20"/>
          <w:szCs w:val="20"/>
        </w:rPr>
        <w:t xml:space="preserve">ração não exclui nem reduz a responsabilidade exclusiva da contratada pela execução integral do objeto, pelos encargos decorrentes da contratação e pelos danos eventualmente causados à Administração ou a terceiros, nos termos da Lei Federal nº 14.133/2021.</w:t>
      </w:r>
      <w:r>
        <w:rPr>
          <w:rFonts w:ascii="Arial" w:hAnsi="Arial" w:cs="Arial"/>
          <w:sz w:val="20"/>
          <w:szCs w:val="20"/>
        </w:rPr>
      </w:r>
    </w:p>
    <w:p w14:paraId="31ECE9C6" w14:textId="77777777">
      <w:pPr>
        <w:pStyle w:val="1028"/>
        <w:pBdr/>
        <w:tabs>
          <w:tab w:val="left" w:leader="none" w:pos="240"/>
        </w:tabs>
        <w:spacing w:after="81" w:before="122" w:line="360" w:lineRule="auto"/>
        <w:ind w:left="0"/>
        <w:contextualSpacing w:val="false"/>
        <w:jc w:val="both"/>
        <w:rPr>
          <w:rFonts w:ascii="Arial" w:hAnsi="Arial" w:cs="Arial"/>
          <w:sz w:val="20"/>
          <w:szCs w:val="20"/>
        </w:rPr>
      </w:pPr>
      <w:r>
        <w:rPr>
          <w:rFonts w:ascii="Arial" w:hAnsi="Arial" w:cs="Arial"/>
          <w:b/>
          <w:sz w:val="20"/>
          <w:szCs w:val="20"/>
        </w:rPr>
        <w:t xml:space="preserve">14. DAS OBRIGAÇÕES DAS CONTRATADAS</w:t>
      </w:r>
      <w:r>
        <w:rPr>
          <w:rFonts w:ascii="Arial" w:hAnsi="Arial" w:cs="Arial"/>
          <w:sz w:val="20"/>
          <w:szCs w:val="20"/>
        </w:rPr>
      </w:r>
    </w:p>
    <w:p w14:paraId="68D121C6" w14:textId="77777777">
      <w:pPr>
        <w:pStyle w:val="1028"/>
        <w:pBdr/>
        <w:tabs>
          <w:tab w:val="left" w:leader="none" w:pos="567"/>
        </w:tabs>
        <w:spacing w:line="360" w:lineRule="auto"/>
        <w:ind w:left="0"/>
        <w:contextualSpacing w:val="false"/>
        <w:jc w:val="both"/>
        <w:rPr>
          <w:rFonts w:ascii="Arial" w:hAnsi="Arial" w:cs="Arial"/>
          <w:bCs/>
          <w:sz w:val="20"/>
          <w:szCs w:val="20"/>
        </w:rPr>
      </w:pPr>
      <w:r>
        <w:rPr>
          <w:rFonts w:ascii="Arial" w:hAnsi="Arial" w:cs="Arial"/>
          <w:bCs/>
          <w:sz w:val="20"/>
          <w:szCs w:val="20"/>
        </w:rPr>
        <w:t xml:space="preserve">Constituem obrigações da contratada:</w:t>
      </w:r>
      <w:r>
        <w:rPr>
          <w:rFonts w:ascii="Arial" w:hAnsi="Arial" w:cs="Arial"/>
          <w:bCs/>
          <w:sz w:val="20"/>
          <w:szCs w:val="20"/>
        </w:rPr>
      </w:r>
    </w:p>
    <w:p w14:paraId="3A09A8C2" w14:textId="77777777">
      <w:pPr>
        <w:pStyle w:val="1028"/>
        <w:pBdr/>
        <w:tabs>
          <w:tab w:val="left" w:leader="none" w:pos="567"/>
        </w:tabs>
        <w:spacing w:line="360" w:lineRule="auto"/>
        <w:ind w:left="0"/>
        <w:contextualSpacing w:val="false"/>
        <w:jc w:val="both"/>
        <w:rPr>
          <w:rFonts w:ascii="Arial" w:hAnsi="Arial" w:cs="Arial"/>
          <w:bCs/>
          <w:sz w:val="20"/>
          <w:szCs w:val="20"/>
        </w:rPr>
      </w:pPr>
      <w:r>
        <w:rPr>
          <w:rFonts w:ascii="Arial" w:hAnsi="Arial" w:cs="Arial"/>
          <w:b/>
          <w:sz w:val="20"/>
          <w:szCs w:val="20"/>
        </w:rPr>
        <w:t xml:space="preserve">14.1</w:t>
      </w:r>
      <w:r>
        <w:rPr>
          <w:rFonts w:ascii="Arial" w:hAnsi="Arial" w:cs="Arial"/>
          <w:bCs/>
          <w:sz w:val="20"/>
          <w:szCs w:val="20"/>
        </w:rPr>
        <w:t xml:space="preserve"> Executar integralmente o objeto contratado, que compreende o fornecimento de serviços de buffet, itens diversos e serviços de decoração, conforme as condições, prazos e especificações estabelecidas no Termo de Referência e demais anexos do Edital;</w:t>
      </w:r>
      <w:r>
        <w:rPr>
          <w:rFonts w:ascii="Arial" w:hAnsi="Arial" w:cs="Arial"/>
          <w:bCs/>
          <w:sz w:val="20"/>
          <w:szCs w:val="20"/>
        </w:rPr>
      </w:r>
    </w:p>
    <w:p w14:paraId="1F9BEFAC" w14:textId="77777777">
      <w:pPr>
        <w:pStyle w:val="1028"/>
        <w:pBdr/>
        <w:tabs>
          <w:tab w:val="left" w:leader="none" w:pos="567"/>
        </w:tabs>
        <w:spacing w:line="360" w:lineRule="auto"/>
        <w:ind w:left="0"/>
        <w:contextualSpacing w:val="false"/>
        <w:jc w:val="both"/>
        <w:rPr>
          <w:rFonts w:ascii="Arial" w:hAnsi="Arial" w:cs="Arial"/>
          <w:bCs/>
          <w:sz w:val="20"/>
          <w:szCs w:val="20"/>
        </w:rPr>
      </w:pPr>
      <w:r>
        <w:rPr>
          <w:rFonts w:ascii="Arial" w:hAnsi="Arial" w:cs="Arial"/>
          <w:b/>
          <w:sz w:val="20"/>
          <w:szCs w:val="20"/>
        </w:rPr>
        <w:t xml:space="preserve">14.2</w:t>
      </w:r>
      <w:r>
        <w:rPr>
          <w:rFonts w:ascii="Arial" w:hAnsi="Arial" w:cs="Arial"/>
          <w:bCs/>
          <w:sz w:val="20"/>
          <w:szCs w:val="20"/>
        </w:rPr>
        <w:t xml:space="preserve"> </w:t>
      </w:r>
      <w:r>
        <w:rPr>
          <w:rFonts w:ascii="Arial" w:hAnsi="Arial" w:cs="Arial"/>
          <w:bCs/>
          <w:sz w:val="20"/>
          <w:szCs w:val="20"/>
        </w:rPr>
        <w:t xml:space="preserve">Fornecer</w:t>
      </w:r>
      <w:r>
        <w:rPr>
          <w:rFonts w:ascii="Arial" w:hAnsi="Arial" w:cs="Arial"/>
          <w:bCs/>
          <w:sz w:val="20"/>
          <w:szCs w:val="20"/>
        </w:rPr>
        <w:t xml:space="preserve"> todos os materiais, insumos, utensílios, equipamentos, mão de obra e transporte necessários à execução dos serviços, incluindo montagem e desmontagem, quando aplicável;</w:t>
      </w:r>
      <w:r>
        <w:rPr>
          <w:rFonts w:ascii="Arial" w:hAnsi="Arial" w:cs="Arial"/>
          <w:bCs/>
          <w:sz w:val="20"/>
          <w:szCs w:val="20"/>
        </w:rPr>
      </w:r>
    </w:p>
    <w:p w14:paraId="3C46611E" w14:textId="77777777">
      <w:pPr>
        <w:pStyle w:val="1028"/>
        <w:pBdr/>
        <w:tabs>
          <w:tab w:val="left" w:leader="none" w:pos="567"/>
        </w:tabs>
        <w:spacing w:line="360" w:lineRule="auto"/>
        <w:ind w:left="0"/>
        <w:contextualSpacing w:val="false"/>
        <w:jc w:val="both"/>
        <w:rPr>
          <w:rFonts w:ascii="Arial" w:hAnsi="Arial" w:cs="Arial"/>
          <w:bCs/>
          <w:sz w:val="20"/>
          <w:szCs w:val="20"/>
        </w:rPr>
      </w:pPr>
      <w:r>
        <w:rPr>
          <w:rFonts w:ascii="Arial" w:hAnsi="Arial" w:cs="Arial"/>
          <w:b/>
          <w:sz w:val="20"/>
          <w:szCs w:val="20"/>
        </w:rPr>
        <w:t xml:space="preserve">14.3</w:t>
      </w:r>
      <w:r>
        <w:rPr>
          <w:rFonts w:ascii="Arial" w:hAnsi="Arial" w:cs="Arial"/>
          <w:bCs/>
          <w:sz w:val="20"/>
          <w:szCs w:val="20"/>
        </w:rPr>
        <w:t xml:space="preserve"> </w:t>
      </w:r>
      <w:r>
        <w:rPr>
          <w:rFonts w:ascii="Arial" w:hAnsi="Arial" w:eastAsia="SimSun" w:cs="Arial"/>
          <w:sz w:val="20"/>
          <w:szCs w:val="20"/>
        </w:rPr>
        <w:t xml:space="preserve">Assegurar a qualidade, higiene, segurança, funcionalidade, estética e adequada apresentação dos serviços prestados e dos materiais empregados, garantindo sua conformidade com as especificações e exigências estabelecidas pela Administração;</w:t>
      </w:r>
      <w:r>
        <w:rPr>
          <w:rFonts w:ascii="Arial" w:hAnsi="Arial" w:cs="Arial"/>
          <w:bCs/>
          <w:sz w:val="20"/>
          <w:szCs w:val="20"/>
        </w:rPr>
      </w:r>
    </w:p>
    <w:p w14:paraId="7308883F" w14:textId="77777777">
      <w:pPr>
        <w:pStyle w:val="1028"/>
        <w:pBdr/>
        <w:tabs>
          <w:tab w:val="left" w:leader="none" w:pos="567"/>
        </w:tabs>
        <w:spacing w:line="360" w:lineRule="auto"/>
        <w:ind w:left="0"/>
        <w:contextualSpacing w:val="false"/>
        <w:jc w:val="both"/>
        <w:rPr>
          <w:rFonts w:ascii="Arial" w:hAnsi="Arial" w:cs="Arial"/>
          <w:bCs/>
          <w:sz w:val="20"/>
          <w:szCs w:val="20"/>
        </w:rPr>
      </w:pPr>
      <w:r>
        <w:rPr>
          <w:rFonts w:ascii="Arial" w:hAnsi="Arial" w:cs="Arial"/>
          <w:b/>
          <w:sz w:val="20"/>
          <w:szCs w:val="20"/>
        </w:rPr>
        <w:t xml:space="preserve">14.4</w:t>
      </w:r>
      <w:r>
        <w:rPr>
          <w:rFonts w:ascii="Arial" w:hAnsi="Arial" w:cs="Arial"/>
          <w:bCs/>
          <w:sz w:val="20"/>
          <w:szCs w:val="20"/>
        </w:rPr>
        <w:t xml:space="preserve"> Respeitar rigorosamente os prazos, horários e locais definidos para a entrega dos itens e a prestação dos serviços;</w:t>
      </w:r>
      <w:r>
        <w:rPr>
          <w:rFonts w:ascii="Arial" w:hAnsi="Arial" w:cs="Arial"/>
          <w:bCs/>
          <w:sz w:val="20"/>
          <w:szCs w:val="20"/>
        </w:rPr>
      </w:r>
    </w:p>
    <w:p w14:paraId="295FDC9D" w14:textId="77777777">
      <w:pPr>
        <w:pStyle w:val="1028"/>
        <w:pBdr/>
        <w:tabs>
          <w:tab w:val="left" w:leader="none" w:pos="567"/>
        </w:tabs>
        <w:spacing w:line="360" w:lineRule="auto"/>
        <w:ind w:left="0"/>
        <w:contextualSpacing w:val="false"/>
        <w:jc w:val="both"/>
        <w:rPr>
          <w:rFonts w:ascii="Arial" w:hAnsi="Arial" w:cs="Arial"/>
          <w:bCs/>
          <w:sz w:val="20"/>
          <w:szCs w:val="20"/>
        </w:rPr>
      </w:pPr>
      <w:r>
        <w:rPr>
          <w:rFonts w:ascii="Arial" w:hAnsi="Arial" w:cs="Arial"/>
          <w:b/>
          <w:sz w:val="20"/>
          <w:szCs w:val="20"/>
        </w:rPr>
        <w:t xml:space="preserve">14.5</w:t>
      </w:r>
      <w:r>
        <w:rPr>
          <w:rFonts w:ascii="Arial" w:hAnsi="Arial" w:cs="Arial"/>
          <w:bCs/>
          <w:sz w:val="20"/>
          <w:szCs w:val="20"/>
        </w:rPr>
        <w:t xml:space="preserve"> Substituir, às suas expensas e de forma imediata, qualquer item ou serviço que esteja em desacordo com as especificações contratuais, apresente falhas, vícios ou comprometa a adequada execução do contrato;</w:t>
      </w:r>
      <w:r>
        <w:rPr>
          <w:rFonts w:ascii="Arial" w:hAnsi="Arial" w:cs="Arial"/>
          <w:bCs/>
          <w:sz w:val="20"/>
          <w:szCs w:val="20"/>
        </w:rPr>
      </w:r>
    </w:p>
    <w:p w14:paraId="5D9F3319" w14:textId="77777777">
      <w:pPr>
        <w:pStyle w:val="1028"/>
        <w:pBdr/>
        <w:tabs>
          <w:tab w:val="left" w:leader="none" w:pos="567"/>
        </w:tabs>
        <w:spacing w:line="360" w:lineRule="auto"/>
        <w:ind w:left="0"/>
        <w:contextualSpacing w:val="false"/>
        <w:jc w:val="both"/>
        <w:rPr>
          <w:rFonts w:ascii="Arial" w:hAnsi="Arial" w:cs="Arial"/>
          <w:bCs/>
          <w:sz w:val="20"/>
          <w:szCs w:val="20"/>
        </w:rPr>
      </w:pPr>
      <w:r>
        <w:rPr>
          <w:rFonts w:ascii="Arial" w:hAnsi="Arial" w:cs="Arial"/>
          <w:b/>
          <w:sz w:val="20"/>
          <w:szCs w:val="20"/>
        </w:rPr>
        <w:t xml:space="preserve">14.6</w:t>
      </w:r>
      <w:r>
        <w:rPr>
          <w:rFonts w:ascii="Arial" w:hAnsi="Arial" w:cs="Arial"/>
          <w:bCs/>
          <w:sz w:val="20"/>
          <w:szCs w:val="20"/>
        </w:rPr>
        <w:t xml:space="preserve"> </w:t>
      </w:r>
      <w:r>
        <w:rPr>
          <w:rFonts w:ascii="Arial" w:hAnsi="Arial" w:eastAsia="SimSun" w:cs="Arial"/>
          <w:sz w:val="20"/>
          <w:szCs w:val="20"/>
        </w:rPr>
        <w:t xml:space="preserve">Observar todas as normas legais e regulamentares aplicáveis à exec</w:t>
      </w:r>
      <w:r>
        <w:rPr>
          <w:rFonts w:ascii="Arial" w:hAnsi="Arial" w:eastAsia="SimSun" w:cs="Arial"/>
          <w:sz w:val="20"/>
          <w:szCs w:val="20"/>
        </w:rPr>
        <w:t xml:space="preserve">ução do objeto, especialmente as exigências sanitárias, ambientais, de segurança alimentar e demais disposições pertinentes, mantendo válidas, durante toda a execução contratual, as licenças, autorizações e documentos exigidos para o exercício da atividade</w:t>
      </w:r>
      <w:r>
        <w:rPr>
          <w:rFonts w:ascii="Arial" w:hAnsi="Arial" w:cs="Arial"/>
          <w:bCs/>
          <w:sz w:val="20"/>
          <w:szCs w:val="20"/>
        </w:rPr>
        <w:t xml:space="preserve">;</w:t>
      </w:r>
      <w:r>
        <w:rPr>
          <w:rFonts w:ascii="Arial" w:hAnsi="Arial" w:cs="Arial"/>
          <w:bCs/>
          <w:sz w:val="20"/>
          <w:szCs w:val="20"/>
        </w:rPr>
      </w:r>
    </w:p>
    <w:p w14:paraId="3F782B89" w14:textId="77777777">
      <w:pPr>
        <w:pStyle w:val="1028"/>
        <w:pBdr/>
        <w:tabs>
          <w:tab w:val="left" w:leader="none" w:pos="567"/>
        </w:tabs>
        <w:spacing w:line="360" w:lineRule="auto"/>
        <w:ind w:left="0"/>
        <w:contextualSpacing w:val="false"/>
        <w:jc w:val="both"/>
        <w:rPr>
          <w:rFonts w:ascii="Arial" w:hAnsi="Arial" w:cs="Arial"/>
          <w:bCs/>
          <w:sz w:val="20"/>
          <w:szCs w:val="20"/>
        </w:rPr>
      </w:pPr>
      <w:r>
        <w:rPr>
          <w:rFonts w:ascii="Arial" w:hAnsi="Arial" w:cs="Arial"/>
          <w:b/>
          <w:sz w:val="20"/>
          <w:szCs w:val="20"/>
        </w:rPr>
        <w:t xml:space="preserve">14.7</w:t>
      </w:r>
      <w:r>
        <w:rPr>
          <w:rFonts w:ascii="Arial" w:hAnsi="Arial" w:cs="Arial"/>
          <w:bCs/>
          <w:sz w:val="20"/>
          <w:szCs w:val="20"/>
        </w:rPr>
        <w:t xml:space="preserve"> Manter, durante toda a vigência contratual, as condições de habilitação e qualificação exigidas na licitação, em observância às disposições da Lei nº 14.133/2021;</w:t>
      </w:r>
      <w:r>
        <w:rPr>
          <w:rFonts w:ascii="Arial" w:hAnsi="Arial" w:cs="Arial"/>
          <w:bCs/>
          <w:sz w:val="20"/>
          <w:szCs w:val="20"/>
        </w:rPr>
      </w:r>
    </w:p>
    <w:p w14:paraId="002AFE5D" w14:textId="77777777">
      <w:pPr>
        <w:pStyle w:val="1028"/>
        <w:pBdr/>
        <w:tabs>
          <w:tab w:val="left" w:leader="none" w:pos="567"/>
        </w:tabs>
        <w:spacing w:line="360" w:lineRule="auto"/>
        <w:ind w:left="0"/>
        <w:contextualSpacing w:val="false"/>
        <w:jc w:val="both"/>
        <w:rPr>
          <w:rFonts w:ascii="Arial" w:hAnsi="Arial" w:cs="Arial"/>
          <w:bCs/>
          <w:sz w:val="20"/>
          <w:szCs w:val="20"/>
        </w:rPr>
      </w:pPr>
      <w:r>
        <w:rPr>
          <w:rFonts w:ascii="Arial" w:hAnsi="Arial" w:cs="Arial"/>
          <w:b/>
          <w:sz w:val="20"/>
          <w:szCs w:val="20"/>
        </w:rPr>
        <w:t xml:space="preserve">14.8</w:t>
      </w:r>
      <w:r>
        <w:rPr>
          <w:rFonts w:ascii="Arial" w:hAnsi="Arial" w:cs="Arial"/>
          <w:bCs/>
          <w:sz w:val="20"/>
          <w:szCs w:val="20"/>
        </w:rPr>
        <w:t xml:space="preserve"> Responsabilizar-se integralmente pelas obrigações trabalhistas, previdenciárias, fiscais </w:t>
      </w:r>
      <w:r>
        <w:rPr>
          <w:rFonts w:ascii="Arial" w:hAnsi="Arial" w:cs="Arial"/>
          <w:bCs/>
          <w:sz w:val="20"/>
          <w:szCs w:val="20"/>
        </w:rPr>
        <w:t xml:space="preserve">e  comerciais</w:t>
      </w:r>
      <w:r>
        <w:rPr>
          <w:rFonts w:ascii="Arial" w:hAnsi="Arial" w:cs="Arial"/>
          <w:bCs/>
          <w:sz w:val="20"/>
          <w:szCs w:val="20"/>
        </w:rPr>
        <w:t xml:space="preserve"> decorrentes da execução do contrato, nos termos do art. 121 da Lei nº 14.133/2021;</w:t>
      </w:r>
      <w:r>
        <w:rPr>
          <w:rFonts w:ascii="Arial" w:hAnsi="Arial" w:cs="Arial"/>
          <w:bCs/>
          <w:sz w:val="20"/>
          <w:szCs w:val="20"/>
        </w:rPr>
      </w:r>
    </w:p>
    <w:p w14:paraId="0C6CF63A" w14:textId="77777777">
      <w:pPr>
        <w:pStyle w:val="1028"/>
        <w:pBdr/>
        <w:tabs>
          <w:tab w:val="left" w:leader="none" w:pos="567"/>
        </w:tabs>
        <w:spacing w:line="360" w:lineRule="auto"/>
        <w:ind w:left="0"/>
        <w:contextualSpacing w:val="false"/>
        <w:jc w:val="both"/>
        <w:rPr>
          <w:rFonts w:ascii="Arial" w:hAnsi="Arial" w:cs="Arial"/>
          <w:bCs/>
          <w:sz w:val="20"/>
          <w:szCs w:val="20"/>
        </w:rPr>
      </w:pPr>
      <w:r>
        <w:rPr>
          <w:rFonts w:ascii="Arial" w:hAnsi="Arial" w:cs="Arial"/>
          <w:b/>
          <w:sz w:val="20"/>
          <w:szCs w:val="20"/>
        </w:rPr>
        <w:t xml:space="preserve">14.9</w:t>
      </w:r>
      <w:r>
        <w:rPr>
          <w:rFonts w:ascii="Arial" w:hAnsi="Arial" w:cs="Arial"/>
          <w:bCs/>
          <w:sz w:val="20"/>
          <w:szCs w:val="20"/>
        </w:rPr>
        <w:t xml:space="preserve"> Indicar preposto devidamente autorizado para acompanhar a execução do contrato e responder, em tempo hábil, a eventuais solicitações da Administração;</w:t>
      </w:r>
      <w:r>
        <w:rPr>
          <w:rFonts w:ascii="Arial" w:hAnsi="Arial" w:cs="Arial"/>
          <w:bCs/>
          <w:sz w:val="20"/>
          <w:szCs w:val="20"/>
        </w:rPr>
      </w:r>
    </w:p>
    <w:p w14:paraId="4B2ECAA4" w14:textId="77777777">
      <w:pPr>
        <w:pStyle w:val="1028"/>
        <w:pBdr/>
        <w:tabs>
          <w:tab w:val="left" w:leader="none" w:pos="567"/>
        </w:tabs>
        <w:spacing w:line="360" w:lineRule="auto"/>
        <w:ind w:left="0"/>
        <w:contextualSpacing w:val="false"/>
        <w:jc w:val="both"/>
        <w:rPr>
          <w:rFonts w:ascii="Arial" w:hAnsi="Arial" w:cs="Arial"/>
          <w:bCs/>
          <w:sz w:val="20"/>
          <w:szCs w:val="20"/>
        </w:rPr>
      </w:pPr>
      <w:r>
        <w:rPr>
          <w:rFonts w:ascii="Arial" w:hAnsi="Arial" w:cs="Arial"/>
          <w:b/>
          <w:sz w:val="20"/>
          <w:szCs w:val="20"/>
        </w:rPr>
        <w:t xml:space="preserve">14.10</w:t>
      </w:r>
      <w:r>
        <w:rPr>
          <w:rFonts w:ascii="Arial" w:hAnsi="Arial" w:cs="Arial"/>
          <w:bCs/>
          <w:sz w:val="20"/>
          <w:szCs w:val="20"/>
        </w:rPr>
        <w:t xml:space="preserve"> Atender prontamente a todas as comunicações, notificações e solicitações formais da Administração, adotando as providências cabíveis para garantir a regularidade da execução contratual.</w:t>
      </w:r>
      <w:r>
        <w:rPr>
          <w:rFonts w:ascii="Arial" w:hAnsi="Arial" w:cs="Arial"/>
          <w:bCs/>
          <w:sz w:val="20"/>
          <w:szCs w:val="20"/>
        </w:rPr>
      </w:r>
    </w:p>
    <w:p w14:paraId="5D20C6F0" w14:textId="77777777">
      <w:pPr>
        <w:pStyle w:val="1028"/>
        <w:pBdr/>
        <w:tabs>
          <w:tab w:val="left" w:leader="none" w:pos="567"/>
        </w:tabs>
        <w:spacing w:after="72" w:before="57" w:line="360" w:lineRule="auto"/>
        <w:ind w:left="0"/>
        <w:contextualSpacing w:val="false"/>
        <w:jc w:val="both"/>
        <w:rPr>
          <w:rFonts w:ascii="Arial" w:hAnsi="Arial" w:cs="Arial"/>
          <w:sz w:val="20"/>
          <w:szCs w:val="20"/>
        </w:rPr>
      </w:pPr>
      <w:r>
        <w:rPr>
          <w:rFonts w:ascii="Arial" w:hAnsi="Arial" w:cs="Arial"/>
          <w:b/>
          <w:bCs/>
          <w:sz w:val="20"/>
          <w:szCs w:val="20"/>
        </w:rPr>
        <w:t xml:space="preserve">15. </w:t>
      </w:r>
      <w:r>
        <w:rPr>
          <w:rFonts w:ascii="Arial" w:hAnsi="Arial" w:cs="Arial"/>
          <w:b/>
          <w:sz w:val="20"/>
          <w:szCs w:val="20"/>
        </w:rPr>
        <w:t xml:space="preserve">DA GARANTIA CONTRATUAL </w:t>
      </w:r>
      <w:r>
        <w:rPr>
          <w:rFonts w:ascii="Arial" w:hAnsi="Arial" w:cs="Arial"/>
          <w:sz w:val="20"/>
          <w:szCs w:val="20"/>
        </w:rPr>
      </w:r>
    </w:p>
    <w:p w14:paraId="4D7CE025" w14:textId="77777777">
      <w:pPr>
        <w:pStyle w:val="1028"/>
        <w:pBdr/>
        <w:spacing w:line="360" w:lineRule="auto"/>
        <w:ind w:left="0"/>
        <w:jc w:val="both"/>
        <w:rPr>
          <w:rFonts w:ascii="Arial" w:hAnsi="Arial" w:cs="Arial"/>
          <w:sz w:val="20"/>
          <w:szCs w:val="20"/>
        </w:rPr>
      </w:pPr>
      <w:r>
        <w:rPr>
          <w:rFonts w:ascii="Arial" w:hAnsi="Arial" w:cs="Arial"/>
          <w:sz w:val="20"/>
          <w:szCs w:val="20"/>
        </w:rPr>
        <w:t xml:space="preserve">Em observância às disposições da Lei Fede</w:t>
      </w:r>
      <w:r>
        <w:rPr>
          <w:rFonts w:ascii="Arial" w:hAnsi="Arial" w:cs="Arial"/>
          <w:sz w:val="20"/>
          <w:szCs w:val="20"/>
        </w:rPr>
        <w:t xml:space="preserve">ral nº 14.133/2021 e do Decreto Municipal nº 11.685/2023, a Administração procedeu à análise da conveniência e da necessidade de exigência de garantia para execução do contrato, concluindo, de forma motivada, pela sua não exigência na presente contratação.</w:t>
      </w:r>
      <w:r>
        <w:rPr>
          <w:rFonts w:ascii="Arial" w:hAnsi="Arial" w:cs="Arial"/>
          <w:sz w:val="20"/>
          <w:szCs w:val="20"/>
        </w:rPr>
      </w:r>
    </w:p>
    <w:p w14:paraId="4AAFC80D" w14:textId="77777777">
      <w:pPr>
        <w:pStyle w:val="1028"/>
        <w:pBdr/>
        <w:spacing w:line="360" w:lineRule="auto"/>
        <w:ind w:left="0"/>
        <w:jc w:val="both"/>
        <w:rPr>
          <w:rFonts w:ascii="Arial" w:hAnsi="Arial" w:cs="Arial"/>
          <w:sz w:val="20"/>
          <w:szCs w:val="20"/>
        </w:rPr>
      </w:pPr>
      <w:r>
        <w:rPr>
          <w:rFonts w:ascii="Arial" w:hAnsi="Arial" w:cs="Arial"/>
          <w:sz w:val="20"/>
          <w:szCs w:val="20"/>
        </w:rPr>
        <w:t xml:space="preserve">A decisão fundamenta-se nas características do objeto, que consiste na prestação de serviços comuns de buffet e de decoração destinados exclusivamente ao atendimento da participação institucional da Secretaria Municipal de Desenvolvimento Econô</w:t>
      </w:r>
      <w:r>
        <w:rPr>
          <w:rFonts w:ascii="Arial" w:hAnsi="Arial" w:cs="Arial"/>
          <w:sz w:val="20"/>
          <w:szCs w:val="20"/>
        </w:rPr>
        <w:t xml:space="preserve">mico durante a realização da 52ª Exposição Agropecuária, Comercial e Industrial de Rondonópolis – EXPOSUL, cuja execução possui prazo determinado, baixa complexidade técnica, reduzido grau de risco contratual e acompanhamento permanente pela Administração.</w:t>
      </w:r>
      <w:r>
        <w:rPr>
          <w:rFonts w:ascii="Arial" w:hAnsi="Arial" w:cs="Arial"/>
          <w:sz w:val="20"/>
          <w:szCs w:val="20"/>
        </w:rPr>
      </w:r>
    </w:p>
    <w:p w14:paraId="549A880B" w14:textId="77777777">
      <w:pPr>
        <w:pStyle w:val="1028"/>
        <w:pBdr/>
        <w:spacing w:line="360" w:lineRule="auto"/>
        <w:ind w:left="0"/>
        <w:jc w:val="both"/>
        <w:rPr>
          <w:rFonts w:ascii="Arial" w:hAnsi="Arial" w:cs="Arial"/>
          <w:sz w:val="20"/>
          <w:szCs w:val="20"/>
        </w:rPr>
      </w:pPr>
      <w:r>
        <w:rPr>
          <w:rFonts w:ascii="Arial" w:hAnsi="Arial" w:cs="Arial"/>
          <w:sz w:val="20"/>
          <w:szCs w:val="20"/>
        </w:rPr>
        <w:t xml:space="preserve">Considerou-se, ainda, que a execução contratual ocorrerá em período previamente definido, mediante fiscalizaç</w:t>
      </w:r>
      <w:r>
        <w:rPr>
          <w:rFonts w:ascii="Arial" w:hAnsi="Arial" w:cs="Arial"/>
          <w:sz w:val="20"/>
          <w:szCs w:val="20"/>
        </w:rPr>
        <w:t xml:space="preserve">ão contínua por servidor(es) designado(s), possibilitando a imediata verificação da conformidade dos serviços prestados, bem como a adoção tempestiva das medidas administrativas previstas na Lei nº 14.133/2021 em caso de eventual inadimplemento contratual.</w:t>
      </w:r>
      <w:r>
        <w:rPr>
          <w:rFonts w:ascii="Arial" w:hAnsi="Arial" w:cs="Arial"/>
          <w:sz w:val="20"/>
          <w:szCs w:val="20"/>
        </w:rPr>
      </w:r>
    </w:p>
    <w:p w14:paraId="4761E85C" w14:textId="77777777">
      <w:pPr>
        <w:pStyle w:val="1028"/>
        <w:pBdr/>
        <w:spacing w:line="360" w:lineRule="auto"/>
        <w:ind w:left="0"/>
        <w:jc w:val="both"/>
        <w:rPr>
          <w:rFonts w:ascii="Arial" w:hAnsi="Arial" w:cs="Arial"/>
          <w:sz w:val="20"/>
          <w:szCs w:val="20"/>
        </w:rPr>
      </w:pPr>
      <w:r>
        <w:rPr>
          <w:rFonts w:ascii="Arial" w:hAnsi="Arial" w:cs="Arial"/>
          <w:sz w:val="20"/>
          <w:szCs w:val="20"/>
        </w:rPr>
        <w:t xml:space="preserve">A exigência de garantia, nas circunstâncias da presente contratação, não se revela medida necessária à adequada mitigação dos riscos identificados na fase de planejamento, podend</w:t>
      </w:r>
      <w:r>
        <w:rPr>
          <w:rFonts w:ascii="Arial" w:hAnsi="Arial" w:cs="Arial"/>
          <w:sz w:val="20"/>
          <w:szCs w:val="20"/>
        </w:rPr>
        <w:t xml:space="preserve">o, inclusive, representar custo adicional aos licitantes, com potencial repercussão sobre a competitividade do certame e sobre a obtenção da proposta mais vantajosa para a Administração, sem que isso resulte em benefício proporcional à execução contratual.</w:t>
      </w:r>
      <w:r>
        <w:rPr>
          <w:rFonts w:ascii="Arial" w:hAnsi="Arial" w:cs="Arial"/>
          <w:sz w:val="20"/>
          <w:szCs w:val="20"/>
        </w:rPr>
      </w:r>
    </w:p>
    <w:p w14:paraId="121BED83" w14:textId="77777777">
      <w:pPr>
        <w:pStyle w:val="1028"/>
        <w:widowControl w:val="false"/>
        <w:pBdr/>
        <w:tabs>
          <w:tab w:val="left" w:leader="none" w:pos="567"/>
          <w:tab w:val="left" w:leader="none" w:pos="709"/>
        </w:tabs>
        <w:spacing/>
        <w:ind w:left="0"/>
        <w:contextualSpacing w:val="false"/>
        <w:jc w:val="both"/>
        <w:rPr>
          <w:rFonts w:ascii="Arial" w:hAnsi="Arial" w:cs="Arial"/>
          <w:sz w:val="20"/>
          <w:szCs w:val="20"/>
        </w:rPr>
      </w:pPr>
      <w:r>
        <w:rPr>
          <w:rFonts w:ascii="Arial" w:hAnsi="Arial" w:cs="Arial"/>
          <w:sz w:val="20"/>
          <w:szCs w:val="20"/>
        </w:rPr>
      </w:r>
      <w:r>
        <w:rPr>
          <w:rFonts w:ascii="Arial" w:hAnsi="Arial" w:cs="Arial"/>
          <w:sz w:val="20"/>
          <w:szCs w:val="20"/>
        </w:rPr>
      </w:r>
    </w:p>
    <w:p w14:paraId="54737722" w14:textId="77777777">
      <w:pPr>
        <w:pStyle w:val="1028"/>
        <w:pBdr/>
        <w:tabs>
          <w:tab w:val="left" w:leader="none" w:pos="240"/>
        </w:tabs>
        <w:spacing w:line="360" w:lineRule="auto"/>
        <w:ind w:left="0"/>
        <w:contextualSpacing w:val="false"/>
        <w:jc w:val="both"/>
        <w:rPr>
          <w:rFonts w:ascii="Arial" w:hAnsi="Arial" w:cs="Arial"/>
          <w:sz w:val="20"/>
          <w:szCs w:val="20"/>
        </w:rPr>
      </w:pPr>
      <w:r>
        <w:rPr>
          <w:rFonts w:ascii="Arial" w:hAnsi="Arial" w:cs="Arial"/>
          <w:b/>
          <w:sz w:val="20"/>
          <w:szCs w:val="20"/>
        </w:rPr>
        <w:t xml:space="preserve">16. DAS OBRIGAÇÕES DA CONTRATANTE</w:t>
      </w:r>
      <w:r>
        <w:rPr>
          <w:rFonts w:ascii="Arial" w:hAnsi="Arial" w:cs="Arial"/>
          <w:sz w:val="20"/>
          <w:szCs w:val="20"/>
        </w:rPr>
      </w:r>
    </w:p>
    <w:p w14:paraId="6CAE2432" w14:textId="77777777">
      <w:pPr>
        <w:pStyle w:val="1028"/>
        <w:widowControl w:val="false"/>
        <w:pBdr/>
        <w:spacing w:line="360" w:lineRule="auto"/>
        <w:ind w:left="0"/>
        <w:contextualSpacing w:val="false"/>
        <w:jc w:val="both"/>
        <w:rPr>
          <w:rFonts w:ascii="Arial" w:hAnsi="Arial" w:cs="Arial"/>
          <w:sz w:val="20"/>
          <w:szCs w:val="20"/>
        </w:rPr>
      </w:pPr>
      <w:r>
        <w:rPr>
          <w:rFonts w:ascii="Arial" w:hAnsi="Arial" w:cs="Arial"/>
          <w:b/>
          <w:bCs/>
          <w:sz w:val="20"/>
          <w:szCs w:val="20"/>
        </w:rPr>
        <w:t xml:space="preserve">16.1</w:t>
      </w:r>
      <w:r>
        <w:rPr>
          <w:rFonts w:ascii="Arial" w:hAnsi="Arial" w:cs="Arial"/>
          <w:sz w:val="20"/>
          <w:szCs w:val="20"/>
        </w:rPr>
        <w:t xml:space="preserve"> Prestar as informações e os esclarecimentos necessários à adequada execução do objeto, quando solicitadas pela CONTRATADA;</w:t>
      </w:r>
      <w:r>
        <w:rPr>
          <w:rFonts w:ascii="Arial" w:hAnsi="Arial" w:cs="Arial"/>
          <w:sz w:val="20"/>
          <w:szCs w:val="20"/>
        </w:rPr>
      </w:r>
    </w:p>
    <w:p w14:paraId="6FAF91FD" w14:textId="77777777">
      <w:pPr>
        <w:pStyle w:val="1028"/>
        <w:widowControl w:val="false"/>
        <w:pBdr/>
        <w:spacing w:line="360" w:lineRule="auto"/>
        <w:ind w:left="0"/>
        <w:contextualSpacing w:val="false"/>
        <w:jc w:val="both"/>
        <w:rPr>
          <w:rFonts w:ascii="Arial" w:hAnsi="Arial" w:cs="Arial"/>
          <w:sz w:val="20"/>
          <w:szCs w:val="20"/>
        </w:rPr>
      </w:pPr>
      <w:r>
        <w:rPr>
          <w:rFonts w:ascii="Arial" w:hAnsi="Arial" w:cs="Arial"/>
          <w:b/>
          <w:bCs/>
          <w:sz w:val="20"/>
          <w:szCs w:val="20"/>
        </w:rPr>
        <w:t xml:space="preserve">16.2</w:t>
      </w:r>
      <w:r>
        <w:rPr>
          <w:rFonts w:ascii="Arial" w:hAnsi="Arial" w:cs="Arial"/>
          <w:sz w:val="20"/>
          <w:szCs w:val="20"/>
        </w:rPr>
        <w:t xml:space="preserve"> </w:t>
      </w:r>
      <w:r>
        <w:rPr>
          <w:rFonts w:ascii="Arial" w:hAnsi="Arial" w:eastAsia="SimSun" w:cs="Arial"/>
          <w:sz w:val="20"/>
          <w:szCs w:val="20"/>
        </w:rPr>
        <w:t xml:space="preserve">Efetuar o pagamento à contratada nos prazos e condições estabelecidos neste Termo de Referência, após a apresentação da nota fiscal e o ateste da regular execução do objeto.</w:t>
      </w:r>
      <w:r>
        <w:rPr>
          <w:rFonts w:ascii="Arial" w:hAnsi="Arial" w:cs="Arial"/>
          <w:sz w:val="20"/>
          <w:szCs w:val="20"/>
        </w:rPr>
      </w:r>
    </w:p>
    <w:p w14:paraId="3D80929E" w14:textId="77777777">
      <w:pPr>
        <w:pStyle w:val="1028"/>
        <w:widowControl w:val="false"/>
        <w:pBdr/>
        <w:tabs>
          <w:tab w:val="left" w:leader="none" w:pos="567"/>
          <w:tab w:val="left" w:leader="none" w:pos="709"/>
        </w:tabs>
        <w:spacing w:line="360" w:lineRule="auto"/>
        <w:ind w:left="0"/>
        <w:contextualSpacing w:val="false"/>
        <w:jc w:val="both"/>
        <w:rPr>
          <w:rFonts w:ascii="Arial" w:hAnsi="Arial" w:cs="Arial"/>
          <w:sz w:val="20"/>
          <w:szCs w:val="20"/>
        </w:rPr>
      </w:pPr>
      <w:r>
        <w:rPr>
          <w:rFonts w:ascii="Arial" w:hAnsi="Arial" w:cs="Arial"/>
          <w:b/>
          <w:bCs/>
          <w:sz w:val="20"/>
          <w:szCs w:val="20"/>
        </w:rPr>
        <w:t xml:space="preserve">16.3</w:t>
      </w:r>
      <w:r>
        <w:rPr>
          <w:rFonts w:ascii="Arial" w:hAnsi="Arial" w:cs="Arial"/>
          <w:sz w:val="20"/>
          <w:szCs w:val="20"/>
        </w:rPr>
        <w:t xml:space="preserve"> C</w:t>
      </w:r>
      <w:r>
        <w:rPr>
          <w:rFonts w:ascii="Arial" w:hAnsi="Arial" w:eastAsia="SimSun" w:cs="Arial"/>
          <w:sz w:val="20"/>
          <w:szCs w:val="20"/>
        </w:rPr>
        <w:t xml:space="preserve">omunicar à </w:t>
      </w:r>
      <w:r>
        <w:rPr>
          <w:rFonts w:ascii="Arial" w:hAnsi="Arial" w:eastAsia="SimSun" w:cs="Arial"/>
          <w:sz w:val="20"/>
          <w:szCs w:val="20"/>
        </w:rPr>
        <w:t xml:space="preserve">contratada quaisquer ocorrências</w:t>
      </w:r>
      <w:r>
        <w:rPr>
          <w:rFonts w:ascii="Arial" w:hAnsi="Arial" w:eastAsia="SimSun" w:cs="Arial"/>
          <w:sz w:val="20"/>
          <w:szCs w:val="20"/>
        </w:rPr>
        <w:t xml:space="preserve"> que possam interferir na execução dos serviços, visando à adoção das providências necessárias à sua regular execução.</w:t>
      </w:r>
      <w:r>
        <w:rPr>
          <w:rFonts w:ascii="Arial" w:hAnsi="Arial" w:cs="Arial"/>
          <w:sz w:val="20"/>
          <w:szCs w:val="20"/>
        </w:rPr>
      </w:r>
    </w:p>
    <w:p w14:paraId="08858D0C" w14:textId="77777777">
      <w:pPr>
        <w:pStyle w:val="1028"/>
        <w:pBdr/>
        <w:tabs>
          <w:tab w:val="left" w:leader="none" w:pos="240"/>
        </w:tabs>
        <w:spacing w:line="360" w:lineRule="auto"/>
        <w:ind w:left="0"/>
        <w:contextualSpacing w:val="false"/>
        <w:jc w:val="both"/>
        <w:rPr>
          <w:rFonts w:ascii="Arial" w:hAnsi="Arial" w:cs="Arial"/>
          <w:b/>
          <w:sz w:val="20"/>
          <w:szCs w:val="20"/>
        </w:rPr>
      </w:pPr>
      <w:r>
        <w:rPr>
          <w:rFonts w:ascii="Arial" w:hAnsi="Arial" w:cs="Arial"/>
          <w:b/>
          <w:sz w:val="20"/>
          <w:szCs w:val="20"/>
        </w:rPr>
        <w:t xml:space="preserve">17. A FISCALIZAÇÃO</w:t>
      </w:r>
      <w:r>
        <w:rPr>
          <w:rFonts w:ascii="Arial" w:hAnsi="Arial" w:cs="Arial"/>
          <w:b/>
          <w:sz w:val="20"/>
          <w:szCs w:val="20"/>
        </w:rPr>
      </w:r>
    </w:p>
    <w:p w14:paraId="0680AA14" w14:textId="77777777">
      <w:pPr>
        <w:pStyle w:val="1028"/>
        <w:pBdr/>
        <w:tabs>
          <w:tab w:val="left" w:leader="none" w:pos="240"/>
        </w:tabs>
        <w:spacing w:line="360" w:lineRule="auto"/>
        <w:ind w:left="0"/>
        <w:contextualSpacing w:val="false"/>
        <w:jc w:val="both"/>
        <w:rPr>
          <w:rFonts w:ascii="Arial" w:hAnsi="Arial" w:cs="Arial"/>
          <w:sz w:val="20"/>
          <w:szCs w:val="20"/>
        </w:rPr>
      </w:pPr>
      <w:r>
        <w:rPr>
          <w:rStyle w:val="949"/>
          <w:rFonts w:ascii="Arial" w:hAnsi="Arial" w:cs="Arial"/>
          <w:sz w:val="20"/>
          <w:szCs w:val="20"/>
        </w:rPr>
        <w:t xml:space="preserve">17.1</w:t>
      </w:r>
      <w:r>
        <w:rPr>
          <w:rFonts w:ascii="Arial" w:hAnsi="Arial" w:cs="Arial"/>
          <w:sz w:val="20"/>
          <w:szCs w:val="20"/>
        </w:rPr>
        <w:t xml:space="preserve"> A execução contratual será acompanhada e fiscalizada por representante(s) da Secretaria Municipal de Desenvolvimento Econômico, formalmente designado(s), em conformidade com a legislação aplicável.</w:t>
      </w:r>
      <w:r>
        <w:rPr>
          <w:rFonts w:ascii="Arial" w:hAnsi="Arial" w:cs="Arial"/>
          <w:sz w:val="20"/>
          <w:szCs w:val="20"/>
        </w:rPr>
      </w:r>
    </w:p>
    <w:p w14:paraId="110974E5"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17.2</w:t>
      </w:r>
      <w:r>
        <w:rPr>
          <w:rFonts w:ascii="Arial" w:hAnsi="Arial" w:cs="Arial"/>
          <w:sz w:val="20"/>
          <w:szCs w:val="20"/>
        </w:rPr>
        <w:t xml:space="preserve"> Compete à fiscalização da execução contratual:</w:t>
      </w:r>
      <w:r>
        <w:rPr>
          <w:rFonts w:ascii="Arial" w:hAnsi="Arial" w:cs="Arial"/>
          <w:sz w:val="20"/>
          <w:szCs w:val="20"/>
        </w:rPr>
      </w:r>
    </w:p>
    <w:p w14:paraId="32D62E70" w14:textId="77777777">
      <w:pPr>
        <w:pStyle w:val="1031"/>
        <w:pBdr/>
        <w:spacing w:before="81" w:line="360" w:lineRule="auto"/>
        <w:ind/>
        <w:jc w:val="both"/>
        <w:rPr>
          <w:rFonts w:ascii="Arial" w:hAnsi="Arial" w:cs="Arial"/>
          <w:sz w:val="20"/>
          <w:szCs w:val="20"/>
        </w:rPr>
      </w:pPr>
      <w:r>
        <w:rPr>
          <w:rStyle w:val="949"/>
          <w:rFonts w:ascii="Arial" w:hAnsi="Arial" w:cs="Arial"/>
          <w:sz w:val="20"/>
          <w:szCs w:val="20"/>
        </w:rPr>
        <w:t xml:space="preserve">17.2.1</w:t>
      </w:r>
      <w:r>
        <w:rPr>
          <w:rFonts w:ascii="Arial" w:hAnsi="Arial" w:cs="Arial"/>
          <w:sz w:val="20"/>
          <w:szCs w:val="20"/>
        </w:rPr>
        <w:t xml:space="preserve"> Acompanhar e avaliar a execução dos serviços, podendo solicitar à contratada e a seus prepostos os esclarecimentos e as providências necessárias ao adequado cumprimento das obrigações contratuais;</w:t>
      </w:r>
      <w:r>
        <w:rPr>
          <w:rFonts w:ascii="Arial" w:hAnsi="Arial" w:cs="Arial"/>
          <w:sz w:val="20"/>
          <w:szCs w:val="20"/>
        </w:rPr>
      </w:r>
    </w:p>
    <w:p w14:paraId="5DC04FD5" w14:textId="77777777">
      <w:pPr>
        <w:pStyle w:val="1031"/>
        <w:pBdr/>
        <w:spacing w:before="122" w:line="360" w:lineRule="auto"/>
        <w:ind/>
        <w:jc w:val="both"/>
        <w:rPr>
          <w:rFonts w:ascii="Arial" w:hAnsi="Arial" w:cs="Arial"/>
          <w:sz w:val="20"/>
          <w:szCs w:val="20"/>
        </w:rPr>
      </w:pPr>
      <w:r>
        <w:rPr>
          <w:rStyle w:val="949"/>
          <w:rFonts w:ascii="Arial" w:hAnsi="Arial" w:cs="Arial"/>
          <w:sz w:val="20"/>
          <w:szCs w:val="20"/>
        </w:rPr>
        <w:t xml:space="preserve">17.2.2</w:t>
      </w:r>
      <w:r>
        <w:rPr>
          <w:rFonts w:ascii="Arial" w:hAnsi="Arial" w:cs="Arial"/>
          <w:sz w:val="20"/>
          <w:szCs w:val="20"/>
        </w:rPr>
        <w:t xml:space="preserve"> Atestar a execução do objeto e os documentos fiscais apresentados pela contratada para fins de pagamento;</w:t>
      </w:r>
      <w:r>
        <w:rPr>
          <w:rFonts w:ascii="Arial" w:hAnsi="Arial" w:cs="Arial"/>
          <w:sz w:val="20"/>
          <w:szCs w:val="20"/>
        </w:rPr>
      </w:r>
    </w:p>
    <w:p w14:paraId="35C393B8" w14:textId="77777777">
      <w:pPr>
        <w:pStyle w:val="1031"/>
        <w:pBdr/>
        <w:spacing w:before="122" w:line="360" w:lineRule="auto"/>
        <w:ind/>
        <w:jc w:val="both"/>
        <w:rPr>
          <w:rFonts w:ascii="Arial" w:hAnsi="Arial" w:cs="Arial"/>
          <w:sz w:val="20"/>
          <w:szCs w:val="20"/>
        </w:rPr>
      </w:pPr>
      <w:r>
        <w:rPr>
          <w:rStyle w:val="949"/>
          <w:rFonts w:ascii="Arial" w:hAnsi="Arial" w:cs="Arial"/>
          <w:sz w:val="20"/>
          <w:szCs w:val="20"/>
        </w:rPr>
        <w:t xml:space="preserve">17.2.3</w:t>
      </w:r>
      <w:r>
        <w:rPr>
          <w:rFonts w:ascii="Arial" w:hAnsi="Arial" w:cs="Arial"/>
          <w:sz w:val="20"/>
          <w:szCs w:val="20"/>
        </w:rPr>
        <w:t xml:space="preserve"> Registrar ocorrências relacionadas à execução contratual e comunicar à autoridade competente eventuais irregularidades verificadas.</w:t>
      </w:r>
      <w:r>
        <w:rPr>
          <w:rFonts w:ascii="Arial" w:hAnsi="Arial" w:cs="Arial"/>
          <w:sz w:val="20"/>
          <w:szCs w:val="20"/>
        </w:rPr>
      </w:r>
    </w:p>
    <w:p w14:paraId="2B06BE8E" w14:textId="77777777">
      <w:pPr>
        <w:pStyle w:val="1031"/>
        <w:pBdr/>
        <w:spacing w:before="36" w:line="360" w:lineRule="auto"/>
        <w:ind/>
        <w:jc w:val="both"/>
        <w:rPr>
          <w:rFonts w:ascii="Arial" w:hAnsi="Arial" w:cs="Arial"/>
          <w:sz w:val="20"/>
          <w:szCs w:val="20"/>
        </w:rPr>
      </w:pPr>
      <w:r>
        <w:rPr>
          <w:rStyle w:val="949"/>
          <w:rFonts w:ascii="Arial" w:hAnsi="Arial" w:cs="Arial"/>
          <w:sz w:val="20"/>
          <w:szCs w:val="20"/>
        </w:rPr>
        <w:t xml:space="preserve">17.3</w:t>
      </w:r>
      <w:r>
        <w:rPr>
          <w:rFonts w:ascii="Arial" w:hAnsi="Arial" w:cs="Arial"/>
          <w:sz w:val="20"/>
          <w:szCs w:val="20"/>
        </w:rPr>
        <w:t xml:space="preserve"> Solicitar à autoridade competente a adoção das providências que ultrapassem sua esfera de atuação, visando à adequada execução contratual.</w:t>
      </w:r>
      <w:r>
        <w:rPr>
          <w:rFonts w:ascii="Arial" w:hAnsi="Arial" w:cs="Arial"/>
          <w:sz w:val="20"/>
          <w:szCs w:val="20"/>
        </w:rPr>
      </w:r>
    </w:p>
    <w:p w14:paraId="3CC916B7" w14:textId="77777777">
      <w:pPr>
        <w:pStyle w:val="1031"/>
        <w:pBdr/>
        <w:spacing w:before="52" w:line="360" w:lineRule="auto"/>
        <w:ind/>
        <w:jc w:val="both"/>
        <w:rPr>
          <w:rFonts w:ascii="Arial" w:hAnsi="Arial" w:cs="Arial"/>
          <w:sz w:val="20"/>
          <w:szCs w:val="20"/>
        </w:rPr>
      </w:pPr>
      <w:r>
        <w:rPr>
          <w:rStyle w:val="949"/>
          <w:rFonts w:ascii="Arial" w:hAnsi="Arial" w:cs="Arial"/>
          <w:sz w:val="20"/>
          <w:szCs w:val="20"/>
        </w:rPr>
        <w:t xml:space="preserve">17.4</w:t>
      </w:r>
      <w:r>
        <w:rPr>
          <w:rFonts w:ascii="Arial" w:hAnsi="Arial" w:cs="Arial"/>
          <w:sz w:val="20"/>
          <w:szCs w:val="20"/>
        </w:rPr>
        <w:t xml:space="preserve"> A atuação da fiscalização não exclui nem reduz a responsabilidade da contratada pela execução do objeto e pelo cumprimento das obrigações assumidas.</w:t>
      </w:r>
      <w:r>
        <w:rPr>
          <w:rFonts w:ascii="Arial" w:hAnsi="Arial" w:cs="Arial"/>
          <w:sz w:val="20"/>
          <w:szCs w:val="20"/>
        </w:rPr>
      </w:r>
    </w:p>
    <w:p w14:paraId="09794F1D" w14:textId="77777777">
      <w:pPr>
        <w:pStyle w:val="1031"/>
        <w:pBdr/>
        <w:spacing w:after="122" w:before="79" w:line="360" w:lineRule="auto"/>
        <w:ind/>
        <w:jc w:val="both"/>
        <w:rPr>
          <w:rFonts w:ascii="Arial" w:hAnsi="Arial" w:cs="Arial"/>
          <w:sz w:val="20"/>
          <w:szCs w:val="20"/>
        </w:rPr>
      </w:pPr>
      <w:r>
        <w:rPr>
          <w:rStyle w:val="949"/>
          <w:rFonts w:ascii="Arial" w:hAnsi="Arial" w:cs="Arial"/>
          <w:sz w:val="20"/>
          <w:szCs w:val="20"/>
        </w:rPr>
        <w:t xml:space="preserve">17.5</w:t>
      </w:r>
      <w:r>
        <w:rPr>
          <w:rFonts w:ascii="Arial" w:hAnsi="Arial" w:cs="Arial"/>
          <w:sz w:val="20"/>
          <w:szCs w:val="20"/>
        </w:rPr>
        <w:t xml:space="preserve"> A contratada deverá manter preposto devidamente habilitado para representá-la administrativamente durante a execução contratual, sempre que necessário.</w:t>
      </w:r>
      <w:r>
        <w:rPr>
          <w:rFonts w:ascii="Arial" w:hAnsi="Arial" w:cs="Arial"/>
          <w:sz w:val="20"/>
          <w:szCs w:val="20"/>
        </w:rPr>
      </w:r>
    </w:p>
    <w:p w14:paraId="0DDCBCD7" w14:textId="77777777">
      <w:pPr>
        <w:pStyle w:val="1028"/>
        <w:pBdr/>
        <w:spacing w:line="360" w:lineRule="auto"/>
        <w:ind w:left="0"/>
        <w:contextualSpacing w:val="false"/>
        <w:jc w:val="both"/>
        <w:rPr>
          <w:rFonts w:ascii="Arial" w:hAnsi="Arial" w:cs="Arial"/>
          <w:sz w:val="20"/>
          <w:szCs w:val="20"/>
        </w:rPr>
      </w:pPr>
      <w:r>
        <w:rPr>
          <w:rFonts w:ascii="Arial" w:hAnsi="Arial" w:cs="Arial"/>
          <w:b/>
          <w:sz w:val="20"/>
          <w:szCs w:val="20"/>
        </w:rPr>
        <w:t xml:space="preserve">18.     DOTAÇÃO ORÇAMENTÁRIA</w:t>
      </w:r>
      <w:r>
        <w:rPr>
          <w:rFonts w:ascii="Arial" w:hAnsi="Arial" w:cs="Arial"/>
          <w:sz w:val="20"/>
          <w:szCs w:val="20"/>
        </w:rPr>
      </w:r>
    </w:p>
    <w:p w14:paraId="68454B83" w14:textId="77777777">
      <w:pPr>
        <w:pStyle w:val="1028"/>
        <w:pBdr/>
        <w:tabs>
          <w:tab w:val="left" w:leader="none" w:pos="567"/>
        </w:tabs>
        <w:spacing w:line="24" w:lineRule="auto"/>
        <w:ind w:left="0"/>
        <w:contextualSpacing w:val="false"/>
        <w:jc w:val="both"/>
        <w:rPr>
          <w:rFonts w:ascii="Arial" w:hAnsi="Arial" w:cs="Arial"/>
          <w:sz w:val="20"/>
          <w:szCs w:val="20"/>
        </w:rPr>
      </w:pPr>
      <w:r>
        <w:rPr>
          <w:rFonts w:ascii="Arial" w:hAnsi="Arial" w:cs="Arial"/>
          <w:sz w:val="20"/>
          <w:szCs w:val="20"/>
        </w:rPr>
      </w:r>
      <w:r>
        <w:rPr>
          <w:rFonts w:ascii="Arial" w:hAnsi="Arial" w:cs="Arial"/>
          <w:sz w:val="20"/>
          <w:szCs w:val="20"/>
        </w:rPr>
      </w:r>
    </w:p>
    <w:p w14:paraId="456EBE66" w14:textId="77777777">
      <w:pPr>
        <w:pStyle w:val="1036"/>
        <w:numPr>
          <w:ilvl w:val="1"/>
          <w:numId w:val="0"/>
        </w:numPr>
        <w:pBdr/>
        <w:spacing w:after="122" w:before="38" w:line="360" w:lineRule="auto"/>
        <w:ind/>
        <w:rPr>
          <w:bCs/>
          <w:iCs/>
          <w:color w:val="000000" w:themeColor="text1"/>
        </w:rPr>
      </w:pPr>
      <w:r>
        <w:rPr>
          <w:b/>
          <w:iCs/>
          <w:color w:val="000000" w:themeColor="text1"/>
        </w:rPr>
        <w:t xml:space="preserve">18.1</w:t>
      </w:r>
      <w:r>
        <w:rPr>
          <w:bCs/>
          <w:iCs/>
          <w:color w:val="000000" w:themeColor="text1"/>
        </w:rPr>
        <w:t xml:space="preserve"> As despesas oriundas da presente aquisição por conta de recursos próprios específicos consignados no orçamento da Prefeitura Municipal de Rondonópolis na dotação orçamentária relacionada abaixo:</w:t>
      </w:r>
      <w:r>
        <w:rPr>
          <w:bCs/>
          <w:iCs/>
          <w:color w:val="000000" w:themeColor="text1"/>
        </w:rPr>
      </w:r>
    </w:p>
    <w:tbl>
      <w:tblPr>
        <w:tblW w:w="9794" w:type="dxa"/>
        <w:tblBorders/>
        <w:tblLayout w:type="fixed"/>
        <w:tblpPr w:horzAnchor="page" w:tblpX="1246" w:vertAnchor="text" w:tblpY="179" w:leftFromText="180" w:topFromText="0" w:rightFromText="180" w:bottomFromText="0"/>
        <w:tblOverlap w:val="never"/>
        <w:tblLook w:val="04A0" w:firstRow="1" w:lastRow="0" w:firstColumn="1" w:lastColumn="0" w:noHBand="0" w:noVBand="1"/>
      </w:tblPr>
      <w:tblGrid>
        <w:gridCol w:w="3206"/>
        <w:gridCol w:w="6588"/>
      </w:tblGrid>
      <w:tr>
        <w:trPr>
          <w:trHeight w:val="515"/>
        </w:trPr>
        <w:tc>
          <w:tcPr>
            <w:gridSpan w:val="2"/>
            <w:shd w:val="clear" w:color="auto" w:fill="bfbfbf"/>
            <w:tcBorders>
              <w:top w:val="single" w:color="000000" w:sz="4" w:space="0"/>
              <w:left w:val="single" w:color="000000" w:sz="4" w:space="0"/>
              <w:bottom w:val="single" w:color="000000" w:sz="4" w:space="0"/>
              <w:right w:val="single" w:color="000000" w:sz="4" w:space="0"/>
            </w:tcBorders>
            <w:tcW w:w="9794" w:type="dxa"/>
            <w:vAlign w:val="center"/>
            <w:textDirection w:val="lrTb"/>
            <w:noWrap w:val="false"/>
          </w:tcPr>
          <w:p w14:paraId="448B38C7" w14:textId="77777777">
            <w:pPr>
              <w:pStyle w:val="1045"/>
              <w:widowControl w:val="false"/>
              <w:pBdr/>
              <w:spacing w:line="360" w:lineRule="auto"/>
              <w:ind/>
              <w:rPr>
                <w:rFonts w:ascii="Arial" w:hAnsi="Arial"/>
                <w:b/>
                <w:smallCaps/>
                <w:sz w:val="20"/>
                <w:szCs w:val="20"/>
              </w:rPr>
            </w:pPr>
            <w:r>
              <w:rPr>
                <w:rFonts w:ascii="Arial" w:hAnsi="Arial"/>
                <w:b/>
                <w:smallCaps/>
                <w:sz w:val="20"/>
                <w:szCs w:val="20"/>
              </w:rPr>
              <w:t xml:space="preserve"> CLASSIFICAÇÃO ORÇAMENTÁRIA DAS DESPESAS</w:t>
            </w:r>
            <w:r>
              <w:rPr>
                <w:rFonts w:ascii="Arial" w:hAnsi="Arial"/>
                <w:b/>
                <w:smallCaps/>
                <w:sz w:val="20"/>
                <w:szCs w:val="20"/>
              </w:rPr>
            </w:r>
          </w:p>
        </w:tc>
      </w:tr>
      <w:tr>
        <w:trPr>
          <w:trHeight w:val="283"/>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32736A7F" w14:textId="77777777">
            <w:pPr>
              <w:pStyle w:val="1045"/>
              <w:widowControl w:val="false"/>
              <w:pBdr/>
              <w:spacing w:line="360" w:lineRule="auto"/>
              <w:ind/>
              <w:jc w:val="both"/>
              <w:rPr>
                <w:rFonts w:ascii="Arial" w:hAnsi="Arial"/>
                <w:b/>
                <w:sz w:val="20"/>
                <w:szCs w:val="20"/>
              </w:rPr>
            </w:pPr>
            <w:r>
              <w:rPr>
                <w:rFonts w:ascii="Arial" w:hAnsi="Arial" w:eastAsia="Calibri"/>
                <w:b/>
                <w:sz w:val="20"/>
                <w:szCs w:val="20"/>
                <w:lang w:eastAsia="en-US"/>
              </w:rPr>
              <w:t xml:space="preserve">ÓRGÃO:</w:t>
            </w:r>
            <w:r>
              <w:rPr>
                <w:rFonts w:ascii="Arial" w:hAnsi="Arial"/>
                <w:b/>
                <w:sz w:val="20"/>
                <w:szCs w:val="20"/>
              </w:rPr>
            </w:r>
          </w:p>
        </w:tc>
        <w:tc>
          <w:tcPr>
            <w:tcBorders>
              <w:top w:val="single" w:color="000000" w:sz="4" w:space="0"/>
              <w:left w:val="single" w:color="000000" w:sz="4" w:space="0"/>
              <w:bottom w:val="single" w:color="000000" w:sz="4" w:space="0"/>
              <w:right w:val="single" w:color="000000" w:sz="4" w:space="0"/>
            </w:tcBorders>
            <w:tcW w:w="6588" w:type="dxa"/>
            <w:vAlign w:val="center"/>
            <w:textDirection w:val="lrTb"/>
            <w:noWrap w:val="false"/>
          </w:tcPr>
          <w:p w14:paraId="10C95B10" w14:textId="77777777">
            <w:pPr>
              <w:pStyle w:val="1045"/>
              <w:widowControl w:val="false"/>
              <w:pBdr/>
              <w:spacing w:line="360" w:lineRule="auto"/>
              <w:ind/>
              <w:jc w:val="both"/>
              <w:rPr>
                <w:rFonts w:ascii="Arial" w:hAnsi="Arial"/>
                <w:sz w:val="20"/>
                <w:szCs w:val="20"/>
              </w:rPr>
            </w:pPr>
            <w:r>
              <w:rPr>
                <w:rFonts w:ascii="Arial" w:hAnsi="Arial" w:eastAsia="Calibri"/>
                <w:sz w:val="20"/>
                <w:szCs w:val="20"/>
                <w:lang w:eastAsia="en-US"/>
              </w:rPr>
              <w:t xml:space="preserve">02 – Prefeitura Municipal de Rondonópolis</w:t>
            </w:r>
            <w:r>
              <w:rPr>
                <w:rFonts w:ascii="Arial" w:hAnsi="Arial"/>
                <w:sz w:val="20"/>
                <w:szCs w:val="20"/>
              </w:rPr>
            </w:r>
          </w:p>
        </w:tc>
      </w:tr>
      <w:tr>
        <w:trPr>
          <w:trHeight w:val="283"/>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698E652C" w14:textId="77777777">
            <w:pPr>
              <w:pStyle w:val="1045"/>
              <w:widowControl w:val="false"/>
              <w:pBdr/>
              <w:spacing w:line="360" w:lineRule="auto"/>
              <w:ind/>
              <w:jc w:val="both"/>
              <w:rPr>
                <w:rFonts w:ascii="Arial" w:hAnsi="Arial"/>
                <w:b/>
                <w:sz w:val="20"/>
                <w:szCs w:val="20"/>
              </w:rPr>
            </w:pPr>
            <w:r>
              <w:rPr>
                <w:rFonts w:ascii="Arial" w:hAnsi="Arial" w:eastAsia="Calibri"/>
                <w:b/>
                <w:sz w:val="20"/>
                <w:szCs w:val="20"/>
                <w:lang w:eastAsia="en-US"/>
              </w:rPr>
              <w:t xml:space="preserve">UNIDADE:</w:t>
            </w:r>
            <w:r>
              <w:rPr>
                <w:rFonts w:ascii="Arial" w:hAnsi="Arial"/>
                <w:b/>
                <w:sz w:val="20"/>
                <w:szCs w:val="20"/>
              </w:rPr>
            </w:r>
          </w:p>
        </w:tc>
        <w:tc>
          <w:tcPr>
            <w:tcBorders>
              <w:top w:val="single" w:color="000000" w:sz="4" w:space="0"/>
              <w:left w:val="single" w:color="000000" w:sz="4" w:space="0"/>
              <w:bottom w:val="single" w:color="000000" w:sz="4" w:space="0"/>
              <w:right w:val="single" w:color="000000" w:sz="4" w:space="0"/>
            </w:tcBorders>
            <w:tcW w:w="6588" w:type="dxa"/>
            <w:vAlign w:val="center"/>
            <w:textDirection w:val="lrTb"/>
            <w:noWrap w:val="false"/>
          </w:tcPr>
          <w:p w14:paraId="16CC375B" w14:textId="77777777">
            <w:pPr>
              <w:pStyle w:val="1045"/>
              <w:widowControl w:val="false"/>
              <w:pBdr/>
              <w:spacing w:line="360" w:lineRule="auto"/>
              <w:ind/>
              <w:jc w:val="both"/>
              <w:rPr>
                <w:rFonts w:ascii="Arial" w:hAnsi="Arial"/>
                <w:sz w:val="20"/>
                <w:szCs w:val="20"/>
              </w:rPr>
            </w:pPr>
            <w:r>
              <w:rPr>
                <w:rFonts w:ascii="Arial" w:hAnsi="Arial" w:eastAsia="Calibri"/>
                <w:sz w:val="20"/>
                <w:szCs w:val="20"/>
                <w:lang w:eastAsia="en-US"/>
              </w:rPr>
              <w:t xml:space="preserve">09 – Secretaria Municipal de Desenvolvimento Econômico</w:t>
            </w:r>
            <w:r>
              <w:rPr>
                <w:rFonts w:ascii="Arial" w:hAnsi="Arial"/>
                <w:sz w:val="20"/>
                <w:szCs w:val="20"/>
              </w:rPr>
            </w:r>
          </w:p>
        </w:tc>
      </w:tr>
      <w:tr>
        <w:trPr>
          <w:trHeight w:val="283"/>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139C0196" w14:textId="77777777">
            <w:pPr>
              <w:pStyle w:val="1045"/>
              <w:widowControl w:val="false"/>
              <w:pBdr/>
              <w:spacing w:line="360" w:lineRule="auto"/>
              <w:ind/>
              <w:jc w:val="both"/>
              <w:rPr>
                <w:rFonts w:ascii="Arial" w:hAnsi="Arial"/>
                <w:b/>
                <w:sz w:val="20"/>
                <w:szCs w:val="20"/>
              </w:rPr>
            </w:pPr>
            <w:r>
              <w:rPr>
                <w:rFonts w:ascii="Arial" w:hAnsi="Arial" w:eastAsia="Calibri"/>
                <w:b/>
                <w:sz w:val="20"/>
                <w:szCs w:val="20"/>
                <w:lang w:eastAsia="en-US"/>
              </w:rPr>
              <w:t xml:space="preserve">FUNCIONAL PROGRAMÁTICA:</w:t>
            </w:r>
            <w:r>
              <w:rPr>
                <w:rFonts w:ascii="Arial" w:hAnsi="Arial"/>
                <w:b/>
                <w:sz w:val="20"/>
                <w:szCs w:val="20"/>
              </w:rPr>
            </w:r>
          </w:p>
        </w:tc>
        <w:tc>
          <w:tcPr>
            <w:tcBorders>
              <w:top w:val="single" w:color="000000" w:sz="4" w:space="0"/>
              <w:left w:val="single" w:color="000000" w:sz="4" w:space="0"/>
              <w:bottom w:val="single" w:color="000000" w:sz="4" w:space="0"/>
              <w:right w:val="single" w:color="000000" w:sz="4" w:space="0"/>
            </w:tcBorders>
            <w:tcW w:w="6588" w:type="dxa"/>
            <w:vAlign w:val="center"/>
            <w:textDirection w:val="lrTb"/>
            <w:noWrap w:val="false"/>
          </w:tcPr>
          <w:p w14:paraId="62F59947" w14:textId="77777777">
            <w:pPr>
              <w:pStyle w:val="1045"/>
              <w:widowControl w:val="false"/>
              <w:pBdr/>
              <w:spacing w:line="360" w:lineRule="auto"/>
              <w:ind/>
              <w:jc w:val="both"/>
              <w:rPr>
                <w:rFonts w:ascii="Arial" w:hAnsi="Arial"/>
                <w:sz w:val="20"/>
                <w:szCs w:val="20"/>
              </w:rPr>
            </w:pPr>
            <w:r>
              <w:rPr>
                <w:rFonts w:ascii="Arial" w:hAnsi="Arial" w:eastAsia="Calibri"/>
                <w:sz w:val="20"/>
                <w:szCs w:val="20"/>
                <w:lang w:eastAsia="en-US"/>
              </w:rPr>
              <w:t xml:space="preserve">23.122.2104.2100 – Manutenção da Secretaria</w:t>
            </w:r>
            <w:r>
              <w:rPr>
                <w:rFonts w:ascii="Arial" w:hAnsi="Arial"/>
                <w:sz w:val="20"/>
                <w:szCs w:val="20"/>
              </w:rPr>
            </w:r>
          </w:p>
        </w:tc>
      </w:tr>
      <w:tr>
        <w:trPr>
          <w:trHeight w:val="264"/>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1DC8C2B6" w14:textId="77777777">
            <w:pPr>
              <w:pStyle w:val="1045"/>
              <w:widowControl w:val="false"/>
              <w:pBdr/>
              <w:spacing w:line="360" w:lineRule="auto"/>
              <w:ind/>
              <w:rPr>
                <w:rFonts w:ascii="Arial" w:hAnsi="Arial"/>
                <w:b/>
                <w:sz w:val="20"/>
                <w:szCs w:val="20"/>
              </w:rPr>
            </w:pPr>
            <w:r>
              <w:rPr>
                <w:rFonts w:ascii="Arial" w:hAnsi="Arial" w:eastAsia="Calibri"/>
                <w:b/>
                <w:sz w:val="20"/>
                <w:szCs w:val="20"/>
                <w:lang w:eastAsia="en-US"/>
              </w:rPr>
              <w:t xml:space="preserve">ELEMENTO DE DESPESA:</w:t>
            </w:r>
            <w:r>
              <w:rPr>
                <w:rFonts w:ascii="Arial" w:hAnsi="Arial"/>
                <w:b/>
                <w:sz w:val="20"/>
                <w:szCs w:val="20"/>
              </w:rPr>
            </w:r>
          </w:p>
        </w:tc>
        <w:tc>
          <w:tcPr>
            <w:tcBorders>
              <w:top w:val="single" w:color="000000" w:sz="4" w:space="0"/>
              <w:left w:val="single" w:color="000000" w:sz="4" w:space="0"/>
              <w:bottom w:val="single" w:color="000000" w:sz="4" w:space="0"/>
              <w:right w:val="single" w:color="000000" w:sz="4" w:space="0"/>
            </w:tcBorders>
            <w:tcW w:w="6588" w:type="dxa"/>
            <w:textDirection w:val="lrTb"/>
            <w:noWrap w:val="false"/>
          </w:tcPr>
          <w:p w14:paraId="39E2892D" w14:textId="77777777">
            <w:pPr>
              <w:pStyle w:val="1298"/>
              <w:widowControl w:val="false"/>
              <w:pBdr/>
              <w:spacing w:line="360" w:lineRule="auto"/>
              <w:ind/>
              <w:rPr>
                <w:rFonts w:ascii="Arial" w:hAnsi="Arial" w:cs="Arial"/>
              </w:rPr>
            </w:pPr>
            <w:r>
              <w:rPr>
                <w:rFonts w:ascii="Arial" w:hAnsi="Arial" w:cs="Arial"/>
              </w:rPr>
              <w:t xml:space="preserve">3.3.90.39- Outros Serviços de Terceiros - Pessoa Jurídica                              </w:t>
            </w:r>
            <w:r>
              <w:rPr>
                <w:rFonts w:ascii="Arial" w:hAnsi="Arial" w:cs="Arial"/>
              </w:rPr>
            </w:r>
          </w:p>
        </w:tc>
      </w:tr>
      <w:tr>
        <w:trPr>
          <w:trHeight w:val="308"/>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410A2007" w14:textId="77777777">
            <w:pPr>
              <w:pStyle w:val="1045"/>
              <w:widowControl w:val="false"/>
              <w:pBdr/>
              <w:spacing w:line="360" w:lineRule="auto"/>
              <w:ind/>
              <w:jc w:val="both"/>
              <w:rPr>
                <w:rFonts w:ascii="Arial" w:hAnsi="Arial"/>
                <w:b/>
                <w:sz w:val="20"/>
                <w:szCs w:val="20"/>
              </w:rPr>
            </w:pPr>
            <w:r>
              <w:rPr>
                <w:rFonts w:ascii="Arial" w:hAnsi="Arial"/>
                <w:b/>
                <w:sz w:val="20"/>
                <w:szCs w:val="20"/>
              </w:rPr>
              <w:t xml:space="preserve">PREVISÃO PARA ESTA DESPESA</w:t>
            </w:r>
            <w:r>
              <w:rPr>
                <w:rFonts w:ascii="Arial" w:hAnsi="Arial"/>
                <w:b/>
                <w:sz w:val="20"/>
                <w:szCs w:val="20"/>
              </w:rPr>
            </w:r>
          </w:p>
        </w:tc>
        <w:tc>
          <w:tcPr>
            <w:tcBorders>
              <w:top w:val="single" w:color="000000" w:sz="4" w:space="0"/>
              <w:left w:val="single" w:color="000000" w:sz="4" w:space="0"/>
              <w:bottom w:val="single" w:color="000000" w:sz="4" w:space="0"/>
              <w:right w:val="single" w:color="000000" w:sz="4" w:space="0"/>
            </w:tcBorders>
            <w:tcW w:w="6588" w:type="dxa"/>
            <w:vAlign w:val="center"/>
            <w:textDirection w:val="lrTb"/>
            <w:noWrap w:val="false"/>
          </w:tcPr>
          <w:p w14:paraId="3C7B7466" w14:textId="77777777">
            <w:pPr>
              <w:pStyle w:val="1045"/>
              <w:widowControl w:val="false"/>
              <w:pBdr/>
              <w:spacing w:line="360" w:lineRule="auto"/>
              <w:ind/>
              <w:jc w:val="both"/>
              <w:rPr>
                <w:rFonts w:ascii="Arial" w:hAnsi="Arial" w:eastAsia="Calibri"/>
                <w:sz w:val="20"/>
                <w:szCs w:val="20"/>
                <w:lang w:eastAsia="en-US"/>
              </w:rPr>
            </w:pPr>
            <w:r>
              <w:rPr>
                <w:rFonts w:ascii="Arial" w:hAnsi="Arial" w:eastAsia="Calibri"/>
                <w:sz w:val="20"/>
                <w:szCs w:val="20"/>
                <w:lang w:eastAsia="en-US"/>
              </w:rPr>
              <w:t xml:space="preserve">R$ </w:t>
            </w:r>
            <w:r>
              <w:rPr>
                <w:rFonts w:ascii="Arial" w:hAnsi="Arial" w:eastAsia="SimSun"/>
                <w:color w:val="000000" w:themeColor="text1"/>
                <w:sz w:val="20"/>
                <w:szCs w:val="20"/>
                <w:shd w:val="clear" w:color="auto" w:fill="ffffff"/>
              </w:rPr>
              <w:t xml:space="preserve">121.666,65</w:t>
            </w:r>
            <w:r>
              <w:rPr>
                <w:rFonts w:ascii="Arial" w:hAnsi="Arial" w:eastAsia="Calibri"/>
                <w:sz w:val="20"/>
                <w:szCs w:val="20"/>
                <w:lang w:eastAsia="en-US"/>
              </w:rPr>
            </w:r>
          </w:p>
        </w:tc>
      </w:tr>
      <w:tr>
        <w:trPr>
          <w:trHeight w:val="283"/>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5022240F" w14:textId="77777777">
            <w:pPr>
              <w:pStyle w:val="1045"/>
              <w:widowControl w:val="false"/>
              <w:pBdr/>
              <w:spacing w:line="360" w:lineRule="auto"/>
              <w:ind/>
              <w:rPr>
                <w:rFonts w:ascii="Arial" w:hAnsi="Arial"/>
                <w:b/>
                <w:sz w:val="20"/>
                <w:szCs w:val="20"/>
                <w:lang w:eastAsia="en-US"/>
              </w:rPr>
            </w:pPr>
            <w:r>
              <w:rPr>
                <w:rFonts w:ascii="Arial" w:hAnsi="Arial" w:eastAsia="Calibri"/>
                <w:b/>
                <w:sz w:val="20"/>
                <w:szCs w:val="20"/>
                <w:lang w:eastAsia="en-US"/>
              </w:rPr>
              <w:t xml:space="preserve">FONTE DE RECURSO:</w:t>
            </w:r>
            <w:r>
              <w:rPr>
                <w:rFonts w:ascii="Arial" w:hAnsi="Arial"/>
                <w:b/>
                <w:sz w:val="20"/>
                <w:szCs w:val="20"/>
                <w:lang w:eastAsia="en-US"/>
              </w:rPr>
            </w:r>
          </w:p>
        </w:tc>
        <w:tc>
          <w:tcPr>
            <w:tcBorders>
              <w:top w:val="single" w:color="000000" w:sz="4" w:space="0"/>
              <w:left w:val="single" w:color="000000" w:sz="4" w:space="0"/>
              <w:bottom w:val="single" w:color="000000" w:sz="4" w:space="0"/>
              <w:right w:val="single" w:color="000000" w:sz="4" w:space="0"/>
            </w:tcBorders>
            <w:tcW w:w="6588" w:type="dxa"/>
            <w:vAlign w:val="center"/>
            <w:textDirection w:val="lrTb"/>
            <w:noWrap w:val="false"/>
          </w:tcPr>
          <w:p w14:paraId="48CE3ADA" w14:textId="77777777">
            <w:pPr>
              <w:pStyle w:val="1045"/>
              <w:widowControl w:val="false"/>
              <w:pBdr/>
              <w:spacing w:line="360" w:lineRule="auto"/>
              <w:ind/>
              <w:jc w:val="both"/>
              <w:rPr>
                <w:rFonts w:ascii="Arial" w:hAnsi="Arial" w:eastAsia="Calibri"/>
                <w:sz w:val="20"/>
                <w:szCs w:val="20"/>
                <w:lang w:eastAsia="en-US"/>
              </w:rPr>
            </w:pPr>
            <w:r>
              <w:rPr>
                <w:rFonts w:ascii="Arial" w:hAnsi="Arial" w:eastAsia="Calibri"/>
                <w:sz w:val="20"/>
                <w:szCs w:val="20"/>
                <w:lang w:eastAsia="en-US"/>
              </w:rPr>
              <w:t xml:space="preserve">15000000000</w:t>
            </w:r>
            <w:r>
              <w:rPr>
                <w:rFonts w:ascii="Arial" w:hAnsi="Arial" w:eastAsia="Calibri"/>
                <w:sz w:val="20"/>
                <w:szCs w:val="20"/>
                <w:lang w:eastAsia="en-US"/>
              </w:rPr>
            </w:r>
          </w:p>
        </w:tc>
      </w:tr>
      <w:tr>
        <w:trPr>
          <w:trHeight w:val="283"/>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6B249C2F" w14:textId="77777777">
            <w:pPr>
              <w:pStyle w:val="1045"/>
              <w:widowControl w:val="false"/>
              <w:pBdr/>
              <w:spacing w:line="360" w:lineRule="auto"/>
              <w:ind/>
              <w:rPr>
                <w:rFonts w:ascii="Arial" w:hAnsi="Arial" w:eastAsia="Calibri"/>
                <w:b/>
                <w:sz w:val="20"/>
                <w:szCs w:val="20"/>
                <w:lang w:eastAsia="en-US"/>
              </w:rPr>
            </w:pPr>
            <w:r>
              <w:rPr>
                <w:rFonts w:ascii="Arial" w:hAnsi="Arial" w:eastAsia="Calibri"/>
                <w:b/>
                <w:sz w:val="20"/>
                <w:szCs w:val="20"/>
                <w:lang w:eastAsia="en-US"/>
              </w:rPr>
              <w:t xml:space="preserve">REDUZIDO DA DOTAÇÃO</w:t>
            </w:r>
            <w:r>
              <w:rPr>
                <w:rFonts w:ascii="Arial" w:hAnsi="Arial" w:eastAsia="Calibri"/>
                <w:b/>
                <w:sz w:val="20"/>
                <w:szCs w:val="20"/>
                <w:lang w:eastAsia="en-US"/>
              </w:rPr>
            </w:r>
          </w:p>
        </w:tc>
        <w:tc>
          <w:tcPr>
            <w:tcBorders>
              <w:top w:val="single" w:color="000000" w:sz="4" w:space="0"/>
              <w:left w:val="single" w:color="000000" w:sz="4" w:space="0"/>
              <w:bottom w:val="single" w:color="000000" w:sz="4" w:space="0"/>
              <w:right w:val="single" w:color="000000" w:sz="4" w:space="0"/>
            </w:tcBorders>
            <w:tcW w:w="6588" w:type="dxa"/>
            <w:vAlign w:val="center"/>
            <w:textDirection w:val="lrTb"/>
            <w:noWrap w:val="false"/>
          </w:tcPr>
          <w:p w14:paraId="7688A2BE" w14:textId="77777777">
            <w:pPr>
              <w:pStyle w:val="1045"/>
              <w:widowControl w:val="false"/>
              <w:pBdr/>
              <w:spacing w:line="360" w:lineRule="auto"/>
              <w:ind/>
              <w:jc w:val="both"/>
              <w:rPr>
                <w:rFonts w:ascii="Arial" w:hAnsi="Arial" w:eastAsia="Calibri"/>
                <w:sz w:val="20"/>
                <w:szCs w:val="20"/>
                <w:lang w:eastAsia="en-US"/>
              </w:rPr>
            </w:pPr>
            <w:r>
              <w:rPr>
                <w:rFonts w:ascii="Arial" w:hAnsi="Arial"/>
                <w:sz w:val="20"/>
                <w:szCs w:val="20"/>
              </w:rPr>
              <w:t xml:space="preserve">110</w:t>
            </w:r>
            <w:r>
              <w:rPr>
                <w:rFonts w:ascii="Arial" w:hAnsi="Arial" w:eastAsia="Calibri"/>
                <w:sz w:val="20"/>
                <w:szCs w:val="20"/>
                <w:lang w:eastAsia="en-US"/>
              </w:rPr>
            </w:r>
          </w:p>
        </w:tc>
      </w:tr>
    </w:tbl>
    <w:p w14:paraId="701A6885" w14:textId="77777777">
      <w:pPr>
        <w:pStyle w:val="1028"/>
        <w:pBdr/>
        <w:tabs>
          <w:tab w:val="left" w:leader="none" w:pos="0"/>
        </w:tabs>
        <w:spacing w:before="91" w:line="360" w:lineRule="auto"/>
        <w:ind w:left="0"/>
        <w:contextualSpacing w:val="false"/>
        <w:jc w:val="both"/>
        <w:rPr>
          <w:rFonts w:ascii="Arial" w:hAnsi="Arial" w:cs="Arial"/>
          <w:sz w:val="20"/>
          <w:szCs w:val="20"/>
        </w:rPr>
      </w:pPr>
      <w:r>
        <w:rPr>
          <w:rFonts w:ascii="Arial" w:hAnsi="Arial" w:cs="Arial"/>
          <w:b/>
          <w:sz w:val="20"/>
          <w:szCs w:val="20"/>
        </w:rPr>
        <w:t xml:space="preserve">19.     DO PAGAMENTO </w:t>
      </w:r>
      <w:r>
        <w:rPr>
          <w:rFonts w:ascii="Arial" w:hAnsi="Arial" w:cs="Arial"/>
          <w:sz w:val="20"/>
          <w:szCs w:val="20"/>
        </w:rPr>
      </w:r>
    </w:p>
    <w:p w14:paraId="4028BA44"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19.1</w:t>
      </w:r>
      <w:r>
        <w:rPr>
          <w:rFonts w:ascii="Arial" w:hAnsi="Arial" w:cs="Arial"/>
          <w:sz w:val="20"/>
          <w:szCs w:val="20"/>
        </w:rPr>
        <w:t xml:space="preserve"> Nos valores contratados estão incluídas toda</w:t>
      </w:r>
      <w:r>
        <w:rPr>
          <w:rFonts w:ascii="Arial" w:hAnsi="Arial" w:cs="Arial"/>
          <w:sz w:val="20"/>
          <w:szCs w:val="20"/>
        </w:rPr>
        <w:t xml:space="preserve">s as despesas diretas e indiretas necessárias à perfeita execução do objeto, compreendendo tributos, encargos sociais, trabalhistas, previdenciários, fiscais, comerciais, seguros, transporte, materiais, equipamentos, mão de obra e demais custos incidentes.</w:t>
      </w:r>
      <w:r>
        <w:rPr>
          <w:rFonts w:ascii="Arial" w:hAnsi="Arial" w:cs="Arial"/>
          <w:sz w:val="20"/>
          <w:szCs w:val="20"/>
        </w:rPr>
      </w:r>
    </w:p>
    <w:p w14:paraId="757E9798"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19.2</w:t>
      </w:r>
      <w:r>
        <w:rPr>
          <w:rFonts w:ascii="Arial" w:hAnsi="Arial" w:cs="Arial"/>
          <w:sz w:val="20"/>
          <w:szCs w:val="20"/>
        </w:rPr>
        <w:t xml:space="preserve"> O pagamento será efetuado mediante ordem bancária em favor da contratada, observadas as condições estabelecidas neste Termo de Referência.</w:t>
      </w:r>
      <w:r>
        <w:rPr>
          <w:rFonts w:ascii="Arial" w:hAnsi="Arial" w:cs="Arial"/>
          <w:sz w:val="20"/>
          <w:szCs w:val="20"/>
        </w:rPr>
      </w:r>
    </w:p>
    <w:p w14:paraId="148A9AB5"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19.3</w:t>
      </w:r>
      <w:r>
        <w:rPr>
          <w:rFonts w:ascii="Arial" w:hAnsi="Arial" w:cs="Arial"/>
          <w:sz w:val="20"/>
          <w:szCs w:val="20"/>
        </w:rPr>
        <w:t xml:space="preserve"> O pagamento será efetuado em até 30 (trinta) dias contados da apresentação da Nota Fiscal eletrônica, devidamente atestada quanto à regular execução do objeto e acompanhada da documentação necessária à liquidação da despesa.</w:t>
      </w:r>
      <w:r>
        <w:rPr>
          <w:rFonts w:ascii="Arial" w:hAnsi="Arial" w:cs="Arial"/>
          <w:sz w:val="20"/>
          <w:szCs w:val="20"/>
        </w:rPr>
      </w:r>
    </w:p>
    <w:p w14:paraId="245DC83B"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19.3.1</w:t>
      </w:r>
      <w:r>
        <w:rPr>
          <w:rFonts w:ascii="Arial" w:hAnsi="Arial" w:cs="Arial"/>
          <w:sz w:val="20"/>
          <w:szCs w:val="20"/>
        </w:rPr>
        <w:t xml:space="preserve"> Para fins de pagamento, a contratada deverá manter atualizadas as condições de habilitação e qualificação exigidas na contratação, apresentando, quando solicitado pela Administração, a documentação comprobatória pertinente.</w:t>
      </w:r>
      <w:r>
        <w:rPr>
          <w:rFonts w:ascii="Arial" w:hAnsi="Arial" w:cs="Arial"/>
          <w:sz w:val="20"/>
          <w:szCs w:val="20"/>
        </w:rPr>
      </w:r>
    </w:p>
    <w:p w14:paraId="3CD734EF"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19.3.2</w:t>
      </w:r>
      <w:r>
        <w:rPr>
          <w:rFonts w:ascii="Arial" w:hAnsi="Arial" w:cs="Arial"/>
          <w:sz w:val="20"/>
          <w:szCs w:val="20"/>
        </w:rPr>
        <w:t xml:space="preserve"> Constatada qualquer incorreção na Nota Fiscal ou na documentação apresentada, bem como qualquer circunstância que impeça a liquidação da despesa, o prazo para pagamento será contado a partir da respectiva regularização.</w:t>
      </w:r>
      <w:r>
        <w:rPr>
          <w:rFonts w:ascii="Arial" w:hAnsi="Arial" w:cs="Arial"/>
          <w:sz w:val="20"/>
          <w:szCs w:val="20"/>
        </w:rPr>
      </w:r>
    </w:p>
    <w:p w14:paraId="271682D4"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19.4</w:t>
      </w:r>
      <w:r>
        <w:rPr>
          <w:rFonts w:ascii="Arial" w:hAnsi="Arial" w:cs="Arial"/>
          <w:sz w:val="20"/>
          <w:szCs w:val="20"/>
        </w:rPr>
        <w:t xml:space="preserve"> Nenhum pagamento será efetuado à contratada enquanto houver pendência de liquidação de obrigação relacionada à execução contratual, sem que isso gere direito a reajustamento de preços ou atualização monetária.</w:t>
      </w:r>
      <w:r>
        <w:rPr>
          <w:rFonts w:ascii="Arial" w:hAnsi="Arial" w:cs="Arial"/>
          <w:sz w:val="20"/>
          <w:szCs w:val="20"/>
        </w:rPr>
      </w:r>
    </w:p>
    <w:p w14:paraId="25A5B5DD"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19.5</w:t>
      </w:r>
      <w:r>
        <w:rPr>
          <w:rFonts w:ascii="Arial" w:hAnsi="Arial" w:cs="Arial"/>
          <w:sz w:val="20"/>
          <w:szCs w:val="20"/>
        </w:rPr>
        <w:t xml:space="preserve"> Os atrasos no pagamento decorrentes de pendências imputáveis à contratada não gerarão direito à atualização monetária ou qualquer forma de compensação financeira.</w:t>
      </w:r>
      <w:r>
        <w:rPr>
          <w:rFonts w:ascii="Arial" w:hAnsi="Arial" w:cs="Arial"/>
          <w:sz w:val="20"/>
          <w:szCs w:val="20"/>
        </w:rPr>
      </w:r>
    </w:p>
    <w:p w14:paraId="613EB7A0"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19.6</w:t>
      </w:r>
      <w:r>
        <w:rPr>
          <w:rFonts w:ascii="Arial" w:hAnsi="Arial" w:cs="Arial"/>
          <w:sz w:val="20"/>
          <w:szCs w:val="20"/>
        </w:rPr>
        <w:t xml:space="preserve"> As Notas Fiscais deverão ser emitidas até o dia 25 (vinte e cinco) de cada mês, nos termos da Instrução Normativa nº 03/2008, devendo conter a identificação do processo administrativo, da modalidade de licitação e da Secretaria requisitante.</w:t>
      </w:r>
      <w:r>
        <w:rPr>
          <w:rFonts w:ascii="Arial" w:hAnsi="Arial" w:cs="Arial"/>
          <w:sz w:val="20"/>
          <w:szCs w:val="20"/>
        </w:rPr>
      </w:r>
    </w:p>
    <w:p w14:paraId="3E1754E2"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19.7</w:t>
      </w:r>
      <w:r>
        <w:rPr>
          <w:rFonts w:ascii="Arial" w:hAnsi="Arial" w:cs="Arial"/>
          <w:sz w:val="20"/>
          <w:szCs w:val="20"/>
        </w:rPr>
        <w:t xml:space="preserve"> Quando do pagamento, serão efetuadas as retenções tributárias previstas na legislação vigente.</w:t>
      </w:r>
      <w:r>
        <w:rPr>
          <w:rFonts w:ascii="Arial" w:hAnsi="Arial" w:cs="Arial"/>
          <w:sz w:val="20"/>
          <w:szCs w:val="20"/>
        </w:rPr>
      </w:r>
    </w:p>
    <w:p w14:paraId="20204130"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19.7.1</w:t>
      </w:r>
      <w:r>
        <w:rPr>
          <w:rFonts w:ascii="Arial" w:hAnsi="Arial" w:cs="Arial"/>
          <w:sz w:val="20"/>
          <w:szCs w:val="20"/>
        </w:rPr>
        <w:t xml:space="preserve"> A contratada optante pelo Simples Nacional, nos termos da Lei Complementar nº 123/2006, não sofrerá retenção dos tributos abrangidos por esse regime, desde que apresente a documentação comprobatória exigida pela legislação aplicável.</w:t>
      </w:r>
      <w:r>
        <w:rPr>
          <w:rFonts w:ascii="Arial" w:hAnsi="Arial" w:cs="Arial"/>
          <w:sz w:val="20"/>
          <w:szCs w:val="20"/>
        </w:rPr>
      </w:r>
    </w:p>
    <w:p w14:paraId="1071952C"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19.8</w:t>
      </w:r>
      <w:r>
        <w:rPr>
          <w:rFonts w:ascii="Arial" w:hAnsi="Arial" w:cs="Arial"/>
          <w:sz w:val="20"/>
          <w:szCs w:val="20"/>
        </w:rPr>
        <w:t xml:space="preserve"> Eventuais despesas bancárias decorrentes de transferências ou operações financeiras necessárias ao recebimento dos valores contratados correrão por conta da contratada.</w:t>
      </w:r>
      <w:r>
        <w:rPr>
          <w:rFonts w:ascii="Arial" w:hAnsi="Arial" w:cs="Arial"/>
          <w:sz w:val="20"/>
          <w:szCs w:val="20"/>
        </w:rPr>
      </w:r>
    </w:p>
    <w:p w14:paraId="70747E71"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19.9</w:t>
      </w:r>
      <w:r>
        <w:rPr>
          <w:rFonts w:ascii="Arial" w:hAnsi="Arial" w:cs="Arial"/>
          <w:sz w:val="20"/>
          <w:szCs w:val="20"/>
        </w:rPr>
        <w:t xml:space="preserve"> A liquidação da despesa e o pagamento n</w:t>
      </w:r>
      <w:r>
        <w:rPr>
          <w:rFonts w:ascii="Arial" w:hAnsi="Arial" w:cs="Arial"/>
          <w:sz w:val="20"/>
          <w:szCs w:val="20"/>
        </w:rPr>
        <w:t xml:space="preserve">ão isentam a contratada das responsabilidades e obrigações decorrentes da execução do objeto, especialmente aquelas relacionadas à qualidade dos serviços prestados, à adequação dos materiais empregados e ao cumprimento das obrigações contratuais assumidas.</w:t>
      </w:r>
      <w:r>
        <w:rPr>
          <w:rFonts w:ascii="Arial" w:hAnsi="Arial" w:cs="Arial"/>
          <w:sz w:val="20"/>
          <w:szCs w:val="20"/>
        </w:rPr>
      </w:r>
    </w:p>
    <w:p w14:paraId="40239D80" w14:textId="77777777">
      <w:pPr>
        <w:pStyle w:val="1031"/>
        <w:pBdr/>
        <w:spacing w:line="360" w:lineRule="auto"/>
        <w:ind/>
        <w:rPr>
          <w:rFonts w:ascii="Arial" w:hAnsi="Arial" w:cs="Arial"/>
          <w:sz w:val="20"/>
          <w:szCs w:val="20"/>
        </w:rPr>
      </w:pPr>
      <w:r>
        <w:rPr>
          <w:rStyle w:val="949"/>
          <w:rFonts w:ascii="Arial" w:hAnsi="Arial" w:cs="Arial"/>
          <w:sz w:val="20"/>
          <w:szCs w:val="20"/>
        </w:rPr>
        <w:t xml:space="preserve">19.10</w:t>
      </w:r>
      <w:r>
        <w:rPr>
          <w:rFonts w:ascii="Arial" w:hAnsi="Arial" w:cs="Arial"/>
          <w:sz w:val="20"/>
          <w:szCs w:val="20"/>
        </w:rPr>
        <w:t xml:space="preserve"> Na hipótese d</w:t>
      </w:r>
      <w:r>
        <w:rPr>
          <w:rFonts w:ascii="Arial" w:hAnsi="Arial" w:cs="Arial"/>
          <w:sz w:val="20"/>
          <w:szCs w:val="20"/>
        </w:rPr>
        <w:t xml:space="preserve">e atraso de pagamento por responsabilidade exclusiva da Administração, os valores devidos serão atualizados monetariamente desde a data em que o pagamento deveria ter sido efetuado até a data do efetivo pagamento, observados os critérios, índices e demais </w:t>
      </w:r>
      <w:r>
        <w:rPr>
          <w:rFonts w:ascii="Arial" w:hAnsi="Arial" w:cs="Arial"/>
          <w:sz w:val="20"/>
          <w:szCs w:val="20"/>
        </w:rPr>
        <w:t xml:space="preserve">condições estabelecidos</w:t>
      </w:r>
      <w:r>
        <w:rPr>
          <w:rFonts w:ascii="Arial" w:hAnsi="Arial" w:cs="Arial"/>
          <w:sz w:val="20"/>
          <w:szCs w:val="20"/>
        </w:rPr>
        <w:t xml:space="preserve"> na legislação vigente e no instrumento contratual.</w:t>
      </w:r>
      <w:r>
        <w:rPr>
          <w:rFonts w:ascii="Arial" w:hAnsi="Arial" w:cs="Arial"/>
          <w:sz w:val="20"/>
          <w:szCs w:val="20"/>
        </w:rPr>
      </w:r>
    </w:p>
    <w:p w14:paraId="315E196F" w14:textId="77777777">
      <w:pPr>
        <w:pStyle w:val="1031"/>
        <w:pBdr/>
        <w:spacing w:line="144" w:lineRule="auto"/>
        <w:ind/>
        <w:rPr>
          <w:rFonts w:ascii="Arial" w:hAnsi="Arial" w:cs="Arial"/>
          <w:sz w:val="20"/>
          <w:szCs w:val="20"/>
        </w:rPr>
      </w:pPr>
      <w:r>
        <w:rPr>
          <w:rFonts w:ascii="Arial" w:hAnsi="Arial" w:cs="Arial"/>
          <w:sz w:val="20"/>
          <w:szCs w:val="20"/>
        </w:rPr>
      </w:r>
      <w:r>
        <w:rPr>
          <w:rFonts w:ascii="Arial" w:hAnsi="Arial" w:cs="Arial"/>
          <w:sz w:val="20"/>
          <w:szCs w:val="20"/>
        </w:rPr>
      </w:r>
    </w:p>
    <w:p w14:paraId="02027A50" w14:textId="77777777">
      <w:pPr>
        <w:pStyle w:val="1028"/>
        <w:pBdr/>
        <w:spacing w:line="360" w:lineRule="auto"/>
        <w:ind w:left="0"/>
        <w:contextualSpacing w:val="false"/>
        <w:jc w:val="both"/>
        <w:rPr>
          <w:rFonts w:ascii="Arial" w:hAnsi="Arial" w:cs="Arial"/>
          <w:b/>
          <w:bCs/>
          <w:color w:val="0000ff"/>
          <w:sz w:val="20"/>
          <w:szCs w:val="20"/>
        </w:rPr>
      </w:pPr>
      <w:r>
        <w:rPr>
          <w:rFonts w:ascii="Arial" w:hAnsi="Arial" w:cs="Arial"/>
          <w:b/>
          <w:sz w:val="20"/>
          <w:szCs w:val="20"/>
        </w:rPr>
        <w:t xml:space="preserve">20. </w:t>
      </w:r>
      <w:r>
        <w:rPr>
          <w:rFonts w:ascii="Arial" w:hAnsi="Arial" w:eastAsia="SimSun" w:cs="Arial"/>
          <w:b/>
          <w:bCs/>
          <w:sz w:val="20"/>
          <w:szCs w:val="20"/>
        </w:rPr>
        <w:t xml:space="preserve">DA EXECUÇÃO E DA VIGÊNCIA CONTRATUAL</w:t>
      </w:r>
      <w:r>
        <w:rPr>
          <w:rFonts w:ascii="Arial" w:hAnsi="Arial" w:cs="Arial"/>
          <w:b/>
          <w:bCs/>
          <w:color w:val="0000ff"/>
          <w:sz w:val="20"/>
          <w:szCs w:val="20"/>
        </w:rPr>
      </w:r>
    </w:p>
    <w:p w14:paraId="341B1160" w14:textId="77777777">
      <w:pPr>
        <w:pStyle w:val="1031"/>
        <w:pBdr/>
        <w:spacing w:line="360" w:lineRule="auto"/>
        <w:ind/>
        <w:rPr>
          <w:rStyle w:val="949"/>
          <w:rFonts w:ascii="Arial" w:hAnsi="Arial" w:cs="Arial"/>
          <w:b w:val="0"/>
          <w:bCs w:val="0"/>
          <w:sz w:val="20"/>
          <w:szCs w:val="20"/>
        </w:rPr>
      </w:pPr>
      <w:r>
        <w:rPr>
          <w:rStyle w:val="949"/>
          <w:rFonts w:ascii="Arial" w:hAnsi="Arial" w:cs="Arial"/>
          <w:sz w:val="20"/>
          <w:szCs w:val="20"/>
        </w:rPr>
        <w:t xml:space="preserve">20.1 </w:t>
      </w:r>
      <w:r>
        <w:rPr>
          <w:rStyle w:val="949"/>
          <w:rFonts w:ascii="Arial" w:hAnsi="Arial" w:cs="Arial"/>
          <w:b w:val="0"/>
          <w:bCs w:val="0"/>
          <w:sz w:val="20"/>
          <w:szCs w:val="20"/>
        </w:rPr>
        <w:t xml:space="preserve">Do Prazo da Execução</w:t>
      </w:r>
      <w:r>
        <w:rPr>
          <w:rStyle w:val="949"/>
          <w:rFonts w:ascii="Arial" w:hAnsi="Arial" w:cs="Arial"/>
          <w:b w:val="0"/>
          <w:bCs w:val="0"/>
          <w:sz w:val="20"/>
          <w:szCs w:val="20"/>
        </w:rPr>
      </w:r>
    </w:p>
    <w:p w14:paraId="0D766034" w14:textId="77777777">
      <w:pPr>
        <w:pStyle w:val="1031"/>
        <w:pBdr/>
        <w:spacing w:line="360" w:lineRule="auto"/>
        <w:ind/>
        <w:rPr>
          <w:rFonts w:ascii="Arial" w:hAnsi="Arial" w:cs="Arial"/>
          <w:sz w:val="20"/>
          <w:szCs w:val="20"/>
        </w:rPr>
      </w:pPr>
      <w:r>
        <w:rPr>
          <w:rFonts w:ascii="Arial" w:hAnsi="Arial" w:cs="Arial"/>
          <w:sz w:val="20"/>
          <w:szCs w:val="20"/>
        </w:rPr>
        <w:t xml:space="preserve">A execução do objeto ocorrerá no período de </w:t>
      </w:r>
      <w:r>
        <w:rPr>
          <w:rFonts w:ascii="Arial" w:hAnsi="Arial" w:cs="Arial"/>
          <w:b/>
          <w:bCs/>
          <w:sz w:val="20"/>
          <w:szCs w:val="20"/>
        </w:rPr>
        <w:t xml:space="preserve">01 a 12 de agosto de 2026</w:t>
      </w:r>
      <w:r>
        <w:rPr>
          <w:rFonts w:ascii="Arial" w:hAnsi="Arial" w:cs="Arial"/>
          <w:sz w:val="20"/>
          <w:szCs w:val="20"/>
        </w:rPr>
        <w:t xml:space="preserve">, observadas as etapas e </w:t>
      </w:r>
      <w:r>
        <w:rPr>
          <w:rFonts w:ascii="Arial" w:hAnsi="Arial" w:eastAsia="SimSun" w:cs="Arial"/>
          <w:sz w:val="20"/>
          <w:szCs w:val="20"/>
        </w:rPr>
        <w:t xml:space="preserve">e</w:t>
      </w:r>
      <w:r>
        <w:rPr>
          <w:rFonts w:ascii="Arial" w:hAnsi="Arial" w:eastAsia="SimSun" w:cs="Arial"/>
          <w:sz w:val="20"/>
          <w:szCs w:val="20"/>
        </w:rPr>
        <w:t xml:space="preserve"> cronograma estabelecidos neste Termo de Referência.</w:t>
      </w:r>
      <w:r>
        <w:rPr>
          <w:rFonts w:ascii="Arial" w:hAnsi="Arial" w:cs="Arial"/>
          <w:sz w:val="20"/>
          <w:szCs w:val="20"/>
        </w:rPr>
      </w:r>
    </w:p>
    <w:p w14:paraId="11556A95" w14:textId="77777777">
      <w:pPr>
        <w:pStyle w:val="1031"/>
        <w:pBdr/>
        <w:spacing w:after="52" w:before="79" w:line="360" w:lineRule="auto"/>
        <w:ind/>
        <w:rPr>
          <w:rFonts w:ascii="Arial" w:hAnsi="Arial" w:cs="Arial"/>
          <w:b/>
          <w:bCs/>
          <w:color w:val="000000" w:themeColor="text1"/>
          <w:sz w:val="20"/>
          <w:szCs w:val="20"/>
        </w:rPr>
      </w:pPr>
      <w:r>
        <w:rPr>
          <w:rStyle w:val="949"/>
          <w:rFonts w:ascii="Arial" w:hAnsi="Arial" w:cs="Arial"/>
          <w:color w:val="000000" w:themeColor="text1"/>
          <w:sz w:val="20"/>
          <w:szCs w:val="20"/>
        </w:rPr>
        <w:t xml:space="preserve">20.2</w:t>
      </w:r>
      <w:r>
        <w:rPr>
          <w:rFonts w:ascii="Arial" w:hAnsi="Arial" w:cs="Arial"/>
          <w:color w:val="000000" w:themeColor="text1"/>
          <w:sz w:val="20"/>
          <w:szCs w:val="20"/>
        </w:rPr>
        <w:t xml:space="preserve"> </w:t>
      </w:r>
      <w:r>
        <w:rPr>
          <w:rFonts w:ascii="Arial" w:hAnsi="Arial" w:cs="Arial"/>
          <w:b/>
          <w:bCs/>
          <w:color w:val="000000" w:themeColor="text1"/>
          <w:sz w:val="20"/>
          <w:szCs w:val="20"/>
        </w:rPr>
        <w:t xml:space="preserve">Da Vigência Contratual</w:t>
      </w:r>
      <w:r>
        <w:rPr>
          <w:rFonts w:ascii="Arial" w:hAnsi="Arial" w:cs="Arial"/>
          <w:b/>
          <w:bCs/>
          <w:color w:val="000000" w:themeColor="text1"/>
          <w:sz w:val="20"/>
          <w:szCs w:val="20"/>
        </w:rPr>
      </w:r>
    </w:p>
    <w:p w14:paraId="14E698BE" w14:textId="77777777">
      <w:pPr>
        <w:pStyle w:val="1031"/>
        <w:pBdr/>
        <w:spacing w:line="360" w:lineRule="auto"/>
        <w:ind/>
        <w:rPr>
          <w:rFonts w:ascii="Arial" w:hAnsi="Arial" w:cs="Arial"/>
          <w:color w:val="000000" w:themeColor="text1"/>
          <w:sz w:val="20"/>
          <w:szCs w:val="20"/>
        </w:rPr>
      </w:pPr>
      <w:r>
        <w:rPr>
          <w:rFonts w:ascii="Arial" w:hAnsi="Arial" w:cs="Arial"/>
          <w:color w:val="000000" w:themeColor="text1"/>
          <w:sz w:val="20"/>
          <w:szCs w:val="20"/>
        </w:rPr>
        <w:t xml:space="preserve">A vigência do contrato será de </w:t>
      </w:r>
      <w:r>
        <w:rPr>
          <w:rFonts w:ascii="Arial" w:hAnsi="Arial" w:cs="Arial"/>
          <w:b/>
          <w:bCs/>
          <w:color w:val="000000" w:themeColor="text1"/>
          <w:sz w:val="20"/>
          <w:szCs w:val="20"/>
        </w:rPr>
        <w:t xml:space="preserve">31 de julho de 2026 a 30 de setembro de 2026</w:t>
      </w:r>
      <w:r>
        <w:rPr>
          <w:rFonts w:ascii="Arial" w:hAnsi="Arial" w:cs="Arial"/>
          <w:color w:val="000000" w:themeColor="text1"/>
          <w:sz w:val="20"/>
          <w:szCs w:val="20"/>
        </w:rPr>
        <w:t xml:space="preserve">, abrangendo o período necessário à execução do objeto, ao acompanhamento e fiscalização contratual, ao recebimento dos serviços, à liquidação da despesa, ao pagamento e às demais providências administrativas decorrentes da contratação.</w:t>
      </w:r>
      <w:r>
        <w:rPr>
          <w:rFonts w:ascii="Arial" w:hAnsi="Arial" w:cs="Arial"/>
          <w:color w:val="000000" w:themeColor="text1"/>
          <w:sz w:val="20"/>
          <w:szCs w:val="20"/>
        </w:rPr>
      </w:r>
    </w:p>
    <w:p w14:paraId="6D7E76DB" w14:textId="77777777">
      <w:pPr>
        <w:pStyle w:val="1031"/>
        <w:pBdr/>
        <w:spacing w:line="360" w:lineRule="auto"/>
        <w:ind/>
        <w:rPr>
          <w:rFonts w:ascii="Arial" w:hAnsi="Arial" w:cs="Arial"/>
          <w:sz w:val="20"/>
          <w:szCs w:val="20"/>
        </w:rPr>
      </w:pPr>
      <w:r>
        <w:rPr>
          <w:rStyle w:val="949"/>
          <w:rFonts w:ascii="Arial" w:hAnsi="Arial" w:cs="Arial"/>
          <w:sz w:val="20"/>
          <w:szCs w:val="20"/>
        </w:rPr>
        <w:t xml:space="preserve">Parágrafo único.</w:t>
      </w:r>
      <w:r>
        <w:rPr>
          <w:rFonts w:ascii="Arial" w:hAnsi="Arial" w:cs="Arial"/>
          <w:sz w:val="20"/>
          <w:szCs w:val="20"/>
        </w:rPr>
        <w:t xml:space="preserve">  A vigência contratual abrangerá o período necessário à execução do objeto, ao seu recebimento e à adoção das providências administrativas decorrentes da contratação.</w:t>
      </w:r>
      <w:r>
        <w:rPr>
          <w:rFonts w:ascii="Arial" w:hAnsi="Arial" w:cs="Arial"/>
          <w:sz w:val="20"/>
          <w:szCs w:val="20"/>
        </w:rPr>
      </w:r>
    </w:p>
    <w:p w14:paraId="27A2947D" w14:textId="77777777">
      <w:pPr>
        <w:pStyle w:val="1028"/>
        <w:pBdr/>
        <w:tabs>
          <w:tab w:val="left" w:leader="none" w:pos="567"/>
        </w:tabs>
        <w:spacing w:before="122" w:line="360" w:lineRule="auto"/>
        <w:ind w:left="0"/>
        <w:contextualSpacing w:val="false"/>
        <w:jc w:val="both"/>
        <w:rPr>
          <w:rFonts w:ascii="Arial" w:hAnsi="Arial" w:cs="Arial"/>
          <w:sz w:val="20"/>
          <w:szCs w:val="20"/>
        </w:rPr>
      </w:pPr>
      <w:r>
        <w:rPr>
          <w:rFonts w:ascii="Arial" w:hAnsi="Arial" w:cs="Arial"/>
          <w:b/>
          <w:sz w:val="20"/>
          <w:szCs w:val="20"/>
        </w:rPr>
        <w:t xml:space="preserve">21.   DAS SANÇÕES ADMINISTRATIVAS</w:t>
      </w:r>
      <w:r>
        <w:rPr>
          <w:rFonts w:ascii="Arial" w:hAnsi="Arial" w:cs="Arial"/>
          <w:sz w:val="20"/>
          <w:szCs w:val="20"/>
        </w:rPr>
      </w:r>
    </w:p>
    <w:p w14:paraId="23274CAA"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21.1</w:t>
      </w:r>
      <w:r>
        <w:rPr>
          <w:rFonts w:ascii="Arial" w:hAnsi="Arial" w:cs="Arial"/>
          <w:sz w:val="20"/>
          <w:szCs w:val="20"/>
        </w:rPr>
        <w:t xml:space="preserve"> O descumprimento total ou parcial das obrigações assumidas pela contratada sujeitará à aplicação das sanções administrativas previstas na Lei nº 14.133/2021, assegurados o contraditório e a ampla defesa.</w:t>
      </w:r>
      <w:r>
        <w:rPr>
          <w:rFonts w:ascii="Arial" w:hAnsi="Arial" w:cs="Arial"/>
          <w:sz w:val="20"/>
          <w:szCs w:val="20"/>
        </w:rPr>
      </w:r>
    </w:p>
    <w:p w14:paraId="35B4D3A6"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21.2</w:t>
      </w:r>
      <w:r>
        <w:rPr>
          <w:rFonts w:ascii="Arial" w:hAnsi="Arial" w:cs="Arial"/>
          <w:sz w:val="20"/>
          <w:szCs w:val="20"/>
        </w:rPr>
        <w:t xml:space="preserve"> Poderão ser aplicadas à contratada, isolada ou cumulativamente, as seguintes sanções:</w:t>
      </w:r>
      <w:r>
        <w:rPr>
          <w:rFonts w:ascii="Arial" w:hAnsi="Arial" w:cs="Arial"/>
          <w:sz w:val="20"/>
          <w:szCs w:val="20"/>
        </w:rPr>
      </w:r>
    </w:p>
    <w:p w14:paraId="7528627D"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21.2.1</w:t>
      </w:r>
      <w:r>
        <w:rPr>
          <w:rFonts w:ascii="Arial" w:hAnsi="Arial" w:cs="Arial"/>
          <w:sz w:val="20"/>
          <w:szCs w:val="20"/>
        </w:rPr>
        <w:t xml:space="preserve"> Advertência;</w:t>
      </w:r>
      <w:r>
        <w:rPr>
          <w:rFonts w:ascii="Arial" w:hAnsi="Arial" w:cs="Arial"/>
          <w:sz w:val="20"/>
          <w:szCs w:val="20"/>
        </w:rPr>
      </w:r>
    </w:p>
    <w:p w14:paraId="295757C9"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21.2.2</w:t>
      </w:r>
      <w:r>
        <w:rPr>
          <w:rFonts w:ascii="Arial" w:hAnsi="Arial" w:cs="Arial"/>
          <w:sz w:val="20"/>
          <w:szCs w:val="20"/>
        </w:rPr>
        <w:t xml:space="preserve"> Multa;</w:t>
      </w:r>
      <w:r>
        <w:rPr>
          <w:rFonts w:ascii="Arial" w:hAnsi="Arial" w:cs="Arial"/>
          <w:sz w:val="20"/>
          <w:szCs w:val="20"/>
        </w:rPr>
      </w:r>
    </w:p>
    <w:p w14:paraId="16CF95F6"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21.2.3</w:t>
      </w:r>
      <w:r>
        <w:rPr>
          <w:rFonts w:ascii="Arial" w:hAnsi="Arial" w:cs="Arial"/>
          <w:sz w:val="20"/>
          <w:szCs w:val="20"/>
        </w:rPr>
        <w:t xml:space="preserve"> Impedimento de licitar e contratar com a Administração Pública, nos termos da Lei nº 14.133/2021;</w:t>
      </w:r>
      <w:r>
        <w:rPr>
          <w:rFonts w:ascii="Arial" w:hAnsi="Arial" w:cs="Arial"/>
          <w:sz w:val="20"/>
          <w:szCs w:val="20"/>
        </w:rPr>
      </w:r>
    </w:p>
    <w:p w14:paraId="34B8ACF9"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21.2.4</w:t>
      </w:r>
      <w:r>
        <w:rPr>
          <w:rFonts w:ascii="Arial" w:hAnsi="Arial" w:cs="Arial"/>
          <w:sz w:val="20"/>
          <w:szCs w:val="20"/>
        </w:rPr>
        <w:t xml:space="preserve"> Declaração de idoneidade para licitar ou contratar com a Administração Pública, na forma da legislação vigente.</w:t>
      </w:r>
      <w:r>
        <w:rPr>
          <w:rFonts w:ascii="Arial" w:hAnsi="Arial" w:cs="Arial"/>
          <w:sz w:val="20"/>
          <w:szCs w:val="20"/>
        </w:rPr>
      </w:r>
    </w:p>
    <w:p w14:paraId="2BD0A58C" w14:textId="77777777">
      <w:pPr>
        <w:pStyle w:val="1031"/>
        <w:pBdr/>
        <w:spacing w:before="16" w:line="360" w:lineRule="auto"/>
        <w:ind/>
        <w:jc w:val="both"/>
        <w:rPr>
          <w:rFonts w:ascii="Arial" w:hAnsi="Arial" w:cs="Arial"/>
          <w:sz w:val="20"/>
          <w:szCs w:val="20"/>
        </w:rPr>
      </w:pPr>
      <w:r>
        <w:rPr>
          <w:rStyle w:val="949"/>
          <w:rFonts w:ascii="Arial" w:hAnsi="Arial" w:cs="Arial"/>
          <w:sz w:val="20"/>
          <w:szCs w:val="20"/>
        </w:rPr>
        <w:t xml:space="preserve">21.3</w:t>
      </w:r>
      <w:r>
        <w:rPr>
          <w:rFonts w:ascii="Arial" w:hAnsi="Arial" w:cs="Arial"/>
          <w:sz w:val="20"/>
          <w:szCs w:val="20"/>
        </w:rPr>
        <w:t xml:space="preserve"> A multa moratória será aplicada no percentual de 1% (um por </w:t>
      </w:r>
      <w:r>
        <w:rPr>
          <w:rFonts w:ascii="Arial" w:hAnsi="Arial" w:cs="Arial"/>
          <w:sz w:val="20"/>
          <w:szCs w:val="20"/>
        </w:rPr>
        <w:t xml:space="preserve">cento) por dia de atraso sobre o valor da obrigação inadimplida, contados a partir do primeiro dia útil subsequente ao término do prazo estabelecido para sua execução, limitada a 20% (vinte por cento), sem prejuízo da aplicação das demais sanções cabíveis.</w:t>
      </w:r>
      <w:r>
        <w:rPr>
          <w:rFonts w:ascii="Arial" w:hAnsi="Arial" w:cs="Arial"/>
          <w:sz w:val="20"/>
          <w:szCs w:val="20"/>
        </w:rPr>
      </w:r>
    </w:p>
    <w:p w14:paraId="7E6BC492" w14:textId="77777777">
      <w:pPr>
        <w:pStyle w:val="1031"/>
        <w:pBdr/>
        <w:spacing w:before="21" w:line="360" w:lineRule="auto"/>
        <w:ind/>
        <w:jc w:val="both"/>
        <w:rPr>
          <w:rFonts w:ascii="Arial" w:hAnsi="Arial" w:cs="Arial"/>
          <w:sz w:val="20"/>
          <w:szCs w:val="20"/>
        </w:rPr>
      </w:pPr>
      <w:r>
        <w:rPr>
          <w:rStyle w:val="949"/>
          <w:rFonts w:ascii="Arial" w:hAnsi="Arial" w:cs="Arial"/>
          <w:sz w:val="20"/>
          <w:szCs w:val="20"/>
        </w:rPr>
        <w:t xml:space="preserve">21.4</w:t>
      </w:r>
      <w:r>
        <w:rPr>
          <w:rFonts w:ascii="Arial" w:hAnsi="Arial" w:cs="Arial"/>
          <w:sz w:val="20"/>
          <w:szCs w:val="20"/>
        </w:rPr>
        <w:t xml:space="preserve"> Na hipótese de inexecução total do objeto, poderá ser aplicada multa compensatória de até 20% (vinte po</w:t>
      </w:r>
      <w:r>
        <w:rPr>
          <w:rFonts w:ascii="Arial" w:hAnsi="Arial" w:cs="Arial"/>
          <w:sz w:val="20"/>
          <w:szCs w:val="20"/>
        </w:rPr>
        <w:t xml:space="preserve">r cento) sobre o valor contratado. Em caso de inexecução parcial, a multa será aplicada sobre a parcela inadimplida, observados os princípios da proporcionalidade e da razoabilidade, bem como a gravidade da infração e os prejuízos causados à Administração.</w:t>
      </w:r>
      <w:r>
        <w:rPr>
          <w:rFonts w:ascii="Arial" w:hAnsi="Arial" w:cs="Arial"/>
          <w:sz w:val="20"/>
          <w:szCs w:val="20"/>
        </w:rPr>
      </w:r>
    </w:p>
    <w:p w14:paraId="076117A5" w14:textId="77777777">
      <w:pPr>
        <w:pStyle w:val="1031"/>
        <w:pBdr/>
        <w:spacing w:after="45" w:before="31" w:line="360" w:lineRule="auto"/>
        <w:ind/>
        <w:jc w:val="both"/>
        <w:rPr>
          <w:rFonts w:ascii="Arial" w:hAnsi="Arial" w:cs="Arial"/>
          <w:sz w:val="20"/>
          <w:szCs w:val="20"/>
        </w:rPr>
      </w:pPr>
      <w:r>
        <w:rPr>
          <w:rStyle w:val="949"/>
          <w:rFonts w:ascii="Arial" w:hAnsi="Arial" w:cs="Arial"/>
          <w:sz w:val="20"/>
          <w:szCs w:val="20"/>
        </w:rPr>
        <w:t xml:space="preserve">21.5</w:t>
      </w:r>
      <w:r>
        <w:rPr>
          <w:rFonts w:ascii="Arial" w:hAnsi="Arial" w:cs="Arial"/>
          <w:sz w:val="20"/>
          <w:szCs w:val="20"/>
        </w:rPr>
        <w:t xml:space="preserve"> Caso a multa aplicada não seja recolhida no prazo estabelecido pela Administração, seu valor poderá ser descontado de créditos eventualmente existentes em favor da contratada ou cobrado pelos meios administrativos e judiciais cabíveis.</w:t>
      </w:r>
      <w:r>
        <w:rPr>
          <w:rFonts w:ascii="Arial" w:hAnsi="Arial" w:cs="Arial"/>
          <w:sz w:val="20"/>
          <w:szCs w:val="20"/>
        </w:rPr>
      </w:r>
    </w:p>
    <w:p w14:paraId="32D4B922"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21.6</w:t>
      </w:r>
      <w:r>
        <w:rPr>
          <w:rFonts w:ascii="Arial" w:hAnsi="Arial" w:cs="Arial"/>
          <w:sz w:val="20"/>
          <w:szCs w:val="20"/>
        </w:rPr>
        <w:t xml:space="preserve"> As penalidades poderão ser relevadas nas hipóteses de caso fortuito ou força maior, devidamente comprovadas, mediante decisão fundamentada da autoridade competente.</w:t>
      </w:r>
      <w:r>
        <w:rPr>
          <w:rFonts w:ascii="Arial" w:hAnsi="Arial" w:cs="Arial"/>
          <w:sz w:val="20"/>
          <w:szCs w:val="20"/>
        </w:rPr>
      </w:r>
    </w:p>
    <w:p w14:paraId="25CF1CED"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21.7</w:t>
      </w:r>
      <w:r>
        <w:rPr>
          <w:rFonts w:ascii="Arial" w:hAnsi="Arial" w:cs="Arial"/>
          <w:sz w:val="20"/>
          <w:szCs w:val="20"/>
        </w:rPr>
        <w:t xml:space="preserve"> Dos atos administrativos que aplicarem penalidades caberão os recursos previstos na Lei nº 14.133/2021.</w:t>
      </w:r>
      <w:r>
        <w:rPr>
          <w:rFonts w:ascii="Arial" w:hAnsi="Arial" w:cs="Arial"/>
          <w:sz w:val="20"/>
          <w:szCs w:val="20"/>
        </w:rPr>
      </w:r>
    </w:p>
    <w:p w14:paraId="15958631" w14:textId="77777777">
      <w:pPr>
        <w:pStyle w:val="1028"/>
        <w:pBdr/>
        <w:tabs>
          <w:tab w:val="left" w:leader="none" w:pos="567"/>
        </w:tabs>
        <w:spacing w:before="122" w:line="360" w:lineRule="auto"/>
        <w:ind w:left="0"/>
        <w:contextualSpacing w:val="false"/>
        <w:jc w:val="both"/>
        <w:rPr>
          <w:rFonts w:ascii="Arial" w:hAnsi="Arial" w:cs="Arial"/>
          <w:sz w:val="20"/>
          <w:szCs w:val="20"/>
        </w:rPr>
      </w:pPr>
      <w:r>
        <w:rPr>
          <w:rFonts w:ascii="Arial" w:hAnsi="Arial" w:cs="Arial"/>
          <w:b/>
          <w:sz w:val="20"/>
          <w:szCs w:val="20"/>
        </w:rPr>
        <w:t xml:space="preserve">23.   </w:t>
      </w:r>
      <w:r>
        <w:rPr>
          <w:rFonts w:ascii="Arial" w:hAnsi="Arial" w:eastAsia="SimSun" w:cs="Arial"/>
          <w:b/>
          <w:bCs/>
          <w:sz w:val="20"/>
          <w:szCs w:val="20"/>
        </w:rPr>
        <w:t xml:space="preserve">DA INTEGRIDADE, ANTICORRUPÇÃO E CONFIDENCIALIDADE</w:t>
      </w:r>
      <w:r>
        <w:rPr>
          <w:rFonts w:ascii="Arial" w:hAnsi="Arial" w:cs="Arial"/>
          <w:sz w:val="20"/>
          <w:szCs w:val="20"/>
        </w:rPr>
      </w:r>
    </w:p>
    <w:p w14:paraId="2449D454" w14:textId="77777777">
      <w:pPr>
        <w:pStyle w:val="1031"/>
        <w:pBdr/>
        <w:spacing w:after="38" w:before="81" w:line="360" w:lineRule="auto"/>
        <w:ind/>
        <w:jc w:val="both"/>
        <w:rPr>
          <w:rFonts w:ascii="Arial" w:hAnsi="Arial" w:cs="Arial"/>
          <w:sz w:val="20"/>
          <w:szCs w:val="20"/>
        </w:rPr>
      </w:pPr>
      <w:r>
        <w:rPr>
          <w:rStyle w:val="949"/>
          <w:rFonts w:ascii="Arial" w:hAnsi="Arial" w:cs="Arial"/>
          <w:sz w:val="20"/>
          <w:szCs w:val="20"/>
        </w:rPr>
        <w:t xml:space="preserve">23.1</w:t>
      </w:r>
      <w:r>
        <w:rPr>
          <w:rFonts w:ascii="Arial" w:hAnsi="Arial" w:cs="Arial"/>
          <w:sz w:val="20"/>
          <w:szCs w:val="20"/>
        </w:rPr>
        <w:t xml:space="preserve"> As partes comprometem-se a observar, durante toda a execução contratual, as disposições da Lei nº 14.133/2021, da Lei nº 12.846/2013 e demais normas aplicáveis, bem como os p</w:t>
      </w:r>
      <w:r>
        <w:rPr>
          <w:rFonts w:ascii="Arial" w:hAnsi="Arial" w:cs="Arial"/>
          <w:sz w:val="20"/>
          <w:szCs w:val="20"/>
        </w:rPr>
        <w:t xml:space="preserve">rincípios da legalidade, moralidade, probidade administrativa, transparência, integridade e boa-fé, abstendo-se de oferecer, prometer, conceder, solicitar ou receber, direta ou indiretamente, qualquer vantagem indevida relacionada ao objeto da contratação.</w:t>
      </w:r>
      <w:r>
        <w:rPr>
          <w:rFonts w:ascii="Arial" w:hAnsi="Arial" w:cs="Arial"/>
          <w:sz w:val="20"/>
          <w:szCs w:val="20"/>
        </w:rPr>
      </w:r>
    </w:p>
    <w:p w14:paraId="3F635BC7"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23.2</w:t>
      </w:r>
      <w:r>
        <w:rPr>
          <w:rFonts w:ascii="Arial" w:hAnsi="Arial" w:cs="Arial"/>
          <w:sz w:val="20"/>
          <w:szCs w:val="20"/>
        </w:rPr>
        <w:t xml:space="preserve"> A contratada deverá observar inte</w:t>
      </w:r>
      <w:r>
        <w:rPr>
          <w:rFonts w:ascii="Arial" w:hAnsi="Arial" w:cs="Arial"/>
          <w:sz w:val="20"/>
          <w:szCs w:val="20"/>
        </w:rPr>
        <w:t xml:space="preserve">gralmente a legislação aplicável ao combate à corrupção, à fraude e aos atos lesivos contra a Administração Pública, responsabilizando-se pelos atos praticados por seus representantes, empregados, prepostos e colaboradores no âmbito da execução contratual.</w:t>
      </w:r>
      <w:r>
        <w:rPr>
          <w:rFonts w:ascii="Arial" w:hAnsi="Arial" w:cs="Arial"/>
          <w:sz w:val="20"/>
          <w:szCs w:val="20"/>
        </w:rPr>
      </w:r>
    </w:p>
    <w:p w14:paraId="61C4C326" w14:textId="77777777">
      <w:pPr>
        <w:pStyle w:val="1031"/>
        <w:pBdr/>
        <w:spacing w:line="360" w:lineRule="auto"/>
        <w:ind/>
        <w:jc w:val="both"/>
        <w:rPr>
          <w:rFonts w:ascii="Arial" w:hAnsi="Arial" w:cs="Arial"/>
          <w:sz w:val="20"/>
          <w:szCs w:val="20"/>
        </w:rPr>
      </w:pPr>
      <w:r>
        <w:rPr>
          <w:rStyle w:val="949"/>
          <w:rFonts w:ascii="Arial" w:hAnsi="Arial" w:cs="Arial"/>
          <w:sz w:val="20"/>
          <w:szCs w:val="20"/>
        </w:rPr>
        <w:t xml:space="preserve">23.3</w:t>
      </w:r>
      <w:r>
        <w:rPr>
          <w:rFonts w:ascii="Arial" w:hAnsi="Arial" w:cs="Arial"/>
          <w:sz w:val="20"/>
          <w:szCs w:val="20"/>
        </w:rPr>
        <w:t xml:space="preserve"> A contratada deverá manter reserva sobre informações internas da Admi</w:t>
      </w:r>
      <w:r>
        <w:rPr>
          <w:rFonts w:ascii="Arial" w:hAnsi="Arial" w:cs="Arial"/>
          <w:sz w:val="20"/>
          <w:szCs w:val="20"/>
        </w:rPr>
        <w:t xml:space="preserve">nistração eventualmente acessadas durante a execução do contrato, comprometendo-se a utilizá-las exclusivamente para o cumprimento das obrigações contratuais, observando os deveres de confidencialidade e proteção de dados previstos na legislação aplicável.</w:t>
      </w:r>
      <w:r>
        <w:rPr>
          <w:rFonts w:ascii="Arial" w:hAnsi="Arial" w:cs="Arial"/>
          <w:sz w:val="20"/>
          <w:szCs w:val="20"/>
        </w:rPr>
      </w:r>
    </w:p>
    <w:p w14:paraId="547F6B2F" w14:textId="77777777">
      <w:pPr>
        <w:pStyle w:val="1028"/>
        <w:pBdr/>
        <w:spacing w:after="122" w:before="122" w:line="360" w:lineRule="auto"/>
        <w:ind w:left="0"/>
        <w:contextualSpacing w:val="false"/>
        <w:jc w:val="both"/>
        <w:rPr>
          <w:rFonts w:ascii="Arial" w:hAnsi="Arial" w:cs="Arial"/>
          <w:sz w:val="20"/>
          <w:szCs w:val="20"/>
        </w:rPr>
      </w:pPr>
      <w:r>
        <w:rPr>
          <w:rFonts w:ascii="Arial" w:hAnsi="Arial" w:cs="Arial"/>
          <w:b/>
          <w:color w:val="000000"/>
          <w:sz w:val="20"/>
          <w:szCs w:val="20"/>
        </w:rPr>
        <w:t xml:space="preserve">24. DA RESCISÃO </w:t>
      </w:r>
      <w:r>
        <w:rPr>
          <w:rFonts w:ascii="Arial" w:hAnsi="Arial" w:cs="Arial"/>
          <w:sz w:val="20"/>
          <w:szCs w:val="20"/>
        </w:rPr>
      </w:r>
    </w:p>
    <w:p w14:paraId="373FD6DF" w14:textId="77777777">
      <w:pPr>
        <w:pStyle w:val="1028"/>
        <w:pBdr/>
        <w:spacing w:line="72" w:lineRule="auto"/>
        <w:ind w:left="0"/>
        <w:contextualSpacing w:val="false"/>
        <w:jc w:val="both"/>
        <w:rPr>
          <w:rFonts w:ascii="Arial" w:hAnsi="Arial" w:cs="Arial"/>
          <w:sz w:val="20"/>
          <w:szCs w:val="20"/>
        </w:rPr>
      </w:pPr>
      <w:r>
        <w:rPr>
          <w:rFonts w:ascii="Arial" w:hAnsi="Arial" w:cs="Arial"/>
          <w:sz w:val="20"/>
          <w:szCs w:val="20"/>
        </w:rPr>
      </w:r>
      <w:r>
        <w:rPr>
          <w:rFonts w:ascii="Arial" w:hAnsi="Arial" w:cs="Arial"/>
          <w:sz w:val="20"/>
          <w:szCs w:val="20"/>
        </w:rPr>
      </w:r>
    </w:p>
    <w:p w14:paraId="2722F8F6" w14:textId="77777777">
      <w:pPr>
        <w:pStyle w:val="1028"/>
        <w:pBdr/>
        <w:spacing w:line="360" w:lineRule="auto"/>
        <w:ind w:left="0"/>
        <w:contextualSpacing w:val="false"/>
        <w:jc w:val="both"/>
        <w:rPr>
          <w:rFonts w:ascii="Arial" w:hAnsi="Arial" w:eastAsia="SimSun" w:cs="Arial"/>
          <w:sz w:val="20"/>
          <w:szCs w:val="20"/>
        </w:rPr>
      </w:pPr>
      <w:r>
        <w:rPr>
          <w:rFonts w:ascii="Arial" w:hAnsi="Arial" w:eastAsia="SimSun" w:cs="Arial"/>
          <w:b/>
          <w:bCs/>
          <w:sz w:val="20"/>
          <w:szCs w:val="20"/>
        </w:rPr>
        <w:t xml:space="preserve">24.1</w:t>
      </w:r>
      <w:r>
        <w:rPr>
          <w:rFonts w:ascii="Arial" w:hAnsi="Arial" w:eastAsia="SimSun" w:cs="Arial"/>
          <w:sz w:val="20"/>
          <w:szCs w:val="20"/>
        </w:rPr>
        <w:t xml:space="preserve"> A extinção do contrato poderá ocorrer nas hipóteses e condições previstas nos </w:t>
      </w:r>
      <w:r>
        <w:rPr>
          <w:rFonts w:ascii="Arial" w:hAnsi="Arial" w:eastAsia="SimSun" w:cs="Arial"/>
          <w:sz w:val="20"/>
          <w:szCs w:val="20"/>
        </w:rPr>
        <w:t xml:space="preserve">arts</w:t>
      </w:r>
      <w:r>
        <w:rPr>
          <w:rFonts w:ascii="Arial" w:hAnsi="Arial" w:eastAsia="SimSun" w:cs="Arial"/>
          <w:sz w:val="20"/>
          <w:szCs w:val="20"/>
        </w:rPr>
        <w:t xml:space="preserve">. 137 a 139 da Lei nº 14.133/2021, mediante ato unilateral da Administração, por acordo entre as partes ou por decisão arbitral ou judicial, observados o contraditório, a ampla defesa e as demais disposições legais aplicáveis.</w:t>
      </w:r>
      <w:r>
        <w:rPr>
          <w:rFonts w:ascii="Arial" w:hAnsi="Arial" w:eastAsia="SimSun" w:cs="Arial"/>
          <w:sz w:val="20"/>
          <w:szCs w:val="20"/>
        </w:rPr>
      </w:r>
    </w:p>
    <w:p w14:paraId="03B5C7F1" w14:textId="77777777">
      <w:pPr>
        <w:pStyle w:val="1028"/>
        <w:pBdr/>
        <w:spacing w:line="120" w:lineRule="auto"/>
        <w:ind w:left="0"/>
        <w:contextualSpacing w:val="false"/>
        <w:jc w:val="both"/>
        <w:rPr>
          <w:rFonts w:ascii="Arial" w:hAnsi="Arial" w:eastAsia="SimSun" w:cs="Arial"/>
          <w:sz w:val="20"/>
          <w:szCs w:val="20"/>
        </w:rPr>
      </w:pPr>
      <w:r>
        <w:rPr>
          <w:rFonts w:ascii="Arial" w:hAnsi="Arial" w:eastAsia="SimSun" w:cs="Arial"/>
          <w:sz w:val="20"/>
          <w:szCs w:val="20"/>
        </w:rPr>
      </w:r>
      <w:r>
        <w:rPr>
          <w:rFonts w:ascii="Arial" w:hAnsi="Arial" w:eastAsia="SimSun" w:cs="Arial"/>
          <w:sz w:val="20"/>
          <w:szCs w:val="20"/>
        </w:rPr>
      </w:r>
    </w:p>
    <w:p w14:paraId="6FC42278" w14:textId="77777777">
      <w:pPr>
        <w:pStyle w:val="1028"/>
        <w:pBdr/>
        <w:spacing w:before="79" w:line="360" w:lineRule="auto"/>
        <w:ind w:left="0"/>
        <w:contextualSpacing w:val="false"/>
        <w:jc w:val="both"/>
        <w:rPr>
          <w:rFonts w:ascii="Arial" w:hAnsi="Arial" w:cs="Arial"/>
          <w:sz w:val="20"/>
          <w:szCs w:val="20"/>
        </w:rPr>
      </w:pPr>
      <w:r>
        <w:rPr>
          <w:rStyle w:val="949"/>
          <w:rFonts w:ascii="Arial" w:hAnsi="Arial" w:cs="Arial"/>
          <w:sz w:val="20"/>
          <w:szCs w:val="20"/>
        </w:rPr>
        <w:t xml:space="preserve">25. DA PESQUISA DE PREÇOS E DO VALOR ESTIMADO DA CONTRATAÇÃO</w:t>
      </w:r>
      <w:r>
        <w:rPr>
          <w:rFonts w:ascii="Arial" w:hAnsi="Arial" w:cs="Arial"/>
          <w:sz w:val="20"/>
          <w:szCs w:val="20"/>
        </w:rPr>
      </w:r>
    </w:p>
    <w:p w14:paraId="526B3F18" w14:textId="77777777">
      <w:pPr>
        <w:pStyle w:val="1031"/>
        <w:pBdr/>
        <w:spacing w:before="55" w:line="360" w:lineRule="auto"/>
        <w:ind/>
        <w:jc w:val="both"/>
        <w:rPr>
          <w:rFonts w:ascii="Arial" w:hAnsi="Arial" w:cs="Arial"/>
          <w:sz w:val="20"/>
          <w:szCs w:val="20"/>
        </w:rPr>
      </w:pPr>
      <w:r>
        <w:rPr>
          <w:rFonts w:ascii="Arial" w:hAnsi="Arial" w:cs="Arial"/>
          <w:b/>
          <w:bCs/>
          <w:sz w:val="20"/>
          <w:szCs w:val="20"/>
        </w:rPr>
        <w:t xml:space="preserve">25.1</w:t>
      </w:r>
      <w:r>
        <w:rPr>
          <w:rFonts w:ascii="Arial" w:hAnsi="Arial" w:cs="Arial"/>
          <w:sz w:val="20"/>
          <w:szCs w:val="20"/>
        </w:rPr>
        <w:t xml:space="preserve"> A pesquisa de preços foi realizada em observância à Lei Federal nº 14.133/2021 e ao Decreto Municipal nº 11.685, de 18 de dezembro de 2023, observadas as disposições aplicáveis à formação do orçamento estimado das contratações públicas.</w:t>
      </w:r>
      <w:r>
        <w:rPr>
          <w:rFonts w:ascii="Arial" w:hAnsi="Arial" w:cs="Arial"/>
          <w:sz w:val="20"/>
          <w:szCs w:val="20"/>
        </w:rPr>
      </w:r>
    </w:p>
    <w:p w14:paraId="77604BF7" w14:textId="77777777">
      <w:pPr>
        <w:pStyle w:val="1031"/>
        <w:pBdr/>
        <w:spacing w:after="122" w:before="81" w:line="360" w:lineRule="auto"/>
        <w:ind/>
        <w:jc w:val="both"/>
        <w:rPr>
          <w:rFonts w:ascii="Arial" w:hAnsi="Arial" w:cs="Arial"/>
          <w:sz w:val="20"/>
          <w:szCs w:val="20"/>
        </w:rPr>
      </w:pPr>
      <w:r>
        <w:rPr>
          <w:rFonts w:ascii="Arial" w:hAnsi="Arial" w:cs="Arial"/>
          <w:b/>
          <w:bCs/>
          <w:sz w:val="20"/>
          <w:szCs w:val="20"/>
        </w:rPr>
        <w:t xml:space="preserve">25.2</w:t>
      </w:r>
      <w:r>
        <w:rPr>
          <w:rFonts w:ascii="Arial" w:hAnsi="Arial" w:cs="Arial"/>
          <w:sz w:val="20"/>
          <w:szCs w:val="20"/>
        </w:rPr>
        <w:t xml:space="preserve"> Para a realização da pesquisa de preços, foi designada a servidora </w:t>
      </w:r>
      <w:r>
        <w:rPr>
          <w:rFonts w:ascii="Arial" w:hAnsi="Arial" w:cs="Arial"/>
          <w:b/>
          <w:bCs/>
          <w:sz w:val="20"/>
          <w:szCs w:val="20"/>
        </w:rPr>
        <w:t xml:space="preserve">Maria de Fátima Teixeira da Silva</w:t>
      </w:r>
      <w:r>
        <w:rPr>
          <w:rFonts w:ascii="Arial" w:hAnsi="Arial" w:cs="Arial"/>
          <w:sz w:val="20"/>
          <w:szCs w:val="20"/>
        </w:rPr>
        <w:t xml:space="preserve">, </w:t>
      </w:r>
      <w:r>
        <w:rPr>
          <w:rFonts w:ascii="Arial" w:hAnsi="Arial" w:cs="Arial"/>
          <w:b/>
          <w:bCs/>
          <w:sz w:val="20"/>
          <w:szCs w:val="20"/>
        </w:rPr>
        <w:t xml:space="preserve">matrícula nº 6121013</w:t>
      </w:r>
      <w:r>
        <w:rPr>
          <w:rFonts w:ascii="Arial" w:hAnsi="Arial" w:cs="Arial"/>
          <w:sz w:val="20"/>
          <w:szCs w:val="20"/>
        </w:rPr>
        <w:t xml:space="preserve">, responsável pelo levantamento, análise e consolidação das informações utilizadas na formação do valor estimado da contratação.</w:t>
      </w:r>
      <w:r>
        <w:rPr>
          <w:rFonts w:ascii="Arial" w:hAnsi="Arial" w:cs="Arial"/>
          <w:sz w:val="20"/>
          <w:szCs w:val="20"/>
        </w:rPr>
      </w:r>
    </w:p>
    <w:p w14:paraId="444F312D" w14:textId="77777777">
      <w:pPr>
        <w:pStyle w:val="1028"/>
        <w:pBdr/>
        <w:spacing w:line="360" w:lineRule="auto"/>
        <w:ind w:left="0"/>
        <w:rPr>
          <w:rFonts w:ascii="Arial" w:hAnsi="Arial" w:cs="Arial"/>
          <w:sz w:val="20"/>
          <w:szCs w:val="20"/>
        </w:rPr>
      </w:pPr>
      <w:r>
        <w:rPr>
          <w:rFonts w:ascii="Arial" w:hAnsi="Arial" w:cs="Arial"/>
          <w:b/>
          <w:bCs/>
          <w:sz w:val="20"/>
          <w:szCs w:val="20"/>
        </w:rPr>
        <w:t xml:space="preserve">25.3 </w:t>
      </w:r>
      <w:r>
        <w:rPr>
          <w:rFonts w:ascii="Arial" w:hAnsi="Arial" w:cs="Arial"/>
          <w:sz w:val="20"/>
          <w:szCs w:val="20"/>
        </w:rPr>
        <w:t xml:space="preserve">A pesquisa foi realizada mediante a utilização combinada dos parâm</w:t>
      </w:r>
      <w:r>
        <w:rPr>
          <w:rFonts w:ascii="Arial" w:hAnsi="Arial" w:cs="Arial"/>
          <w:sz w:val="20"/>
          <w:szCs w:val="20"/>
        </w:rPr>
        <w:t xml:space="preserve">etros admitidos pela legislação e regulamentação aplicáveis, compreendendo consultas a contratações públicas similares, sistemas oficiais de pesquisa de preços, banco de preços públicos, sítios eletrônicos especializados e pesquisa direta com fornecedores.</w:t>
      </w:r>
      <w:r>
        <w:rPr>
          <w:rFonts w:ascii="Arial" w:hAnsi="Arial" w:cs="Arial"/>
          <w:sz w:val="20"/>
          <w:szCs w:val="20"/>
        </w:rPr>
      </w:r>
    </w:p>
    <w:p w14:paraId="2D1E5B4C" w14:textId="77777777">
      <w:pPr>
        <w:pStyle w:val="1028"/>
        <w:pBdr/>
        <w:spacing w:line="360" w:lineRule="auto"/>
        <w:ind w:left="0"/>
        <w:rPr>
          <w:rFonts w:ascii="Arial" w:hAnsi="Arial" w:cs="Arial"/>
          <w:sz w:val="20"/>
          <w:szCs w:val="20"/>
        </w:rPr>
      </w:pPr>
      <w:r>
        <w:rPr>
          <w:rFonts w:ascii="Arial" w:hAnsi="Arial" w:cs="Arial"/>
          <w:sz w:val="20"/>
          <w:szCs w:val="20"/>
        </w:rPr>
        <w:t xml:space="preserve">No que se refere à pesquisa direta junto a forne</w:t>
      </w:r>
      <w:r>
        <w:rPr>
          <w:rFonts w:ascii="Arial" w:hAnsi="Arial" w:cs="Arial"/>
          <w:sz w:val="20"/>
          <w:szCs w:val="20"/>
        </w:rPr>
        <w:t xml:space="preserve">cedores, a seleção das empresas consultadas observou critérios técnicos e objetivos, em conformidade com o disposto no art. 23, § 1º, inciso IV, da Lei Federal nº 14.133/2021, considerando a compatibilidade de suas atividades econômicas com o objeto da con</w:t>
      </w:r>
      <w:r>
        <w:rPr>
          <w:rFonts w:ascii="Arial" w:hAnsi="Arial" w:cs="Arial"/>
          <w:sz w:val="20"/>
          <w:szCs w:val="20"/>
        </w:rPr>
        <w:t xml:space="preserve">tratação, a atuação nos segmentos de alimentação tipo buffet e de decoração e composição de ambientes, a aptidão para execução de serviços de natureza semelhante e a disponibilidade de canais formais de comunicação para solicitação de propostas comerciais.</w:t>
      </w:r>
      <w:r>
        <w:rPr>
          <w:rFonts w:ascii="Arial" w:hAnsi="Arial" w:cs="Arial"/>
          <w:sz w:val="20"/>
          <w:szCs w:val="20"/>
        </w:rPr>
      </w:r>
    </w:p>
    <w:p w14:paraId="00A1452F" w14:textId="77777777">
      <w:pPr>
        <w:pStyle w:val="1028"/>
        <w:pBdr/>
        <w:spacing w:line="360" w:lineRule="auto"/>
        <w:ind w:left="0"/>
        <w:rPr>
          <w:rFonts w:ascii="Arial" w:hAnsi="Arial" w:cs="Arial"/>
          <w:sz w:val="20"/>
          <w:szCs w:val="20"/>
        </w:rPr>
      </w:pPr>
      <w:r>
        <w:rPr>
          <w:rFonts w:ascii="Arial" w:hAnsi="Arial" w:cs="Arial"/>
          <w:sz w:val="20"/>
          <w:szCs w:val="20"/>
        </w:rPr>
        <w:t xml:space="preserve">Buscou-se, ainda, consultar empresas regularmente constituídas e atuantes no</w:t>
      </w:r>
      <w:r>
        <w:rPr>
          <w:rFonts w:ascii="Arial" w:hAnsi="Arial" w:cs="Arial"/>
          <w:sz w:val="20"/>
          <w:szCs w:val="20"/>
        </w:rPr>
        <w:t xml:space="preserve"> mercado, cujos serviços guardassem correspondência com as especificações técnicas definidas para a presente contratação, de modo a obter referências de preços compatíveis com a realidade mercadológica e conferir maior confiabilidade ao orçamento estimado.</w:t>
      </w:r>
      <w:r>
        <w:rPr>
          <w:rFonts w:ascii="Arial" w:hAnsi="Arial" w:cs="Arial"/>
          <w:sz w:val="20"/>
          <w:szCs w:val="20"/>
        </w:rPr>
      </w:r>
    </w:p>
    <w:p w14:paraId="45E7D5FE" w14:textId="77777777">
      <w:pPr>
        <w:pStyle w:val="1028"/>
        <w:pBdr/>
        <w:spacing w:line="360" w:lineRule="auto"/>
        <w:ind w:left="0"/>
        <w:rPr>
          <w:rFonts w:ascii="Arial" w:hAnsi="Arial" w:cs="Arial"/>
          <w:sz w:val="20"/>
          <w:szCs w:val="20"/>
        </w:rPr>
      </w:pPr>
      <w:r>
        <w:rPr>
          <w:rFonts w:ascii="Arial" w:hAnsi="Arial" w:cs="Arial"/>
          <w:sz w:val="20"/>
          <w:szCs w:val="20"/>
        </w:rPr>
        <w:t xml:space="preserve">A escolha dos fornecedores consultados não teve caráter restritivo ou direcionado, destinando-se exclusivamente à obt</w:t>
      </w:r>
      <w:r>
        <w:rPr>
          <w:rFonts w:ascii="Arial" w:hAnsi="Arial" w:cs="Arial"/>
          <w:sz w:val="20"/>
          <w:szCs w:val="20"/>
        </w:rPr>
        <w:t xml:space="preserve">enção de parâmetros de preços para composição do orçamento estimado da contratação, em observância aos princípios da impessoalidade, da isonomia, da eficiência, do planejamento, da economicidade e da seleção da proposta mais vantajosa para a Administração.</w:t>
      </w:r>
      <w:r>
        <w:rPr>
          <w:rFonts w:ascii="Arial" w:hAnsi="Arial" w:cs="Arial"/>
          <w:sz w:val="20"/>
          <w:szCs w:val="20"/>
        </w:rPr>
      </w:r>
    </w:p>
    <w:p w14:paraId="6A095AC5" w14:textId="77777777">
      <w:pPr>
        <w:pStyle w:val="1028"/>
        <w:pBdr/>
        <w:spacing w:before="57" w:line="360" w:lineRule="auto"/>
        <w:ind w:left="0"/>
        <w:rPr>
          <w:rFonts w:ascii="Arial" w:hAnsi="Arial" w:cs="Arial"/>
          <w:sz w:val="20"/>
          <w:szCs w:val="20"/>
        </w:rPr>
      </w:pPr>
      <w:r>
        <w:rPr>
          <w:rFonts w:ascii="Arial" w:hAnsi="Arial" w:cs="Arial"/>
          <w:b/>
          <w:bCs/>
          <w:sz w:val="20"/>
          <w:szCs w:val="20"/>
        </w:rPr>
        <w:t xml:space="preserve">25.4</w:t>
      </w:r>
      <w:r>
        <w:rPr>
          <w:rFonts w:ascii="Arial" w:hAnsi="Arial" w:cs="Arial"/>
          <w:sz w:val="20"/>
          <w:szCs w:val="20"/>
        </w:rPr>
        <w:t xml:space="preserve"> Em observância aos critérios estabelecidos no item anterior, foram encaminhadas solicitações formais de prop</w:t>
      </w:r>
      <w:r>
        <w:rPr>
          <w:rFonts w:ascii="Arial" w:hAnsi="Arial" w:cs="Arial"/>
          <w:sz w:val="20"/>
          <w:szCs w:val="20"/>
        </w:rPr>
        <w:t xml:space="preserve">ostas comerciais aos fornecedores selecionados, utilizando-se diferentes meios de obtenção de orçamentos, com o objetivo de ampliar o universo de empresas consultadas e conferir maior representatividade e fidedignidade ao orçamento estimado da contratação.</w:t>
      </w:r>
      <w:r>
        <w:rPr>
          <w:rFonts w:ascii="Arial" w:hAnsi="Arial" w:cs="Arial"/>
          <w:sz w:val="20"/>
          <w:szCs w:val="20"/>
        </w:rPr>
      </w:r>
    </w:p>
    <w:p w14:paraId="03EC39A5" w14:textId="77777777">
      <w:pPr>
        <w:pStyle w:val="1028"/>
        <w:pBdr/>
        <w:spacing w:line="360" w:lineRule="auto"/>
        <w:ind w:left="0"/>
        <w:rPr>
          <w:rFonts w:ascii="Arial" w:hAnsi="Arial" w:cs="Arial"/>
          <w:sz w:val="20"/>
          <w:szCs w:val="20"/>
        </w:rPr>
      </w:pPr>
      <w:r>
        <w:rPr>
          <w:rFonts w:ascii="Arial" w:hAnsi="Arial" w:cs="Arial"/>
          <w:sz w:val="20"/>
          <w:szCs w:val="20"/>
        </w:rPr>
        <w:t xml:space="preserve">Não obstante as diligências empreendidas, foram obtidas apenas duas propostas comerciais para o Item 1 – Serviço de Alimentação Tipo Buffet e uma proposta comercial para o Item 2 – Serviço de Decoração e Composição de Ambientes.</w:t>
      </w:r>
      <w:r>
        <w:rPr>
          <w:rFonts w:ascii="Arial" w:hAnsi="Arial" w:cs="Arial"/>
          <w:sz w:val="20"/>
          <w:szCs w:val="20"/>
        </w:rPr>
      </w:r>
    </w:p>
    <w:p w14:paraId="186C2F02" w14:textId="77777777">
      <w:pPr>
        <w:pStyle w:val="1028"/>
        <w:pBdr/>
        <w:spacing w:line="360" w:lineRule="auto"/>
        <w:ind w:left="0"/>
        <w:rPr>
          <w:rFonts w:ascii="Arial" w:hAnsi="Arial" w:cs="Arial"/>
          <w:sz w:val="20"/>
          <w:szCs w:val="20"/>
        </w:rPr>
      </w:pPr>
      <w:r>
        <w:rPr>
          <w:rFonts w:ascii="Arial" w:hAnsi="Arial" w:cs="Arial"/>
          <w:sz w:val="20"/>
          <w:szCs w:val="20"/>
        </w:rPr>
        <w:t xml:space="preserve">Registra-</w:t>
      </w:r>
      <w:r>
        <w:rPr>
          <w:rFonts w:ascii="Arial" w:hAnsi="Arial" w:cs="Arial"/>
          <w:sz w:val="20"/>
          <w:szCs w:val="20"/>
        </w:rPr>
        <w:t xml:space="preserve">se que, em 11 de maio de 2026, foram encaminhadas solicitações de orçamento aos endereços eletrônicos cozinhadocheffrroo@gmail.com e tulipasbuffett@hotmail.com, relativamente ao serviço de buffet, sem que houvesse manifestação dos fornecedores consultados.</w:t>
      </w:r>
      <w:r>
        <w:rPr>
          <w:rFonts w:ascii="Arial" w:hAnsi="Arial" w:cs="Arial"/>
          <w:sz w:val="20"/>
          <w:szCs w:val="20"/>
        </w:rPr>
      </w:r>
    </w:p>
    <w:p w14:paraId="09541ED2" w14:textId="77777777">
      <w:pPr>
        <w:pStyle w:val="1028"/>
        <w:pBdr/>
        <w:spacing w:line="360" w:lineRule="auto"/>
        <w:ind w:left="0"/>
        <w:rPr>
          <w:rFonts w:ascii="Arial" w:hAnsi="Arial" w:cs="Arial"/>
          <w:sz w:val="20"/>
          <w:szCs w:val="20"/>
        </w:rPr>
      </w:pPr>
      <w:r>
        <w:rPr>
          <w:rFonts w:ascii="Arial" w:hAnsi="Arial" w:cs="Arial"/>
          <w:sz w:val="20"/>
          <w:szCs w:val="20"/>
        </w:rPr>
        <w:t xml:space="preserve">Da mesma forma,</w:t>
      </w:r>
      <w:r>
        <w:rPr>
          <w:rFonts w:ascii="Arial" w:hAnsi="Arial" w:cs="Arial"/>
          <w:sz w:val="20"/>
          <w:szCs w:val="20"/>
        </w:rPr>
        <w:t xml:space="preserve"> para o serviço de decoração, foram encaminhadas solicitações aos endereços eletrônicos tulipasbuffett@hotmail.com, cozinhadocheffrroo@gmail.com, mazinhadecoradora@hotmail.com e dleilassi@gmail.com, igualmente sem retorno por parte das empresas contatadas.</w:t>
      </w:r>
      <w:r>
        <w:rPr>
          <w:rFonts w:ascii="Arial" w:hAnsi="Arial" w:cs="Arial"/>
          <w:sz w:val="20"/>
          <w:szCs w:val="20"/>
        </w:rPr>
      </w:r>
    </w:p>
    <w:p w14:paraId="7B2F0F83" w14:textId="77777777">
      <w:pPr>
        <w:pStyle w:val="1028"/>
        <w:pBdr/>
        <w:spacing w:line="360" w:lineRule="auto"/>
        <w:ind w:left="0"/>
        <w:rPr>
          <w:rFonts w:ascii="Arial" w:hAnsi="Arial" w:cs="Arial"/>
          <w:sz w:val="20"/>
          <w:szCs w:val="20"/>
        </w:rPr>
      </w:pPr>
      <w:r>
        <w:rPr>
          <w:rFonts w:ascii="Arial" w:hAnsi="Arial" w:cs="Arial"/>
          <w:sz w:val="20"/>
          <w:szCs w:val="20"/>
        </w:rPr>
        <w:t xml:space="preserve">Dessa forma, restou demonstrado que a Administração adotou as providências necessárias para ampliar o universo de fornecedores consult</w:t>
      </w:r>
      <w:r>
        <w:rPr>
          <w:rFonts w:ascii="Arial" w:hAnsi="Arial" w:cs="Arial"/>
          <w:sz w:val="20"/>
          <w:szCs w:val="20"/>
        </w:rPr>
        <w:t xml:space="preserve">ados, sendo a limitação do número de propostas decorrente exclusivamente da ausência de resposta das empresas contatadas, circunstância alheia à atuação da Administração e devidamente comprovada pelos registros das mensagens eletrônicas juntadas aos autos.</w:t>
      </w:r>
      <w:r>
        <w:rPr>
          <w:rFonts w:ascii="Arial" w:hAnsi="Arial" w:cs="Arial"/>
          <w:sz w:val="20"/>
          <w:szCs w:val="20"/>
        </w:rPr>
      </w:r>
    </w:p>
    <w:p w14:paraId="577321C1" w14:textId="77777777">
      <w:pPr>
        <w:pStyle w:val="1028"/>
        <w:pBdr/>
        <w:spacing w:after="74" w:line="360" w:lineRule="auto"/>
        <w:ind w:left="0"/>
        <w:rPr>
          <w:rFonts w:ascii="Arial" w:hAnsi="Arial" w:cs="Arial"/>
          <w:sz w:val="20"/>
          <w:szCs w:val="20"/>
        </w:rPr>
      </w:pPr>
      <w:r>
        <w:rPr>
          <w:rFonts w:ascii="Arial" w:hAnsi="Arial" w:cs="Arial"/>
          <w:sz w:val="20"/>
          <w:szCs w:val="20"/>
        </w:rPr>
        <w:t xml:space="preserve">A metodologia ad</w:t>
      </w:r>
      <w:r>
        <w:rPr>
          <w:rFonts w:ascii="Arial" w:hAnsi="Arial" w:cs="Arial"/>
          <w:sz w:val="20"/>
          <w:szCs w:val="20"/>
        </w:rPr>
        <w:t xml:space="preserve">otada permitiu conciliar a pesquisa direta com fornecedores e a utilização de outras fontes admitidas pela legislação, proporcionando maior robustez ao orçamento estimado e reduzindo o risco de distorções na formação dos preços referenciais da contratação.</w:t>
      </w:r>
      <w:r>
        <w:rPr>
          <w:rFonts w:ascii="Arial" w:hAnsi="Arial" w:cs="Arial"/>
          <w:sz w:val="20"/>
          <w:szCs w:val="20"/>
        </w:rPr>
      </w:r>
    </w:p>
    <w:p w14:paraId="76E2CB0B" w14:textId="77777777">
      <w:pPr>
        <w:pStyle w:val="1031"/>
        <w:pBdr/>
        <w:spacing w:line="360" w:lineRule="auto"/>
        <w:ind/>
        <w:jc w:val="both"/>
        <w:rPr>
          <w:rFonts w:ascii="Arial" w:hAnsi="Arial" w:cs="Arial"/>
          <w:sz w:val="20"/>
          <w:szCs w:val="20"/>
        </w:rPr>
      </w:pPr>
      <w:r>
        <w:rPr>
          <w:rFonts w:ascii="Arial" w:hAnsi="Arial" w:cs="Arial"/>
          <w:b/>
          <w:bCs/>
          <w:sz w:val="20"/>
          <w:szCs w:val="20"/>
        </w:rPr>
        <w:t xml:space="preserve">25.5</w:t>
      </w:r>
      <w:r>
        <w:rPr>
          <w:rFonts w:ascii="Arial" w:hAnsi="Arial" w:cs="Arial"/>
          <w:sz w:val="20"/>
          <w:szCs w:val="20"/>
        </w:rPr>
        <w:t xml:space="preserve"> Para obtenção do valor estimado da contratação, foi adotado o método da média aritmética simples dos preços válidos coletados para cada it</w:t>
      </w:r>
      <w:r>
        <w:rPr>
          <w:rFonts w:ascii="Arial" w:hAnsi="Arial" w:cs="Arial"/>
          <w:sz w:val="20"/>
          <w:szCs w:val="20"/>
        </w:rPr>
        <w:t xml:space="preserve">em, considerando-se o conjunto de 03 (três) referências de preços obtidas na pesquisa realizada. O procedimento permitiu a definição de valores estimados compatíveis com as condições praticadas no mercado e adequados à formação do orçamento da contratação.</w:t>
      </w:r>
      <w:r>
        <w:rPr>
          <w:rFonts w:ascii="Arial" w:hAnsi="Arial" w:cs="Arial"/>
          <w:sz w:val="20"/>
          <w:szCs w:val="20"/>
        </w:rPr>
      </w:r>
    </w:p>
    <w:p w14:paraId="75944E58" w14:textId="77777777">
      <w:pPr>
        <w:pBdr/>
        <w:tabs>
          <w:tab w:val="left" w:leader="none" w:pos="1328"/>
        </w:tabs>
        <w:spacing w:line="360" w:lineRule="auto"/>
        <w:ind/>
        <w:jc w:val="both"/>
        <w:rPr>
          <w:rFonts w:ascii="Arial" w:hAnsi="Arial" w:cs="Arial"/>
        </w:rPr>
      </w:pPr>
      <w:r>
        <w:rPr>
          <w:rFonts w:ascii="Arial" w:hAnsi="Arial" w:cs="Arial"/>
          <w:b/>
          <w:bCs/>
        </w:rPr>
        <w:t xml:space="preserve">25.6</w:t>
      </w:r>
      <w:r>
        <w:rPr>
          <w:rFonts w:ascii="Arial" w:hAnsi="Arial" w:cs="Arial"/>
        </w:rPr>
        <w:t xml:space="preserve"> Em decorrência dos levantamentos re</w:t>
      </w:r>
      <w:r>
        <w:rPr>
          <w:rFonts w:ascii="Arial" w:hAnsi="Arial" w:cs="Arial"/>
        </w:rPr>
        <w:t xml:space="preserve">alizados, o valor estimado da presente contratação corresponde a R$ 121.666,65 (cento e vinte e um mil, seiscentos e sessenta e seis reais e sessenta e cinco centavos), conforme demonstrativos e documentos que integram os autos do processo. As mensagens el</w:t>
      </w:r>
      <w:r>
        <w:rPr>
          <w:rFonts w:ascii="Arial" w:hAnsi="Arial" w:cs="Arial"/>
        </w:rPr>
        <w:t xml:space="preserve">etrônicas encaminhadas aos fornecedores para solicitação de propostas comerciais e os respectivos orçamentos obtidos encontram-se anexados aos autos imediatamente após este Termo de Referência, passando a integrar a instrução processual para todos os fins.</w:t>
      </w:r>
      <w:r>
        <w:rPr>
          <w:rFonts w:ascii="Arial" w:hAnsi="Arial" w:cs="Arial"/>
        </w:rPr>
      </w:r>
    </w:p>
    <w:p w14:paraId="543D4014" w14:textId="77777777">
      <w:pPr>
        <w:pStyle w:val="1028"/>
        <w:pBdr/>
        <w:tabs>
          <w:tab w:val="left" w:leader="none" w:pos="567"/>
        </w:tabs>
        <w:spacing w:line="360" w:lineRule="auto"/>
        <w:ind w:left="0"/>
        <w:contextualSpacing w:val="false"/>
        <w:jc w:val="both"/>
        <w:rPr>
          <w:rFonts w:ascii="Arial" w:hAnsi="Arial" w:cs="Arial"/>
          <w:b/>
          <w:sz w:val="20"/>
          <w:szCs w:val="20"/>
        </w:rPr>
      </w:pPr>
      <w:r>
        <w:rPr>
          <w:rFonts w:ascii="Arial" w:hAnsi="Arial" w:cs="Arial"/>
          <w:b/>
          <w:sz w:val="20"/>
          <w:szCs w:val="20"/>
        </w:rPr>
      </w:r>
      <w:r>
        <w:rPr>
          <w:rFonts w:ascii="Arial" w:hAnsi="Arial" w:cs="Arial"/>
          <w:b/>
          <w:sz w:val="20"/>
          <w:szCs w:val="20"/>
        </w:rPr>
      </w:r>
    </w:p>
    <w:p w14:paraId="4CD03367" w14:textId="77777777">
      <w:pPr>
        <w:pStyle w:val="1028"/>
        <w:pBdr/>
        <w:shd w:val="clear" w:color="auto" w:fill="ffffff" w:themeFill="background1"/>
        <w:spacing w:line="360" w:lineRule="auto"/>
        <w:ind w:left="0"/>
        <w:contextualSpacing w:val="false"/>
        <w:jc w:val="both"/>
        <w:rPr>
          <w:rFonts w:ascii="Arial" w:hAnsi="Arial" w:cs="Arial"/>
          <w:sz w:val="20"/>
          <w:szCs w:val="20"/>
        </w:rPr>
      </w:pPr>
      <w:r>
        <w:rPr>
          <w:rFonts w:ascii="Arial" w:hAnsi="Arial" w:cs="Arial"/>
          <w:sz w:val="20"/>
          <w:szCs w:val="20"/>
        </w:rPr>
      </w:r>
      <w:r>
        <w:rPr>
          <w:rFonts w:ascii="Arial" w:hAnsi="Arial" w:cs="Arial"/>
          <w:sz w:val="20"/>
          <w:szCs w:val="20"/>
        </w:rPr>
      </w:r>
    </w:p>
    <w:p w14:paraId="6A50E516" w14:textId="77777777">
      <w:pPr>
        <w:pStyle w:val="1028"/>
        <w:pBdr/>
        <w:shd w:val="clear" w:color="auto" w:fill="ffffff" w:themeFill="background1"/>
        <w:spacing w:line="360" w:lineRule="auto"/>
        <w:ind w:left="0"/>
        <w:contextualSpacing w:val="false"/>
        <w:jc w:val="both"/>
        <w:rPr>
          <w:rFonts w:ascii="Arial" w:hAnsi="Arial" w:cs="Arial"/>
          <w:sz w:val="20"/>
          <w:szCs w:val="20"/>
        </w:rPr>
      </w:pPr>
      <w:r>
        <w:rPr>
          <w:rFonts w:ascii="Arial" w:hAnsi="Arial" w:cs="Arial"/>
          <w:sz w:val="20"/>
          <w:szCs w:val="20"/>
        </w:rPr>
      </w:r>
      <w:r>
        <w:rPr>
          <w:rFonts w:ascii="Arial" w:hAnsi="Arial" w:cs="Arial"/>
          <w:sz w:val="20"/>
          <w:szCs w:val="20"/>
        </w:rPr>
      </w:r>
    </w:p>
    <w:p w14:paraId="3C7161B2" w14:textId="77777777">
      <w:pPr>
        <w:widowControl w:val="false"/>
        <w:pBdr/>
        <w:spacing/>
        <w:ind/>
        <w:jc w:val="center"/>
        <w:rPr>
          <w:rFonts w:ascii="Arial" w:hAnsi="Arial" w:eastAsia="SimSun" w:cs="Arial"/>
          <w:b/>
          <w:bCs/>
          <w:color w:val="000000" w:themeColor="text1"/>
          <w:shd w:val="clear" w:color="auto" w:fill="ffffff"/>
        </w:rPr>
      </w:pPr>
      <w:r>
        <w:rPr>
          <w:rFonts w:ascii="Arial" w:hAnsi="Arial" w:eastAsia="SimSun" w:cs="Arial"/>
          <w:b/>
          <w:bCs/>
          <w:color w:val="000000" w:themeColor="text1"/>
          <w:shd w:val="clear" w:color="auto" w:fill="ffffff"/>
        </w:rPr>
        <w:t xml:space="preserve">     WESLEY LOPES DA SILVA MARTINS</w:t>
      </w:r>
      <w:r>
        <w:rPr>
          <w:rFonts w:ascii="Arial" w:hAnsi="Arial" w:eastAsia="SimSun" w:cs="Arial"/>
          <w:b/>
          <w:bCs/>
          <w:color w:val="000000" w:themeColor="text1"/>
          <w:shd w:val="clear" w:color="auto" w:fill="ffffff"/>
        </w:rPr>
      </w:r>
    </w:p>
    <w:p w14:paraId="64BDC84C" w14:textId="77777777">
      <w:pPr>
        <w:widowControl w:val="false"/>
        <w:pBdr/>
        <w:spacing/>
        <w:ind w:left="200"/>
        <w:jc w:val="center"/>
        <w:rPr>
          <w:rFonts w:ascii="Arial" w:hAnsi="Arial" w:cs="Arial"/>
        </w:rPr>
      </w:pPr>
      <w:r>
        <w:rPr>
          <w:rFonts w:ascii="Arial" w:hAnsi="Arial" w:cs="Arial"/>
        </w:rPr>
        <w:t xml:space="preserve">      Secretário Municipal de Desenvolvimento Econômico</w:t>
      </w:r>
      <w:r>
        <w:rPr>
          <w:rFonts w:ascii="Arial" w:hAnsi="Arial" w:cs="Arial"/>
        </w:rPr>
      </w:r>
    </w:p>
    <w:p w14:paraId="5FB9F542" w14:textId="77777777">
      <w:pPr>
        <w:pBdr/>
        <w:spacing/>
        <w:ind/>
        <w:rPr>
          <w:sz w:val="23"/>
          <w:szCs w:val="23"/>
        </w:rPr>
      </w:pPr>
      <w:r>
        <w:rPr>
          <w:rFonts w:ascii="Arial" w:hAnsi="Arial" w:eastAsia="SimSun" w:cs="Arial"/>
          <w:color w:val="000000" w:themeColor="text1"/>
          <w:shd w:val="clear" w:color="auto" w:fill="ffffff"/>
        </w:rPr>
        <w:t xml:space="preserve">                                                                          Portaria nº 38.586/2025                     </w:t>
      </w:r>
      <w:r>
        <w:rPr>
          <w:rFonts w:ascii="Calibri" w:hAnsi="Calibri" w:eastAsia="SimSun" w:cs="Calibri"/>
          <w:color w:val="000000" w:themeColor="text1"/>
          <w:sz w:val="23"/>
          <w:szCs w:val="23"/>
          <w:shd w:val="clear" w:color="auto" w:fill="ffffff"/>
        </w:rPr>
        <w:t xml:space="preserve">                         </w:t>
      </w:r>
      <w:r>
        <w:rPr>
          <w:sz w:val="23"/>
          <w:szCs w:val="23"/>
        </w:rPr>
      </w:r>
    </w:p>
    <w:p w14:paraId="7C02C328" w14:textId="77777777">
      <w:pPr>
        <w:pStyle w:val="1028"/>
        <w:pBdr/>
        <w:shd w:val="clear" w:color="auto" w:fill="ffffff" w:themeFill="background1"/>
        <w:spacing/>
        <w:ind w:left="0"/>
        <w:contextualSpacing w:val="false"/>
        <w:jc w:val="both"/>
        <w:rPr>
          <w:rFonts w:ascii="Calibri" w:hAnsi="Calibri" w:cs="Calibri"/>
          <w:sz w:val="23"/>
          <w:szCs w:val="23"/>
        </w:rPr>
      </w:pPr>
      <w:r>
        <w:rPr>
          <w:rFonts w:ascii="Calibri" w:hAnsi="Calibri" w:cs="Calibri"/>
          <w:sz w:val="23"/>
          <w:szCs w:val="23"/>
        </w:rPr>
      </w:r>
      <w:r>
        <w:rPr>
          <w:rFonts w:ascii="Calibri" w:hAnsi="Calibri" w:cs="Calibri"/>
          <w:sz w:val="23"/>
          <w:szCs w:val="23"/>
        </w:rPr>
      </w:r>
    </w:p>
    <w:p w14:paraId="1B97A80E" w14:textId="047129AD">
      <w:pPr>
        <w:pBdr/>
        <w:spacing/>
        <w:ind/>
        <w:jc w:val="center"/>
        <w:rPr>
          <w:rFonts w:ascii="Arial" w:hAnsi="Arial" w:cs="Arial"/>
          <w:b/>
          <w:bCs/>
          <w:color w:val="ff0000"/>
          <w:highlight w:val="white"/>
        </w:rPr>
      </w:pPr>
      <w:r>
        <w:rPr>
          <w:rFonts w:ascii="Arial" w:hAnsi="Arial" w:cs="Arial"/>
          <w:b/>
          <w:bCs/>
          <w:color w:val="ff0000"/>
          <w:highlight w:val="white"/>
        </w:rPr>
      </w:r>
      <w:r>
        <w:rPr>
          <w:rFonts w:ascii="Arial" w:hAnsi="Arial" w:cs="Arial"/>
          <w:b/>
          <w:bCs/>
          <w:color w:val="ff0000"/>
          <w:highlight w:val="white"/>
        </w:rPr>
      </w:r>
    </w:p>
    <w:p w14:paraId="2416E9D8" w14:textId="77777777">
      <w:pPr>
        <w:pBdr/>
        <w:spacing/>
        <w:ind/>
        <w:rPr>
          <w:rFonts w:ascii="Arial" w:hAnsi="Arial" w:cs="Arial"/>
          <w:highlight w:val="white"/>
        </w:rPr>
      </w:pPr>
      <w:r>
        <w:rPr>
          <w:rFonts w:ascii="Arial" w:hAnsi="Arial" w:cs="Arial"/>
          <w:highlight w:val="white"/>
        </w:rPr>
      </w:r>
      <w:r>
        <w:rPr>
          <w:rFonts w:ascii="Arial" w:hAnsi="Arial" w:cs="Arial"/>
          <w:highlight w:val="white"/>
        </w:rPr>
      </w:r>
    </w:p>
    <w:p w14:paraId="1E15C542" w14:textId="77777777">
      <w:pPr>
        <w:pBdr/>
        <w:spacing/>
        <w:ind/>
        <w:rPr>
          <w:rFonts w:ascii="Arial" w:hAnsi="Arial" w:cs="Arial"/>
          <w:highlight w:val="white"/>
        </w:rPr>
      </w:pPr>
      <w:r>
        <w:rPr>
          <w:rFonts w:ascii="Arial" w:hAnsi="Arial" w:cs="Arial"/>
          <w:highlight w:val="white"/>
        </w:rPr>
      </w:r>
      <w:r>
        <w:rPr>
          <w:rFonts w:ascii="Arial" w:hAnsi="Arial" w:cs="Arial"/>
          <w:highlight w:val="white"/>
        </w:rPr>
      </w:r>
    </w:p>
    <w:p w14:paraId="443D3AE2" w14:textId="77777777">
      <w:pPr>
        <w:pBdr/>
        <w:spacing/>
        <w:ind/>
        <w:rPr>
          <w:rFonts w:ascii="Arial" w:hAnsi="Arial" w:cs="Arial"/>
          <w:bCs/>
        </w:rPr>
      </w:pPr>
      <w:r>
        <w:rPr>
          <w:rFonts w:ascii="Arial" w:hAnsi="Arial" w:cs="Arial"/>
          <w:bCs/>
        </w:rPr>
      </w:r>
      <w:r>
        <w:rPr>
          <w:rFonts w:ascii="Arial" w:hAnsi="Arial" w:cs="Arial"/>
          <w:bCs/>
        </w:rPr>
      </w:r>
    </w:p>
    <w:p w14:paraId="7C08DBFF" w14:textId="77777777">
      <w:pPr>
        <w:pBdr/>
        <w:spacing/>
        <w:ind/>
        <w:rPr>
          <w:rFonts w:ascii="Arial" w:hAnsi="Arial" w:cs="Arial"/>
          <w:bCs/>
        </w:rPr>
      </w:pPr>
      <w:r>
        <w:rPr>
          <w:rFonts w:ascii="Arial" w:hAnsi="Arial" w:cs="Arial"/>
          <w:bCs/>
        </w:rPr>
      </w:r>
      <w:r>
        <w:rPr>
          <w:rFonts w:ascii="Arial" w:hAnsi="Arial" w:cs="Arial"/>
          <w:bCs/>
        </w:rPr>
      </w:r>
    </w:p>
    <w:p w14:paraId="7AECB50D" w14:textId="77777777">
      <w:pPr>
        <w:pBdr/>
        <w:spacing/>
        <w:ind/>
        <w:rPr>
          <w:rFonts w:ascii="Arial" w:hAnsi="Arial" w:cs="Arial"/>
          <w:bCs/>
        </w:rPr>
      </w:pPr>
      <w:r>
        <w:rPr>
          <w:rFonts w:ascii="Arial" w:hAnsi="Arial" w:cs="Arial"/>
          <w:bCs/>
        </w:rPr>
        <w:br w:type="page" w:clear="all"/>
      </w:r>
      <w:r>
        <w:rPr>
          <w:rFonts w:ascii="Arial" w:hAnsi="Arial" w:cs="Arial"/>
          <w:bCs/>
        </w:rPr>
      </w:r>
    </w:p>
    <w:p w14:paraId="65EAB7D2" w14:textId="77777777">
      <w:pPr>
        <w:pBdr/>
        <w:spacing/>
        <w:ind/>
        <w:rPr>
          <w:rFonts w:ascii="Arial" w:hAnsi="Arial" w:cs="Arial"/>
          <w:bCs/>
        </w:rPr>
      </w:pPr>
      <w:r>
        <w:rPr>
          <w:rFonts w:ascii="Arial" w:hAnsi="Arial" w:cs="Arial"/>
          <w:bCs/>
        </w:rPr>
      </w:r>
      <w:r>
        <w:rPr>
          <w:rFonts w:ascii="Arial" w:hAnsi="Arial" w:cs="Arial"/>
          <w:bCs/>
        </w:rPr>
      </w:r>
    </w:p>
    <w:p w14:paraId="0D97B0C0" w14:textId="77777777">
      <w:pPr>
        <w:pStyle w:val="876"/>
        <w:pBdr/>
        <w:spacing w:after="0" w:before="0"/>
        <w:ind/>
        <w:jc w:val="center"/>
        <w:rPr>
          <w:sz w:val="20"/>
          <w:szCs w:val="20"/>
          <w:lang w:val="pt-BR"/>
        </w:rPr>
      </w:pPr>
      <w:r/>
      <w:bookmarkStart w:id="31" w:name="__RefHeading___Toc190782035"/>
      <w:r/>
      <w:bookmarkEnd w:id="31"/>
      <w:r/>
      <w:r>
        <w:rPr>
          <w:sz w:val="20"/>
          <w:szCs w:val="20"/>
          <w:lang w:val="pt-BR"/>
        </w:rPr>
      </w:r>
    </w:p>
    <w:p w14:paraId="5078E844" w14:textId="0F64790A">
      <w:pPr>
        <w:pStyle w:val="876"/>
        <w:pBdr/>
        <w:spacing w:after="0" w:before="0"/>
        <w:ind/>
        <w:jc w:val="center"/>
        <w:rPr>
          <w:sz w:val="20"/>
          <w:szCs w:val="20"/>
          <w:lang w:val="pt-BR"/>
        </w:rPr>
      </w:pPr>
      <w:r>
        <w:rPr>
          <w:bCs w:val="0"/>
          <w:sz w:val="20"/>
          <w:szCs w:val="20"/>
          <w:lang w:val="pt-BR"/>
        </w:rPr>
        <w:t xml:space="preserve">ANEXO </w:t>
      </w:r>
      <w:r>
        <w:rPr>
          <w:bCs w:val="0"/>
          <w:sz w:val="20"/>
          <w:szCs w:val="20"/>
          <w:lang w:val="pt-BR"/>
        </w:rPr>
        <w:t xml:space="preserve">II</w:t>
      </w:r>
      <w:r>
        <w:rPr>
          <w:bCs w:val="0"/>
          <w:sz w:val="20"/>
          <w:szCs w:val="20"/>
          <w:lang w:val="pt-BR"/>
        </w:rPr>
        <w:t xml:space="preserve">: </w:t>
      </w:r>
      <w:bookmarkStart w:id="32" w:name="__RefHeading___Toc190782036"/>
      <w:r/>
      <w:bookmarkEnd w:id="32"/>
      <w:r>
        <w:rPr>
          <w:bCs w:val="0"/>
          <w:sz w:val="20"/>
          <w:szCs w:val="20"/>
          <w:lang w:val="pt-BR"/>
        </w:rPr>
        <w:t xml:space="preserve">MINUTA DO CONTRATO.</w:t>
      </w:r>
      <w:r>
        <w:rPr>
          <w:sz w:val="20"/>
          <w:szCs w:val="20"/>
          <w:lang w:val="pt-BR"/>
        </w:rPr>
      </w:r>
    </w:p>
    <w:p w14:paraId="49735564" w14:textId="77777777">
      <w:pPr>
        <w:pBdr/>
        <w:spacing/>
        <w:ind/>
        <w:jc w:val="both"/>
        <w:rPr>
          <w:rFonts w:ascii="Arial" w:hAnsi="Arial" w:eastAsia="SimSun" w:cs="Arial"/>
          <w:b/>
          <w:bCs/>
          <w:color w:val="231f20"/>
        </w:rPr>
      </w:pPr>
      <w:r>
        <w:rPr>
          <w:rFonts w:ascii="Arial" w:hAnsi="Arial" w:eastAsia="SimSun" w:cs="Arial"/>
          <w:b/>
          <w:bCs/>
          <w:color w:val="231f20"/>
        </w:rPr>
      </w:r>
      <w:r>
        <w:rPr>
          <w:rFonts w:ascii="Arial" w:hAnsi="Arial" w:eastAsia="SimSun" w:cs="Arial"/>
          <w:b/>
          <w:bCs/>
          <w:color w:val="231f20"/>
        </w:rPr>
      </w:r>
    </w:p>
    <w:p w14:paraId="689FAB40" w14:textId="77777777">
      <w:pPr>
        <w:pBdr/>
        <w:spacing/>
        <w:ind/>
        <w:jc w:val="both"/>
        <w:rPr>
          <w:rFonts w:ascii="Arial" w:hAnsi="Arial" w:cs="Arial"/>
          <w:b/>
          <w:bCs/>
        </w:rPr>
      </w:pPr>
      <w:r>
        <w:rPr>
          <w:rFonts w:ascii="Arial" w:hAnsi="Arial" w:cs="Arial"/>
          <w:bCs/>
        </w:rPr>
        <w:t xml:space="preserve">CONTRATO Nº </w:t>
      </w:r>
      <w:r>
        <w:rPr>
          <w:rFonts w:ascii="Arial" w:hAnsi="Arial" w:cs="Arial"/>
          <w:b/>
          <w:bCs/>
        </w:rPr>
        <w:t xml:space="preserve">XXX/XXXX</w:t>
      </w:r>
      <w:r>
        <w:rPr>
          <w:rFonts w:ascii="Arial" w:hAnsi="Arial" w:cs="Arial"/>
          <w:b/>
          <w:bCs/>
        </w:rPr>
      </w:r>
    </w:p>
    <w:p w14:paraId="5079B2DB" w14:textId="77777777">
      <w:pPr>
        <w:pBdr/>
        <w:spacing/>
        <w:ind/>
        <w:jc w:val="both"/>
        <w:rPr>
          <w:rFonts w:ascii="Arial" w:hAnsi="Arial" w:cs="Arial"/>
          <w:b/>
          <w:bCs/>
        </w:rPr>
      </w:pPr>
      <w:r>
        <w:rPr>
          <w:rFonts w:ascii="Arial" w:hAnsi="Arial" w:cs="Arial"/>
          <w:b/>
          <w:bCs/>
        </w:rPr>
      </w:r>
      <w:r>
        <w:rPr>
          <w:rFonts w:ascii="Arial" w:hAnsi="Arial" w:cs="Arial"/>
          <w:b/>
          <w:bCs/>
        </w:rPr>
      </w:r>
    </w:p>
    <w:p w14:paraId="67CF5805" w14:textId="77777777">
      <w:pPr>
        <w:pBdr/>
        <w:spacing/>
        <w:ind/>
        <w:jc w:val="both"/>
        <w:rPr>
          <w:rFonts w:ascii="Arial" w:hAnsi="Arial" w:cs="Arial"/>
          <w:b/>
          <w:bCs/>
        </w:rPr>
      </w:pPr>
      <w:r>
        <w:rPr>
          <w:rFonts w:ascii="Arial" w:hAnsi="Arial" w:cs="Arial"/>
          <w:b/>
          <w:bCs/>
        </w:rPr>
      </w:r>
      <w:r>
        <w:rPr>
          <w:rFonts w:ascii="Arial" w:hAnsi="Arial" w:cs="Arial"/>
          <w:b/>
          <w:bCs/>
        </w:rPr>
      </w:r>
    </w:p>
    <w:p w14:paraId="18709734" w14:textId="77777777">
      <w:pPr>
        <w:pBdr/>
        <w:spacing/>
        <w:ind/>
        <w:jc w:val="both"/>
        <w:rPr>
          <w:rFonts w:ascii="Arial" w:hAnsi="Arial" w:cs="Arial"/>
        </w:rPr>
      </w:pPr>
      <w:r>
        <w:rPr>
          <w:rFonts w:ascii="Arial" w:hAnsi="Arial" w:cs="Arial"/>
        </w:rPr>
      </w:r>
      <w:r>
        <w:rPr>
          <w:rFonts w:ascii="Arial" w:hAnsi="Arial" w:cs="Arial"/>
        </w:rPr>
      </w:r>
    </w:p>
    <w:p w14:paraId="32656222" w14:textId="77777777">
      <w:pPr>
        <w:pBdr/>
        <w:spacing/>
        <w:ind w:left="4536"/>
        <w:jc w:val="both"/>
        <w:rPr>
          <w:rFonts w:ascii="Arial" w:hAnsi="Arial" w:cs="Arial"/>
        </w:rPr>
      </w:pPr>
      <w:r>
        <w:rPr>
          <w:rFonts w:ascii="Arial" w:hAnsi="Arial" w:cs="Arial"/>
        </w:rPr>
        <w:t xml:space="preserve">CONTRATO QUE ENTRE SI CELEBRAM O </w:t>
      </w:r>
      <w:r>
        <w:rPr>
          <w:rFonts w:ascii="Arial" w:hAnsi="Arial" w:cs="Arial"/>
          <w:b/>
        </w:rPr>
        <w:t xml:space="preserve">MUNICIPIO DE RONDONÓPOLIS</w:t>
      </w:r>
      <w:r>
        <w:rPr>
          <w:rFonts w:ascii="Arial" w:hAnsi="Arial" w:cs="Arial"/>
        </w:rPr>
        <w:t xml:space="preserve">, E (O)A EMPRESA: </w:t>
      </w:r>
      <w:r>
        <w:rPr>
          <w:rFonts w:ascii="Arial" w:hAnsi="Arial" w:cs="Arial"/>
          <w:b/>
        </w:rPr>
        <w:t xml:space="preserve">XXXXX</w:t>
      </w:r>
      <w:r>
        <w:rPr>
          <w:rFonts w:ascii="Arial" w:hAnsi="Arial" w:cs="Arial"/>
        </w:rPr>
        <w:t xml:space="preserve"> ABAIXO QUALIFICADOS, PARA O FIM QUE NELE SE DECLARA.</w:t>
      </w:r>
      <w:r>
        <w:rPr>
          <w:rFonts w:ascii="Arial" w:hAnsi="Arial" w:cs="Arial"/>
        </w:rPr>
      </w:r>
    </w:p>
    <w:p w14:paraId="76728DB0" w14:textId="77777777">
      <w:pPr>
        <w:pBdr/>
        <w:spacing/>
        <w:ind/>
        <w:jc w:val="both"/>
        <w:rPr>
          <w:rFonts w:ascii="Arial" w:hAnsi="Arial" w:cs="Arial"/>
          <w:bCs/>
        </w:rPr>
      </w:pPr>
      <w:r>
        <w:rPr>
          <w:rFonts w:ascii="Arial" w:hAnsi="Arial" w:cs="Arial"/>
          <w:bCs/>
        </w:rPr>
      </w:r>
      <w:r>
        <w:rPr>
          <w:rFonts w:ascii="Arial" w:hAnsi="Arial" w:cs="Arial"/>
          <w:bCs/>
        </w:rPr>
      </w:r>
    </w:p>
    <w:p w14:paraId="23B282E3" w14:textId="77777777">
      <w:pPr>
        <w:pBdr/>
        <w:spacing/>
        <w:ind/>
        <w:jc w:val="both"/>
        <w:rPr>
          <w:rFonts w:ascii="Arial" w:hAnsi="Arial" w:cs="Arial"/>
          <w:bCs/>
        </w:rPr>
      </w:pPr>
      <w:r>
        <w:rPr>
          <w:rFonts w:ascii="Arial" w:hAnsi="Arial" w:cs="Arial"/>
          <w:bCs/>
        </w:rPr>
      </w:r>
      <w:r>
        <w:rPr>
          <w:rFonts w:ascii="Arial" w:hAnsi="Arial" w:cs="Arial"/>
          <w:bCs/>
        </w:rPr>
      </w:r>
    </w:p>
    <w:p w14:paraId="12541250" w14:textId="77777777">
      <w:pPr>
        <w:pBdr/>
        <w:spacing/>
        <w:ind/>
        <w:jc w:val="both"/>
        <w:rPr>
          <w:rFonts w:ascii="Arial" w:hAnsi="Arial" w:cs="Arial"/>
          <w:bCs/>
        </w:rPr>
      </w:pPr>
      <w:r>
        <w:rPr>
          <w:rFonts w:ascii="Arial" w:hAnsi="Arial" w:cs="Arial"/>
          <w:bCs/>
        </w:rPr>
      </w:r>
      <w:r>
        <w:rPr>
          <w:rFonts w:ascii="Arial" w:hAnsi="Arial" w:cs="Arial"/>
          <w:bCs/>
        </w:rPr>
      </w:r>
    </w:p>
    <w:p w14:paraId="3E4F445B" w14:textId="77777777">
      <w:pPr>
        <w:pBdr/>
        <w:spacing/>
        <w:ind/>
        <w:jc w:val="both"/>
        <w:rPr>
          <w:rFonts w:ascii="Arial" w:hAnsi="Arial" w:cs="Arial"/>
          <w:b/>
          <w:bCs/>
        </w:rPr>
      </w:pPr>
      <w:r>
        <w:rPr>
          <w:rFonts w:ascii="Arial" w:hAnsi="Arial" w:cs="Arial"/>
          <w:b/>
          <w:bCs/>
        </w:rPr>
      </w:r>
      <w:r>
        <w:rPr>
          <w:rFonts w:ascii="Arial" w:hAnsi="Arial" w:cs="Arial"/>
          <w:b/>
          <w:bCs/>
        </w:rPr>
      </w:r>
    </w:p>
    <w:p w14:paraId="01FE20DE" w14:textId="77777777">
      <w:pPr>
        <w:pBdr/>
        <w:spacing/>
        <w:ind/>
        <w:jc w:val="both"/>
        <w:rPr>
          <w:rFonts w:ascii="Arial" w:hAnsi="Arial" w:cs="Arial"/>
          <w:b/>
          <w:bCs/>
        </w:rPr>
      </w:pPr>
      <w:r>
        <w:rPr>
          <w:rFonts w:ascii="Arial" w:hAnsi="Arial" w:cs="Arial"/>
          <w:b/>
          <w:bCs/>
        </w:rPr>
      </w:r>
      <w:r>
        <w:rPr>
          <w:rFonts w:ascii="Arial" w:hAnsi="Arial" w:cs="Arial"/>
          <w:b/>
          <w:bCs/>
        </w:rPr>
      </w:r>
    </w:p>
    <w:p w14:paraId="0D3F94E8" w14:textId="77777777">
      <w:pPr>
        <w:pBdr/>
        <w:spacing/>
        <w:ind/>
        <w:jc w:val="both"/>
        <w:rPr>
          <w:rFonts w:ascii="Arial" w:hAnsi="Arial" w:cs="Arial"/>
          <w:b/>
          <w:bCs/>
        </w:rPr>
      </w:pPr>
      <w:r>
        <w:rPr>
          <w:rFonts w:ascii="Arial" w:hAnsi="Arial" w:cs="Arial"/>
          <w:b/>
          <w:bCs/>
        </w:rPr>
      </w:r>
      <w:r>
        <w:rPr>
          <w:rFonts w:ascii="Arial" w:hAnsi="Arial" w:cs="Arial"/>
          <w:b/>
          <w:bCs/>
        </w:rPr>
      </w:r>
    </w:p>
    <w:p w14:paraId="5B403ADC" w14:textId="77777777">
      <w:pPr>
        <w:pBdr/>
        <w:spacing/>
        <w:ind/>
        <w:jc w:val="both"/>
        <w:rPr>
          <w:rFonts w:ascii="Arial" w:hAnsi="Arial" w:cs="Arial"/>
        </w:rPr>
      </w:pPr>
      <w:r>
        <w:rPr>
          <w:rFonts w:ascii="Arial" w:hAnsi="Arial" w:cs="Arial"/>
          <w:b/>
          <w:bCs/>
        </w:rPr>
        <w:t xml:space="preserve">O MUNICÍPIO</w:t>
      </w:r>
      <w:r>
        <w:rPr>
          <w:rFonts w:ascii="Arial" w:hAnsi="Arial" w:cs="Arial"/>
          <w:b/>
        </w:rPr>
        <w:t xml:space="preserve"> DE RONDONÓPOLIS-MT.</w:t>
      </w:r>
      <w:r>
        <w:rPr>
          <w:rFonts w:ascii="Arial" w:hAnsi="Arial" w:cs="Arial"/>
        </w:rPr>
        <w:t xml:space="preserve">, pessoa jurídica de direito público, com sede na cidade de Rondonópolis, Estado de Mato Grosso, na Avenida Duque de Caxias n.º 1.000, Bairro: Vila Aurora, inscrita no CNPJ/MF. sob nº 03.347.101/0001-21, neste ato representado pelo Prefeito Municipal, Sr. </w:t>
      </w:r>
      <w:r>
        <w:rPr>
          <w:rFonts w:ascii="Arial" w:hAnsi="Arial" w:cs="Arial"/>
          <w:b/>
        </w:rPr>
        <w:t xml:space="preserve">xxxxxxxxxxxxxxxx</w:t>
      </w:r>
      <w:r>
        <w:rPr>
          <w:rFonts w:ascii="Arial" w:hAnsi="Arial" w:cs="Arial"/>
        </w:rPr>
        <w:t xml:space="preserve">, brasileiro, casado, </w:t>
      </w:r>
      <w:r>
        <w:rPr>
          <w:rFonts w:ascii="Arial" w:hAnsi="Arial" w:cs="Arial"/>
        </w:rPr>
        <w:t xml:space="preserve">xxxxxxxxxxxxx</w:t>
      </w:r>
      <w:r>
        <w:rPr>
          <w:rFonts w:ascii="Arial" w:hAnsi="Arial" w:cs="Arial"/>
        </w:rPr>
        <w:t xml:space="preserve">, portador do RG. n.º </w:t>
      </w:r>
      <w:r>
        <w:rPr>
          <w:rFonts w:ascii="Arial" w:hAnsi="Arial" w:cs="Arial"/>
        </w:rPr>
        <w:t xml:space="preserve">xxxxxx</w:t>
      </w:r>
      <w:r>
        <w:rPr>
          <w:rFonts w:ascii="Arial" w:hAnsi="Arial" w:cs="Arial"/>
        </w:rPr>
        <w:t xml:space="preserve">- SSP/</w:t>
      </w:r>
      <w:r>
        <w:rPr>
          <w:rFonts w:ascii="Arial" w:hAnsi="Arial" w:cs="Arial"/>
        </w:rPr>
        <w:t xml:space="preserve">xx</w:t>
      </w:r>
      <w:r>
        <w:rPr>
          <w:rFonts w:ascii="Arial" w:hAnsi="Arial" w:cs="Arial"/>
        </w:rPr>
        <w:t xml:space="preserve">, inscrito no CPF/MF. sob </w:t>
      </w:r>
      <w:r>
        <w:rPr>
          <w:rFonts w:ascii="Arial" w:hAnsi="Arial" w:cs="Arial"/>
        </w:rPr>
        <w:t xml:space="preserve">n.ºxxxxxxxxxxxxx</w:t>
      </w:r>
      <w:r>
        <w:rPr>
          <w:rFonts w:ascii="Arial" w:hAnsi="Arial" w:cs="Arial"/>
        </w:rPr>
        <w:t xml:space="preserve">, residente e domiciliado na cidade de Rondonópolis-MT., à Rua </w:t>
      </w:r>
      <w:r>
        <w:rPr>
          <w:rFonts w:ascii="Arial" w:hAnsi="Arial" w:cs="Arial"/>
        </w:rPr>
        <w:t xml:space="preserve">xxxxxxxxxxxx</w:t>
      </w:r>
      <w:r>
        <w:rPr>
          <w:rFonts w:ascii="Arial" w:hAnsi="Arial" w:cs="Arial"/>
        </w:rPr>
        <w:t xml:space="preserve">, Casa n.º </w:t>
      </w:r>
      <w:r>
        <w:rPr>
          <w:rFonts w:ascii="Arial" w:hAnsi="Arial" w:cs="Arial"/>
        </w:rPr>
        <w:t xml:space="preserve">xx</w:t>
      </w:r>
      <w:r>
        <w:rPr>
          <w:rFonts w:ascii="Arial" w:hAnsi="Arial" w:cs="Arial"/>
        </w:rPr>
        <w:t xml:space="preserve">, Quadra n.º </w:t>
      </w:r>
      <w:r>
        <w:rPr>
          <w:rFonts w:ascii="Arial" w:hAnsi="Arial" w:cs="Arial"/>
        </w:rPr>
        <w:t xml:space="preserve">xxx</w:t>
      </w:r>
      <w:r>
        <w:rPr>
          <w:rFonts w:ascii="Arial" w:hAnsi="Arial" w:cs="Arial"/>
        </w:rPr>
        <w:t xml:space="preserve">, Bairro </w:t>
      </w:r>
      <w:r>
        <w:rPr>
          <w:rFonts w:ascii="Arial" w:hAnsi="Arial" w:cs="Arial"/>
        </w:rPr>
        <w:t xml:space="preserve">xxxxxxx</w:t>
      </w:r>
      <w:r>
        <w:rPr>
          <w:rFonts w:ascii="Arial" w:hAnsi="Arial" w:cs="Arial"/>
        </w:rPr>
        <w:t xml:space="preserve">, doravante denominada simplesmente </w:t>
      </w:r>
      <w:r>
        <w:rPr>
          <w:rFonts w:ascii="Arial" w:hAnsi="Arial" w:cs="Arial"/>
          <w:b/>
        </w:rPr>
        <w:t xml:space="preserve">CONTRATANTE</w:t>
      </w:r>
      <w:r>
        <w:rPr>
          <w:rFonts w:ascii="Arial" w:hAnsi="Arial" w:cs="Arial"/>
        </w:rPr>
        <w:t xml:space="preserve">; e de outro lado, a empresa </w:t>
      </w:r>
      <w:r>
        <w:rPr>
          <w:rFonts w:ascii="Arial" w:hAnsi="Arial" w:cs="Arial"/>
          <w:b/>
        </w:rPr>
        <w:t xml:space="preserve">xxxxxxxxxxxx</w:t>
      </w:r>
      <w:r>
        <w:rPr>
          <w:rFonts w:ascii="Arial" w:hAnsi="Arial" w:cs="Arial"/>
        </w:rPr>
        <w:t xml:space="preserve">, inscrita no CNPJ/MF. sob nº </w:t>
      </w:r>
      <w:r>
        <w:rPr>
          <w:rFonts w:ascii="Arial" w:hAnsi="Arial" w:cs="Arial"/>
        </w:rPr>
        <w:t xml:space="preserve">xx.xxx.xxx</w:t>
      </w:r>
      <w:r>
        <w:rPr>
          <w:rFonts w:ascii="Arial" w:hAnsi="Arial" w:cs="Arial"/>
        </w:rPr>
        <w:t xml:space="preserve">/</w:t>
      </w:r>
      <w:r>
        <w:rPr>
          <w:rFonts w:ascii="Arial" w:hAnsi="Arial" w:cs="Arial"/>
        </w:rPr>
        <w:t xml:space="preserve">xxxx-xx</w:t>
      </w:r>
      <w:r>
        <w:rPr>
          <w:rFonts w:ascii="Arial" w:hAnsi="Arial" w:cs="Arial"/>
        </w:rPr>
        <w:t xml:space="preserve">, Inscrição Estadual nº </w:t>
      </w:r>
      <w:r>
        <w:rPr>
          <w:rFonts w:ascii="Arial" w:hAnsi="Arial" w:cs="Arial"/>
        </w:rPr>
        <w:t xml:space="preserve">xxx.xxx.xxx.xxx</w:t>
      </w:r>
      <w:r>
        <w:rPr>
          <w:rFonts w:ascii="Arial" w:hAnsi="Arial" w:cs="Arial"/>
        </w:rPr>
        <w:t xml:space="preserve">, com sede na cidade de </w:t>
      </w:r>
      <w:r>
        <w:rPr>
          <w:rFonts w:ascii="Arial" w:hAnsi="Arial" w:cs="Arial"/>
        </w:rPr>
        <w:t xml:space="preserve">xxxxxxxxxx</w:t>
      </w:r>
      <w:r>
        <w:rPr>
          <w:rFonts w:ascii="Arial" w:hAnsi="Arial" w:cs="Arial"/>
        </w:rPr>
        <w:t xml:space="preserve">, Estado de </w:t>
      </w:r>
      <w:r>
        <w:rPr>
          <w:rFonts w:ascii="Arial" w:hAnsi="Arial" w:cs="Arial"/>
        </w:rPr>
        <w:t xml:space="preserve">xxxxxxxxxx</w:t>
      </w:r>
      <w:r>
        <w:rPr>
          <w:rFonts w:ascii="Arial" w:hAnsi="Arial" w:cs="Arial"/>
        </w:rPr>
        <w:t xml:space="preserve">, à Rua </w:t>
      </w:r>
      <w:r>
        <w:rPr>
          <w:rFonts w:ascii="Arial" w:hAnsi="Arial" w:cs="Arial"/>
        </w:rPr>
        <w:t xml:space="preserve">xxxxxxxxxxxxx</w:t>
      </w:r>
      <w:r>
        <w:rPr>
          <w:rFonts w:ascii="Arial" w:hAnsi="Arial" w:cs="Arial"/>
        </w:rPr>
        <w:t xml:space="preserve"> nº </w:t>
      </w:r>
      <w:r>
        <w:rPr>
          <w:rFonts w:ascii="Arial" w:hAnsi="Arial" w:cs="Arial"/>
        </w:rPr>
        <w:t xml:space="preserve">x.xxx</w:t>
      </w:r>
      <w:r>
        <w:rPr>
          <w:rFonts w:ascii="Arial" w:hAnsi="Arial" w:cs="Arial"/>
        </w:rPr>
        <w:t xml:space="preserve">, </w:t>
      </w:r>
      <w:r>
        <w:rPr>
          <w:rFonts w:ascii="Arial" w:hAnsi="Arial" w:cs="Arial"/>
        </w:rPr>
        <w:t xml:space="preserve">xxxxxxxx</w:t>
      </w:r>
      <w:r>
        <w:rPr>
          <w:rFonts w:ascii="Arial" w:hAnsi="Arial" w:cs="Arial"/>
        </w:rPr>
        <w:t xml:space="preserve">, neste ato representada pelo </w:t>
      </w:r>
      <w:r>
        <w:rPr>
          <w:rFonts w:ascii="Arial" w:hAnsi="Arial" w:cs="Arial"/>
        </w:rPr>
        <w:t xml:space="preserve">xxxxxxxx</w:t>
      </w:r>
      <w:r>
        <w:rPr>
          <w:rFonts w:ascii="Arial" w:hAnsi="Arial" w:cs="Arial"/>
        </w:rPr>
        <w:t xml:space="preserve">, Sr. </w:t>
      </w:r>
      <w:r>
        <w:rPr>
          <w:rFonts w:ascii="Arial" w:hAnsi="Arial" w:cs="Arial"/>
          <w:b/>
        </w:rPr>
        <w:t xml:space="preserve">xxxxxxxxx</w:t>
      </w:r>
      <w:r>
        <w:rPr>
          <w:rFonts w:ascii="Arial" w:hAnsi="Arial" w:cs="Arial"/>
        </w:rPr>
        <w:t xml:space="preserve">, </w:t>
      </w:r>
      <w:r>
        <w:rPr>
          <w:rFonts w:ascii="Arial" w:hAnsi="Arial" w:cs="Arial"/>
        </w:rPr>
        <w:t xml:space="preserve">xxxxxxxxx</w:t>
      </w:r>
      <w:r>
        <w:rPr>
          <w:rFonts w:ascii="Arial" w:hAnsi="Arial" w:cs="Arial"/>
        </w:rPr>
        <w:t xml:space="preserve">, </w:t>
      </w:r>
      <w:r>
        <w:rPr>
          <w:rFonts w:ascii="Arial" w:hAnsi="Arial" w:cs="Arial"/>
        </w:rPr>
        <w:t xml:space="preserve">xxxxxxx</w:t>
      </w:r>
      <w:r>
        <w:rPr>
          <w:rFonts w:ascii="Arial" w:hAnsi="Arial" w:cs="Arial"/>
        </w:rPr>
        <w:t xml:space="preserve">, </w:t>
      </w:r>
      <w:r>
        <w:rPr>
          <w:rFonts w:ascii="Arial" w:hAnsi="Arial" w:cs="Arial"/>
        </w:rPr>
        <w:t xml:space="preserve">xxxxxxxxxx</w:t>
      </w:r>
      <w:r>
        <w:rPr>
          <w:rFonts w:ascii="Arial" w:hAnsi="Arial" w:cs="Arial"/>
        </w:rPr>
        <w:t xml:space="preserve">, portador do RG. nº </w:t>
      </w:r>
      <w:r>
        <w:rPr>
          <w:rFonts w:ascii="Arial" w:hAnsi="Arial" w:cs="Arial"/>
        </w:rPr>
        <w:t xml:space="preserve">x.xxx.xxx</w:t>
      </w:r>
      <w:r>
        <w:rPr>
          <w:rFonts w:ascii="Arial" w:hAnsi="Arial" w:cs="Arial"/>
        </w:rPr>
        <w:t xml:space="preserve">-x SSP/</w:t>
      </w:r>
      <w:r>
        <w:rPr>
          <w:rFonts w:ascii="Arial" w:hAnsi="Arial" w:cs="Arial"/>
        </w:rPr>
        <w:t xml:space="preserve">xx</w:t>
      </w:r>
      <w:r>
        <w:rPr>
          <w:rFonts w:ascii="Arial" w:hAnsi="Arial" w:cs="Arial"/>
        </w:rPr>
        <w:t xml:space="preserve">., inscrito no CPF/MF. sob nº </w:t>
      </w:r>
      <w:r>
        <w:rPr>
          <w:rFonts w:ascii="Arial" w:hAnsi="Arial" w:cs="Arial"/>
        </w:rPr>
        <w:t xml:space="preserve">xxx.xxx.xxx-xx</w:t>
      </w:r>
      <w:r>
        <w:rPr>
          <w:rFonts w:ascii="Arial" w:hAnsi="Arial" w:cs="Arial"/>
        </w:rPr>
        <w:t xml:space="preserve">, residente e domiciliado na cidade de </w:t>
      </w:r>
      <w:r>
        <w:rPr>
          <w:rFonts w:ascii="Arial" w:hAnsi="Arial" w:cs="Arial"/>
        </w:rPr>
        <w:t xml:space="preserve">xxxxxxxxx-xx</w:t>
      </w:r>
      <w:r>
        <w:rPr>
          <w:rFonts w:ascii="Arial" w:hAnsi="Arial" w:cs="Arial"/>
        </w:rPr>
        <w:t xml:space="preserve">., à Rua </w:t>
      </w:r>
      <w:r>
        <w:rPr>
          <w:rFonts w:ascii="Arial" w:hAnsi="Arial" w:cs="Arial"/>
        </w:rPr>
        <w:t xml:space="preserve">xxxxxxxxxxx</w:t>
      </w:r>
      <w:r>
        <w:rPr>
          <w:rFonts w:ascii="Arial" w:hAnsi="Arial" w:cs="Arial"/>
        </w:rPr>
        <w:t xml:space="preserve"> nº </w:t>
      </w:r>
      <w:r>
        <w:rPr>
          <w:rFonts w:ascii="Arial" w:hAnsi="Arial" w:cs="Arial"/>
        </w:rPr>
        <w:t xml:space="preserve">xxx</w:t>
      </w:r>
      <w:r>
        <w:rPr>
          <w:rFonts w:ascii="Arial" w:hAnsi="Arial" w:cs="Arial"/>
        </w:rPr>
        <w:t xml:space="preserve">, </w:t>
      </w:r>
      <w:r>
        <w:rPr>
          <w:rFonts w:ascii="Arial" w:hAnsi="Arial" w:cs="Arial"/>
        </w:rPr>
        <w:t xml:space="preserve">xxxxxxxx</w:t>
      </w:r>
      <w:r>
        <w:rPr>
          <w:rFonts w:ascii="Arial" w:hAnsi="Arial" w:cs="Arial"/>
        </w:rPr>
        <w:t xml:space="preserve">, doravante denominada simplesmente </w:t>
      </w:r>
      <w:r>
        <w:rPr>
          <w:rFonts w:ascii="Arial" w:hAnsi="Arial" w:cs="Arial"/>
          <w:b/>
        </w:rPr>
        <w:t xml:space="preserve">CONTRATADA</w:t>
      </w:r>
      <w:r>
        <w:rPr>
          <w:rFonts w:ascii="Arial" w:hAnsi="Arial" w:cs="Arial"/>
        </w:rPr>
        <w:t xml:space="preserve">, tendo em vista o </w:t>
      </w:r>
      <w:r>
        <w:rPr>
          <w:rFonts w:ascii="Arial" w:hAnsi="Arial" w:cs="Arial"/>
        </w:rPr>
        <w:t xml:space="preserve">resultado final</w:t>
      </w:r>
      <w:r>
        <w:rPr>
          <w:rFonts w:ascii="Arial" w:hAnsi="Arial" w:cs="Arial"/>
        </w:rPr>
        <w:t xml:space="preserve"> do PREGÃO ELETRÔNICO </w:t>
      </w:r>
      <w:r>
        <w:rPr>
          <w:rFonts w:ascii="Arial" w:hAnsi="Arial" w:cs="Arial"/>
        </w:rPr>
        <w:t xml:space="preserve">nº.XX</w:t>
      </w:r>
      <w:r>
        <w:rPr>
          <w:rFonts w:ascii="Arial" w:hAnsi="Arial" w:cs="Arial"/>
        </w:rPr>
        <w:t xml:space="preserve">/2026</w:t>
      </w:r>
      <w:r>
        <w:rPr>
          <w:rFonts w:ascii="Arial" w:hAnsi="Arial" w:cs="Arial"/>
        </w:rPr>
        <w:t xml:space="preserve">, com fundamento na </w:t>
      </w:r>
      <w:r>
        <w:rPr>
          <w:rFonts w:ascii="Arial" w:hAnsi="Arial" w:cs="Arial"/>
          <w:color w:val="ff0000"/>
        </w:rPr>
        <w:t xml:space="preserve">Lei XXXXXXXX</w:t>
      </w:r>
      <w:r>
        <w:rPr>
          <w:rFonts w:ascii="Arial" w:hAnsi="Arial" w:cs="Arial"/>
        </w:rPr>
        <w:t xml:space="preserve">, e demais legislações correlatadas, resolvem celebrar o presente instrumento, mediante as cláusulas e condições a seguir:</w:t>
      </w:r>
      <w:r>
        <w:rPr>
          <w:rFonts w:ascii="Arial" w:hAnsi="Arial" w:cs="Arial"/>
        </w:rPr>
      </w:r>
    </w:p>
    <w:p w14:paraId="4A1EEBB2" w14:textId="77777777">
      <w:pPr>
        <w:pBdr/>
        <w:spacing/>
        <w:ind/>
        <w:jc w:val="both"/>
        <w:rPr>
          <w:rFonts w:ascii="Arial" w:hAnsi="Arial" w:cs="Arial"/>
          <w:b/>
        </w:rPr>
      </w:pPr>
      <w:r>
        <w:rPr>
          <w:rFonts w:ascii="Arial" w:hAnsi="Arial" w:cs="Arial"/>
          <w:b/>
        </w:rPr>
      </w:r>
      <w:r>
        <w:rPr>
          <w:rFonts w:ascii="Arial" w:hAnsi="Arial" w:cs="Arial"/>
          <w:b/>
        </w:rPr>
      </w:r>
    </w:p>
    <w:p w14:paraId="1F44D7CB" w14:textId="77777777">
      <w:pPr>
        <w:pBdr/>
        <w:spacing/>
        <w:ind/>
        <w:jc w:val="both"/>
        <w:rPr>
          <w:rFonts w:ascii="Arial" w:hAnsi="Arial" w:cs="Arial"/>
          <w:b/>
        </w:rPr>
      </w:pPr>
      <w:r>
        <w:rPr>
          <w:rFonts w:ascii="Arial" w:hAnsi="Arial" w:cs="Arial"/>
          <w:b/>
        </w:rPr>
      </w:r>
      <w:r>
        <w:rPr>
          <w:rFonts w:ascii="Arial" w:hAnsi="Arial" w:cs="Arial"/>
          <w:b/>
        </w:rPr>
      </w:r>
    </w:p>
    <w:p w14:paraId="2F174F34" w14:textId="77777777">
      <w:pPr>
        <w:pBdr/>
        <w:spacing/>
        <w:ind/>
        <w:jc w:val="both"/>
        <w:rPr>
          <w:rFonts w:ascii="Arial" w:hAnsi="Arial" w:cs="Arial"/>
        </w:rPr>
      </w:pPr>
      <w:r>
        <w:rPr>
          <w:rFonts w:ascii="Arial" w:hAnsi="Arial" w:cs="Arial"/>
          <w:b/>
        </w:rPr>
        <w:t xml:space="preserve">CLÁUSULA PRIMEIRA – DOCUMENTOS INTEGRANTES DO CONTRATO</w:t>
      </w:r>
      <w:r>
        <w:rPr>
          <w:rFonts w:ascii="Arial" w:hAnsi="Arial" w:cs="Arial"/>
        </w:rPr>
      </w:r>
    </w:p>
    <w:p w14:paraId="2C464A2B" w14:textId="77777777">
      <w:pPr>
        <w:pBdr/>
        <w:spacing/>
        <w:ind/>
        <w:jc w:val="both"/>
        <w:rPr>
          <w:rFonts w:ascii="Arial" w:hAnsi="Arial" w:cs="Arial"/>
          <w:b/>
        </w:rPr>
      </w:pPr>
      <w:r>
        <w:rPr>
          <w:rFonts w:ascii="Arial" w:hAnsi="Arial" w:cs="Arial"/>
          <w:b/>
        </w:rPr>
      </w:r>
      <w:r>
        <w:rPr>
          <w:rFonts w:ascii="Arial" w:hAnsi="Arial" w:cs="Arial"/>
          <w:b/>
        </w:rPr>
      </w:r>
    </w:p>
    <w:p w14:paraId="1F982A04" w14:textId="74C7A2CB">
      <w:pPr>
        <w:numPr>
          <w:ilvl w:val="1"/>
          <w:numId w:val="2"/>
        </w:numPr>
        <w:pBdr/>
        <w:spacing/>
        <w:ind/>
        <w:jc w:val="both"/>
        <w:rPr>
          <w:rFonts w:ascii="Arial" w:hAnsi="Arial" w:cs="Arial"/>
        </w:rPr>
      </w:pPr>
      <w:r>
        <w:rPr>
          <w:rFonts w:ascii="Arial" w:hAnsi="Arial" w:cs="Arial"/>
        </w:rPr>
        <w:t xml:space="preserve">Edital e anexos do PREGÃO ELETRÔNICO nº </w:t>
      </w:r>
      <w:r>
        <w:rPr>
          <w:rFonts w:ascii="Arial" w:hAnsi="Arial" w:cs="Arial"/>
        </w:rPr>
        <w:t xml:space="preserve">35</w:t>
      </w:r>
      <w:r>
        <w:rPr>
          <w:rFonts w:ascii="Arial" w:hAnsi="Arial" w:cs="Arial"/>
        </w:rPr>
        <w:t xml:space="preserve">/2026</w:t>
      </w:r>
      <w:r>
        <w:rPr>
          <w:rFonts w:ascii="Arial" w:hAnsi="Arial" w:cs="Arial"/>
        </w:rPr>
        <w:t xml:space="preserve">;</w:t>
      </w:r>
      <w:r>
        <w:rPr>
          <w:rFonts w:ascii="Arial" w:hAnsi="Arial" w:cs="Arial"/>
        </w:rPr>
      </w:r>
    </w:p>
    <w:p w14:paraId="2B909F7D" w14:textId="77777777">
      <w:pPr>
        <w:pBdr/>
        <w:spacing/>
        <w:ind w:left="405"/>
        <w:jc w:val="both"/>
        <w:rPr>
          <w:rFonts w:ascii="Arial" w:hAnsi="Arial" w:cs="Arial"/>
        </w:rPr>
      </w:pPr>
      <w:r>
        <w:rPr>
          <w:rFonts w:ascii="Arial" w:hAnsi="Arial" w:cs="Arial"/>
        </w:rPr>
      </w:r>
      <w:r>
        <w:rPr>
          <w:rFonts w:ascii="Arial" w:hAnsi="Arial" w:cs="Arial"/>
        </w:rPr>
      </w:r>
    </w:p>
    <w:p w14:paraId="6643558D" w14:textId="77777777">
      <w:pPr>
        <w:numPr>
          <w:ilvl w:val="1"/>
          <w:numId w:val="2"/>
        </w:numPr>
        <w:pBdr/>
        <w:spacing/>
        <w:ind/>
        <w:jc w:val="both"/>
        <w:rPr>
          <w:rFonts w:ascii="Arial" w:hAnsi="Arial" w:cs="Arial"/>
        </w:rPr>
      </w:pPr>
      <w:r>
        <w:rPr>
          <w:rFonts w:ascii="Arial" w:hAnsi="Arial" w:cs="Arial"/>
        </w:rPr>
        <w:t xml:space="preserve">Termo de Referência nº XX/2026</w:t>
      </w:r>
      <w:r>
        <w:rPr>
          <w:rFonts w:ascii="Arial" w:hAnsi="Arial" w:cs="Arial"/>
        </w:rPr>
        <w:t xml:space="preserve">;</w:t>
      </w:r>
      <w:r>
        <w:rPr>
          <w:rFonts w:ascii="Arial" w:hAnsi="Arial" w:cs="Arial"/>
        </w:rPr>
      </w:r>
    </w:p>
    <w:p w14:paraId="4035E594" w14:textId="77777777">
      <w:pPr>
        <w:pStyle w:val="1028"/>
        <w:pBdr/>
        <w:spacing/>
        <w:ind/>
        <w:rPr>
          <w:rFonts w:ascii="Arial" w:hAnsi="Arial" w:cs="Arial"/>
          <w:sz w:val="20"/>
          <w:szCs w:val="20"/>
        </w:rPr>
      </w:pPr>
      <w:r>
        <w:rPr>
          <w:rFonts w:ascii="Arial" w:hAnsi="Arial" w:cs="Arial"/>
          <w:sz w:val="20"/>
          <w:szCs w:val="20"/>
        </w:rPr>
      </w:r>
      <w:r>
        <w:rPr>
          <w:rFonts w:ascii="Arial" w:hAnsi="Arial" w:cs="Arial"/>
          <w:sz w:val="20"/>
          <w:szCs w:val="20"/>
        </w:rPr>
      </w:r>
    </w:p>
    <w:p w14:paraId="6EB5330F" w14:textId="77777777">
      <w:pPr>
        <w:numPr>
          <w:ilvl w:val="1"/>
          <w:numId w:val="2"/>
        </w:numPr>
        <w:pBdr/>
        <w:spacing/>
        <w:ind/>
        <w:jc w:val="both"/>
        <w:rPr>
          <w:rFonts w:ascii="Arial" w:hAnsi="Arial" w:cs="Arial"/>
        </w:rPr>
      </w:pPr>
      <w:r>
        <w:rPr>
          <w:rFonts w:ascii="Arial" w:hAnsi="Arial" w:cs="Arial"/>
        </w:rPr>
        <w:t xml:space="preserve">Proposta de Preço readequada da CONTRATADA;</w:t>
      </w:r>
      <w:r>
        <w:rPr>
          <w:rFonts w:ascii="Arial" w:hAnsi="Arial" w:cs="Arial"/>
        </w:rPr>
      </w:r>
    </w:p>
    <w:p w14:paraId="3874AD8D" w14:textId="77777777">
      <w:pPr>
        <w:pStyle w:val="1028"/>
        <w:pBdr/>
        <w:spacing/>
        <w:ind/>
        <w:rPr>
          <w:rFonts w:ascii="Arial" w:hAnsi="Arial" w:cs="Arial"/>
          <w:sz w:val="20"/>
          <w:szCs w:val="20"/>
        </w:rPr>
      </w:pPr>
      <w:r>
        <w:rPr>
          <w:rFonts w:ascii="Arial" w:hAnsi="Arial" w:cs="Arial"/>
          <w:sz w:val="20"/>
          <w:szCs w:val="20"/>
        </w:rPr>
      </w:r>
      <w:r>
        <w:rPr>
          <w:rFonts w:ascii="Arial" w:hAnsi="Arial" w:cs="Arial"/>
          <w:sz w:val="20"/>
          <w:szCs w:val="20"/>
        </w:rPr>
      </w:r>
    </w:p>
    <w:p w14:paraId="6F32D1A9" w14:textId="77777777">
      <w:pPr>
        <w:numPr>
          <w:ilvl w:val="1"/>
          <w:numId w:val="2"/>
        </w:numPr>
        <w:pBdr/>
        <w:spacing/>
        <w:ind/>
        <w:jc w:val="both"/>
        <w:rPr>
          <w:rFonts w:ascii="Arial" w:hAnsi="Arial" w:cs="Arial"/>
        </w:rPr>
      </w:pPr>
      <w:r>
        <w:rPr>
          <w:rFonts w:ascii="Arial" w:hAnsi="Arial" w:cs="Arial"/>
        </w:rPr>
        <w:t xml:space="preserve">Anexos dos documentos aqui listados;</w:t>
      </w:r>
      <w:r>
        <w:rPr>
          <w:rFonts w:ascii="Arial" w:hAnsi="Arial" w:cs="Arial"/>
        </w:rPr>
      </w:r>
    </w:p>
    <w:p w14:paraId="0BA23FA0" w14:textId="77777777">
      <w:pPr>
        <w:pStyle w:val="1028"/>
        <w:pBdr/>
        <w:spacing/>
        <w:ind w:left="0"/>
        <w:rPr>
          <w:rFonts w:ascii="Arial" w:hAnsi="Arial" w:cs="Arial"/>
          <w:sz w:val="20"/>
          <w:szCs w:val="20"/>
        </w:rPr>
      </w:pPr>
      <w:r>
        <w:rPr>
          <w:rFonts w:ascii="Arial" w:hAnsi="Arial" w:cs="Arial"/>
          <w:sz w:val="20"/>
          <w:szCs w:val="20"/>
        </w:rPr>
      </w:r>
      <w:r>
        <w:rPr>
          <w:rFonts w:ascii="Arial" w:hAnsi="Arial" w:cs="Arial"/>
          <w:sz w:val="20"/>
          <w:szCs w:val="20"/>
        </w:rPr>
      </w:r>
    </w:p>
    <w:p w14:paraId="6A6FA115" w14:textId="77777777">
      <w:pPr>
        <w:pBdr/>
        <w:spacing/>
        <w:ind/>
        <w:jc w:val="both"/>
        <w:rPr>
          <w:rFonts w:ascii="Arial" w:hAnsi="Arial" w:cs="Arial"/>
        </w:rPr>
      </w:pPr>
      <w:r>
        <w:rPr>
          <w:rFonts w:ascii="Arial" w:hAnsi="Arial" w:cs="Arial"/>
          <w:b/>
        </w:rPr>
        <w:t xml:space="preserve">1.5.</w:t>
      </w:r>
      <w:r>
        <w:rPr>
          <w:rFonts w:ascii="Arial" w:hAnsi="Arial" w:cs="Arial"/>
        </w:rPr>
        <w:t xml:space="preserve"> Os documentos referidos acima são considerados suficientes para, em complemento a este instrumento contratual, definir a sua intenção e, desta forma, reger sua execução dentro do mais alto padrão da técnica atual.</w:t>
      </w:r>
      <w:r>
        <w:rPr>
          <w:rFonts w:ascii="Arial" w:hAnsi="Arial" w:cs="Arial"/>
        </w:rPr>
      </w:r>
    </w:p>
    <w:p w14:paraId="5783992A" w14:textId="77777777">
      <w:pPr>
        <w:pBdr/>
        <w:spacing/>
        <w:ind/>
        <w:rPr>
          <w:rFonts w:ascii="Arial" w:hAnsi="Arial" w:cs="Arial"/>
          <w:b/>
        </w:rPr>
      </w:pPr>
      <w:r>
        <w:rPr>
          <w:rFonts w:ascii="Arial" w:hAnsi="Arial" w:cs="Arial"/>
          <w:b/>
        </w:rPr>
      </w:r>
      <w:r>
        <w:rPr>
          <w:rFonts w:ascii="Arial" w:hAnsi="Arial" w:cs="Arial"/>
          <w:b/>
        </w:rPr>
      </w:r>
    </w:p>
    <w:p w14:paraId="6E97C7BB" w14:textId="77777777">
      <w:pPr>
        <w:pBdr/>
        <w:spacing/>
        <w:ind/>
        <w:rPr>
          <w:rFonts w:ascii="Arial" w:hAnsi="Arial" w:cs="Arial"/>
          <w:b/>
        </w:rPr>
      </w:pPr>
      <w:r>
        <w:rPr>
          <w:rFonts w:ascii="Arial" w:hAnsi="Arial" w:cs="Arial"/>
          <w:b/>
        </w:rPr>
      </w:r>
      <w:r>
        <w:rPr>
          <w:rFonts w:ascii="Arial" w:hAnsi="Arial" w:cs="Arial"/>
          <w:b/>
        </w:rPr>
      </w:r>
    </w:p>
    <w:p w14:paraId="4FD64B37" w14:textId="77777777">
      <w:pPr>
        <w:pBdr/>
        <w:spacing/>
        <w:ind/>
        <w:rPr>
          <w:rFonts w:ascii="Arial" w:hAnsi="Arial" w:cs="Arial"/>
        </w:rPr>
      </w:pPr>
      <w:r>
        <w:rPr>
          <w:rFonts w:ascii="Arial" w:hAnsi="Arial" w:cs="Arial"/>
          <w:b/>
        </w:rPr>
        <w:t xml:space="preserve">CLÁUSULA SEGUNDA – DO OBJETO:</w:t>
      </w:r>
      <w:r>
        <w:rPr>
          <w:rFonts w:ascii="Arial" w:hAnsi="Arial" w:cs="Arial"/>
        </w:rPr>
      </w:r>
    </w:p>
    <w:p w14:paraId="6B10679A" w14:textId="77777777">
      <w:pPr>
        <w:pBdr/>
        <w:spacing/>
        <w:ind/>
        <w:rPr>
          <w:rFonts w:ascii="Arial" w:hAnsi="Arial" w:cs="Arial"/>
          <w:b/>
        </w:rPr>
      </w:pPr>
      <w:r>
        <w:rPr>
          <w:rFonts w:ascii="Arial" w:hAnsi="Arial" w:cs="Arial"/>
          <w:b/>
        </w:rPr>
      </w:r>
      <w:r>
        <w:rPr>
          <w:rFonts w:ascii="Arial" w:hAnsi="Arial" w:cs="Arial"/>
          <w:b/>
        </w:rPr>
      </w:r>
    </w:p>
    <w:p w14:paraId="6F636AFD" w14:textId="7675589C">
      <w:pPr>
        <w:pBdr/>
        <w:spacing/>
        <w:ind/>
        <w:jc w:val="both"/>
        <w:rPr>
          <w:rFonts w:ascii="Arial" w:hAnsi="Arial" w:cs="Arial"/>
        </w:rPr>
      </w:pPr>
      <w:r>
        <w:rPr>
          <w:rFonts w:ascii="Arial" w:hAnsi="Arial" w:cs="Arial"/>
          <w:b/>
        </w:rPr>
        <w:t xml:space="preserve">2.1. </w:t>
      </w:r>
      <w:r>
        <w:rPr>
          <w:rFonts w:ascii="Arial" w:hAnsi="Arial" w:cs="Arial"/>
        </w:rPr>
        <w:t xml:space="preserve">O presente contrato tem por objeto o </w:t>
      </w:r>
      <w:r>
        <w:rPr>
          <w:rFonts w:ascii="Arial" w:hAnsi="Arial" w:cs="Arial"/>
          <w:b/>
          <w:color w:val="000000"/>
        </w:rPr>
        <w:t xml:space="preserve">Contratação d</w:t>
      </w:r>
      <w:r>
        <w:rPr>
          <w:rFonts w:ascii="Arial" w:hAnsi="Arial" w:cs="Arial"/>
          <w:b/>
          <w:color w:val="000000"/>
        </w:rPr>
        <w:t xml:space="preserve">e empresas especializadas para prestação de serviços de buffet e de decoração/ambientação do estande institucional da Prefeitura Municipal de Rondonópolis durante a 52ª Exposição Agropecuária, Comercial e Industrial de Rondonópolis – EXPOSUL, incluindo for</w:t>
      </w:r>
      <w:r>
        <w:rPr>
          <w:rFonts w:ascii="Arial" w:hAnsi="Arial" w:cs="Arial"/>
          <w:b/>
          <w:color w:val="000000"/>
        </w:rPr>
        <w:t xml:space="preserve">necimento de alimentação, bebidas, materiais, utensílios, equipamentos, mão de obra, montagem, manutenção, desmontagem e demais insumos necessários, conforme condições, especificações, quantidades e exigências estabelecidas neste edital e todos seus anexos</w:t>
      </w:r>
      <w:r>
        <w:rPr>
          <w:rFonts w:ascii="Arial" w:hAnsi="Arial" w:cs="Arial"/>
        </w:rPr>
        <w:t xml:space="preserve">, </w:t>
      </w:r>
      <w:r>
        <w:rPr>
          <w:rFonts w:ascii="Arial" w:hAnsi="Arial" w:cs="Arial"/>
        </w:rPr>
        <w:t xml:space="preserve">na forma e qualidade estabelecidas nos documentos constantes da CLÁÚSULA PRIMEIRA.</w:t>
      </w:r>
      <w:r>
        <w:rPr>
          <w:rFonts w:ascii="Arial" w:hAnsi="Arial" w:cs="Arial"/>
        </w:rPr>
      </w:r>
    </w:p>
    <w:p w14:paraId="540C696A" w14:textId="77777777">
      <w:pPr>
        <w:pBdr/>
        <w:spacing/>
        <w:ind/>
        <w:jc w:val="both"/>
        <w:rPr>
          <w:rFonts w:ascii="Arial" w:hAnsi="Arial" w:cs="Arial"/>
        </w:rPr>
      </w:pPr>
      <w:r>
        <w:rPr>
          <w:rFonts w:ascii="Arial" w:hAnsi="Arial" w:cs="Arial"/>
        </w:rPr>
      </w:r>
      <w:r>
        <w:rPr>
          <w:rFonts w:ascii="Arial" w:hAnsi="Arial" w:cs="Arial"/>
        </w:rPr>
      </w:r>
    </w:p>
    <w:p w14:paraId="7B34EAEF" w14:textId="77777777">
      <w:pPr>
        <w:pBdr/>
        <w:spacing/>
        <w:ind/>
        <w:jc w:val="both"/>
        <w:rPr>
          <w:rFonts w:ascii="Arial" w:hAnsi="Arial" w:cs="Arial"/>
          <w:b/>
        </w:rPr>
      </w:pPr>
      <w:r>
        <w:rPr>
          <w:rFonts w:ascii="Arial" w:hAnsi="Arial" w:cs="Arial"/>
          <w:b/>
        </w:rPr>
      </w:r>
      <w:r>
        <w:rPr>
          <w:rFonts w:ascii="Arial" w:hAnsi="Arial" w:cs="Arial"/>
          <w:b/>
        </w:rPr>
      </w:r>
    </w:p>
    <w:p w14:paraId="3825D473" w14:textId="77777777">
      <w:pPr>
        <w:pBdr/>
        <w:spacing/>
        <w:ind/>
        <w:jc w:val="both"/>
        <w:rPr>
          <w:rFonts w:ascii="Arial" w:hAnsi="Arial" w:cs="Arial"/>
        </w:rPr>
      </w:pPr>
      <w:r>
        <w:rPr>
          <w:rFonts w:ascii="Arial" w:hAnsi="Arial" w:cs="Arial"/>
          <w:b/>
        </w:rPr>
        <w:t xml:space="preserve">CLÁUSULA TERCEIRA – DO REGIME DE EXECUÇÃO E FORMA DE FORNECIMENTO</w:t>
      </w:r>
      <w:r>
        <w:rPr>
          <w:rFonts w:ascii="Arial" w:hAnsi="Arial" w:cs="Arial"/>
        </w:rPr>
      </w:r>
    </w:p>
    <w:p w14:paraId="1E5422E9" w14:textId="77777777">
      <w:pPr>
        <w:pBdr/>
        <w:spacing/>
        <w:ind/>
        <w:jc w:val="both"/>
        <w:rPr>
          <w:rFonts w:ascii="Arial" w:hAnsi="Arial" w:cs="Arial"/>
          <w:b/>
        </w:rPr>
      </w:pPr>
      <w:r>
        <w:rPr>
          <w:rFonts w:ascii="Arial" w:hAnsi="Arial" w:cs="Arial"/>
          <w:b/>
        </w:rPr>
      </w:r>
      <w:r>
        <w:rPr>
          <w:rFonts w:ascii="Arial" w:hAnsi="Arial" w:cs="Arial"/>
          <w:b/>
        </w:rPr>
      </w:r>
    </w:p>
    <w:p w14:paraId="1CCC0409" w14:textId="77777777">
      <w:pPr>
        <w:pBdr/>
        <w:spacing/>
        <w:ind/>
        <w:jc w:val="both"/>
        <w:rPr>
          <w:rFonts w:ascii="Arial" w:hAnsi="Arial" w:cs="Arial"/>
        </w:rPr>
      </w:pPr>
      <w:r>
        <w:rPr>
          <w:rFonts w:ascii="Arial" w:hAnsi="Arial" w:cs="Arial"/>
          <w:b/>
        </w:rPr>
        <w:t xml:space="preserve">3.1. </w:t>
      </w:r>
      <w:r>
        <w:rPr>
          <w:rFonts w:ascii="Arial" w:hAnsi="Arial" w:cs="Arial"/>
        </w:rPr>
        <w:t xml:space="preserve">O regime de execução é diferido e o fornecimento do objeto se dará mediante solicitação realizada pelo órgão municipal, por meio de ordem de fornecimento, devendo constar informações que identifique o solicitante</w:t>
      </w:r>
      <w:r>
        <w:rPr>
          <w:rFonts w:ascii="Arial" w:hAnsi="Arial" w:cs="Arial"/>
          <w:b/>
        </w:rPr>
        <w:t xml:space="preserve">;</w:t>
      </w:r>
      <w:r>
        <w:rPr>
          <w:rFonts w:ascii="Arial" w:hAnsi="Arial" w:cs="Arial"/>
        </w:rPr>
      </w:r>
    </w:p>
    <w:p w14:paraId="59C39A5F" w14:textId="77777777">
      <w:pPr>
        <w:pBdr/>
        <w:spacing/>
        <w:ind/>
        <w:jc w:val="both"/>
        <w:rPr>
          <w:rFonts w:ascii="Arial" w:hAnsi="Arial" w:cs="Arial"/>
          <w:b/>
        </w:rPr>
      </w:pPr>
      <w:r>
        <w:rPr>
          <w:rFonts w:ascii="Arial" w:hAnsi="Arial" w:cs="Arial"/>
          <w:b/>
        </w:rPr>
      </w:r>
      <w:r>
        <w:rPr>
          <w:rFonts w:ascii="Arial" w:hAnsi="Arial" w:cs="Arial"/>
          <w:b/>
        </w:rPr>
      </w:r>
    </w:p>
    <w:p w14:paraId="400604D4" w14:textId="77777777">
      <w:pPr>
        <w:pBdr/>
        <w:spacing/>
        <w:ind/>
        <w:jc w:val="both"/>
        <w:rPr>
          <w:rFonts w:ascii="Arial" w:hAnsi="Arial" w:cs="Arial"/>
        </w:rPr>
      </w:pPr>
      <w:r>
        <w:rPr>
          <w:rFonts w:ascii="Arial" w:hAnsi="Arial" w:cs="Arial"/>
          <w:b/>
        </w:rPr>
        <w:t xml:space="preserve">3.2. </w:t>
      </w:r>
      <w:r>
        <w:rPr>
          <w:rFonts w:ascii="Arial" w:hAnsi="Arial" w:cs="Arial"/>
        </w:rPr>
        <w:t xml:space="preserve">Na execução do objeto deverão ainda serem observadas as condições estabelecidas no termo de referência, edital e seus anexos;</w:t>
      </w:r>
      <w:r>
        <w:rPr>
          <w:rFonts w:ascii="Arial" w:hAnsi="Arial" w:cs="Arial"/>
        </w:rPr>
      </w:r>
    </w:p>
    <w:p w14:paraId="41F41C72" w14:textId="77777777">
      <w:pPr>
        <w:pBdr/>
        <w:spacing/>
        <w:ind/>
        <w:jc w:val="both"/>
        <w:rPr>
          <w:rFonts w:ascii="Arial" w:hAnsi="Arial" w:cs="Arial"/>
          <w:b/>
        </w:rPr>
      </w:pPr>
      <w:r>
        <w:rPr>
          <w:rFonts w:ascii="Arial" w:hAnsi="Arial" w:cs="Arial"/>
          <w:b/>
        </w:rPr>
      </w:r>
      <w:r>
        <w:rPr>
          <w:rFonts w:ascii="Arial" w:hAnsi="Arial" w:cs="Arial"/>
          <w:b/>
        </w:rPr>
      </w:r>
    </w:p>
    <w:p w14:paraId="4CF41CAD" w14:textId="77777777">
      <w:pPr>
        <w:pBdr/>
        <w:spacing/>
        <w:ind/>
        <w:jc w:val="both"/>
        <w:rPr>
          <w:rFonts w:ascii="Arial" w:hAnsi="Arial" w:cs="Arial"/>
        </w:rPr>
      </w:pPr>
      <w:r>
        <w:rPr>
          <w:rFonts w:ascii="Arial" w:hAnsi="Arial" w:cs="Arial"/>
          <w:b/>
        </w:rPr>
        <w:t xml:space="preserve">3.3. </w:t>
      </w:r>
      <w:r>
        <w:rPr>
          <w:rFonts w:ascii="Arial" w:hAnsi="Arial" w:cs="Arial"/>
        </w:rPr>
        <w:t xml:space="preserve">O fornecimento/execução do objeto licitado terá início após a assinatura deste, expedição de nota de empenho e a emissão da ordem de fornecimento.</w:t>
      </w:r>
      <w:r>
        <w:rPr>
          <w:rFonts w:ascii="Arial" w:hAnsi="Arial" w:cs="Arial"/>
        </w:rPr>
      </w:r>
    </w:p>
    <w:p w14:paraId="4BFCFBD4" w14:textId="77777777">
      <w:pPr>
        <w:pBdr/>
        <w:spacing/>
        <w:ind/>
        <w:jc w:val="both"/>
        <w:rPr>
          <w:rFonts w:ascii="Arial" w:hAnsi="Arial" w:cs="Arial"/>
          <w:b/>
        </w:rPr>
      </w:pPr>
      <w:r>
        <w:rPr>
          <w:rFonts w:ascii="Arial" w:hAnsi="Arial" w:cs="Arial"/>
          <w:b/>
        </w:rPr>
      </w:r>
      <w:r>
        <w:rPr>
          <w:rFonts w:ascii="Arial" w:hAnsi="Arial" w:cs="Arial"/>
          <w:b/>
        </w:rPr>
      </w:r>
    </w:p>
    <w:p w14:paraId="4355CBD5" w14:textId="77777777">
      <w:pPr>
        <w:pBdr/>
        <w:spacing/>
        <w:ind/>
        <w:jc w:val="both"/>
        <w:rPr>
          <w:rFonts w:ascii="Arial" w:hAnsi="Arial" w:cs="Arial"/>
        </w:rPr>
      </w:pPr>
      <w:r>
        <w:rPr>
          <w:rFonts w:ascii="Arial" w:hAnsi="Arial" w:cs="Arial"/>
          <w:b/>
        </w:rPr>
        <w:t xml:space="preserve">CLÁUSULA QUARTA – DAS ESPECIFICAÇÕES E QUANTIDADES DOS PRODUTOS</w:t>
      </w:r>
      <w:r>
        <w:rPr>
          <w:rFonts w:ascii="Arial" w:hAnsi="Arial" w:cs="Arial"/>
        </w:rPr>
      </w:r>
    </w:p>
    <w:p w14:paraId="4D797FB9" w14:textId="77777777">
      <w:pPr>
        <w:pBdr/>
        <w:spacing/>
        <w:ind/>
        <w:jc w:val="both"/>
        <w:rPr>
          <w:rFonts w:ascii="Arial" w:hAnsi="Arial" w:cs="Arial"/>
          <w:b/>
        </w:rPr>
      </w:pPr>
      <w:r>
        <w:rPr>
          <w:rFonts w:ascii="Arial" w:hAnsi="Arial" w:cs="Arial"/>
          <w:b/>
        </w:rPr>
      </w:r>
      <w:r>
        <w:rPr>
          <w:rFonts w:ascii="Arial" w:hAnsi="Arial" w:cs="Arial"/>
          <w:b/>
        </w:rPr>
      </w:r>
    </w:p>
    <w:p w14:paraId="4925B1C6" w14:textId="77777777">
      <w:pPr>
        <w:pBdr/>
        <w:spacing/>
        <w:ind/>
        <w:jc w:val="both"/>
        <w:rPr>
          <w:rFonts w:ascii="Arial" w:hAnsi="Arial" w:cs="Arial"/>
        </w:rPr>
      </w:pPr>
      <w:r>
        <w:rPr>
          <w:rFonts w:ascii="Arial" w:hAnsi="Arial" w:cs="Arial"/>
          <w:b/>
        </w:rPr>
        <w:t xml:space="preserve">4.1. </w:t>
      </w:r>
      <w:r>
        <w:rPr>
          <w:rFonts w:ascii="Arial" w:hAnsi="Arial" w:cs="Arial"/>
        </w:rPr>
        <w:t xml:space="preserve">O objeto licitado deverá ser fornecido conforme as especificações e quantidades licitadas e contratadas, constantes nos documentos da CLÁUSULA PRIMEIRA.</w:t>
      </w:r>
      <w:r>
        <w:rPr>
          <w:rFonts w:ascii="Arial" w:hAnsi="Arial" w:cs="Arial"/>
          <w:b/>
        </w:rPr>
        <w:t xml:space="preserve"> </w:t>
      </w:r>
      <w:r>
        <w:rPr>
          <w:rFonts w:ascii="Arial" w:hAnsi="Arial" w:cs="Arial"/>
        </w:rPr>
      </w:r>
    </w:p>
    <w:p w14:paraId="4621E367" w14:textId="77777777">
      <w:pPr>
        <w:pBdr/>
        <w:spacing/>
        <w:ind/>
        <w:jc w:val="both"/>
        <w:rPr>
          <w:rFonts w:ascii="Arial" w:hAnsi="Arial" w:cs="Arial"/>
          <w:b/>
        </w:rPr>
      </w:pPr>
      <w:r>
        <w:rPr>
          <w:rFonts w:ascii="Arial" w:hAnsi="Arial" w:eastAsia="Arial" w:cs="Arial"/>
          <w:b/>
        </w:rPr>
        <w:t xml:space="preserve">    </w:t>
      </w:r>
      <w:r>
        <w:rPr>
          <w:rFonts w:ascii="Arial" w:hAnsi="Arial" w:cs="Arial"/>
          <w:b/>
        </w:rPr>
      </w:r>
    </w:p>
    <w:p w14:paraId="1D1DC488" w14:textId="77777777">
      <w:pPr>
        <w:pBdr/>
        <w:spacing/>
        <w:ind/>
        <w:rPr>
          <w:rFonts w:ascii="Arial" w:hAnsi="Arial" w:cs="Arial"/>
        </w:rPr>
      </w:pPr>
      <w:r>
        <w:rPr>
          <w:rFonts w:ascii="Arial" w:hAnsi="Arial" w:cs="Arial"/>
          <w:b/>
        </w:rPr>
        <w:t xml:space="preserve">CLÁUSULA QUINTA – DAS OBRIGAÇÕES DA CONTRATADA:</w:t>
      </w:r>
      <w:r>
        <w:rPr>
          <w:rFonts w:ascii="Arial" w:hAnsi="Arial" w:cs="Arial"/>
        </w:rPr>
      </w:r>
    </w:p>
    <w:p w14:paraId="1A094E48" w14:textId="77777777">
      <w:pPr>
        <w:pBdr/>
        <w:spacing/>
        <w:ind/>
        <w:jc w:val="both"/>
        <w:rPr>
          <w:rFonts w:ascii="Arial" w:hAnsi="Arial" w:cs="Arial"/>
          <w:b/>
        </w:rPr>
      </w:pPr>
      <w:r>
        <w:rPr>
          <w:rFonts w:ascii="Arial" w:hAnsi="Arial" w:cs="Arial"/>
          <w:b/>
        </w:rPr>
      </w:r>
      <w:r>
        <w:rPr>
          <w:rFonts w:ascii="Arial" w:hAnsi="Arial" w:cs="Arial"/>
          <w:b/>
        </w:rPr>
      </w:r>
    </w:p>
    <w:p w14:paraId="720CCE76" w14:textId="77777777">
      <w:pPr>
        <w:pBdr/>
        <w:spacing/>
        <w:ind/>
        <w:jc w:val="both"/>
        <w:rPr>
          <w:rFonts w:ascii="Arial" w:hAnsi="Arial" w:cs="Arial"/>
        </w:rPr>
      </w:pPr>
      <w:r>
        <w:rPr>
          <w:rStyle w:val="952"/>
          <w:rFonts w:ascii="Arial" w:hAnsi="Arial" w:eastAsia="Calibri" w:cs="Arial"/>
          <w:b/>
        </w:rPr>
        <w:t xml:space="preserve">5.1.</w:t>
      </w:r>
      <w:r>
        <w:rPr>
          <w:rStyle w:val="952"/>
          <w:rFonts w:ascii="Arial" w:hAnsi="Arial" w:eastAsia="Calibri" w:cs="Arial"/>
        </w:rPr>
        <w:t xml:space="preserve"> Constituem obrigações da Contratada, a</w:t>
      </w:r>
      <w:r>
        <w:rPr>
          <w:rFonts w:ascii="Arial" w:hAnsi="Arial" w:cs="Arial"/>
          <w:lang w:val="pt-PT"/>
        </w:rPr>
        <w:t xml:space="preserve">lém das demais previstas no Termo de Referência</w:t>
      </w:r>
      <w:r>
        <w:rPr>
          <w:rStyle w:val="952"/>
          <w:rFonts w:ascii="Arial" w:hAnsi="Arial" w:eastAsia="Calibri" w:cs="Arial"/>
        </w:rPr>
        <w:t xml:space="preserve">: </w:t>
      </w:r>
      <w:r>
        <w:rPr>
          <w:rFonts w:ascii="Arial" w:hAnsi="Arial" w:cs="Arial"/>
        </w:rPr>
      </w:r>
    </w:p>
    <w:p w14:paraId="70596872" w14:textId="77777777">
      <w:pPr>
        <w:pBdr/>
        <w:spacing w:after="100" w:afterAutospacing="1" w:before="100" w:beforeAutospacing="1"/>
        <w:ind/>
        <w:jc w:val="both"/>
        <w:rPr>
          <w:rFonts w:ascii="Arial" w:hAnsi="Arial" w:cs="Arial"/>
        </w:rPr>
      </w:pPr>
      <w:r>
        <w:rPr>
          <w:rFonts w:ascii="Arial" w:hAnsi="Arial" w:cs="Arial"/>
          <w:b/>
        </w:rPr>
        <w:t xml:space="preserve">5.2.</w:t>
      </w:r>
      <w:r>
        <w:rPr>
          <w:rFonts w:ascii="Arial" w:hAnsi="Arial" w:cs="Arial"/>
        </w:rPr>
        <w:t xml:space="preserve"> Executar o </w:t>
      </w:r>
      <w:r>
        <w:rPr>
          <w:rFonts w:ascii="Arial" w:hAnsi="Arial" w:cs="Arial"/>
        </w:rPr>
        <w:t xml:space="preserve">fornecimento dos materiais em perfeitas condições de uso, no prazo e local indicados pela Administração, em estrita conformidade com as especificações constantes no Edital, Termo de Referência e proposta apresentada, acompanhados da respectiva Nota Fiscal.</w:t>
      </w:r>
      <w:r>
        <w:rPr>
          <w:rFonts w:ascii="Arial" w:hAnsi="Arial" w:cs="Arial"/>
        </w:rPr>
      </w:r>
    </w:p>
    <w:p w14:paraId="3108C6B1" w14:textId="77777777">
      <w:pPr>
        <w:pBdr/>
        <w:spacing w:after="100" w:afterAutospacing="1" w:before="100" w:beforeAutospacing="1"/>
        <w:ind/>
        <w:jc w:val="both"/>
        <w:rPr>
          <w:rFonts w:ascii="Arial" w:hAnsi="Arial" w:cs="Arial"/>
        </w:rPr>
      </w:pPr>
      <w:r>
        <w:rPr>
          <w:rFonts w:ascii="Arial" w:hAnsi="Arial" w:cs="Arial"/>
          <w:b/>
        </w:rPr>
        <w:t xml:space="preserve">5.3.</w:t>
      </w:r>
      <w:r>
        <w:rPr>
          <w:rFonts w:ascii="Arial" w:hAnsi="Arial" w:cs="Arial"/>
        </w:rPr>
        <w:t xml:space="preserve"> Cumprir todas as leis, normas e posturas federais, estaduais e municipais pertinentes, responsabilizando-se pelos prejuízos decorrentes de infrações a que houver dado causa.</w:t>
      </w:r>
      <w:r>
        <w:rPr>
          <w:rFonts w:ascii="Arial" w:hAnsi="Arial" w:cs="Arial"/>
        </w:rPr>
      </w:r>
    </w:p>
    <w:p w14:paraId="38BB2FB8" w14:textId="77777777">
      <w:pPr>
        <w:pBdr/>
        <w:spacing w:after="100" w:afterAutospacing="1" w:before="100" w:beforeAutospacing="1"/>
        <w:ind/>
        <w:jc w:val="both"/>
        <w:rPr>
          <w:rFonts w:ascii="Arial" w:hAnsi="Arial" w:cs="Arial"/>
        </w:rPr>
      </w:pPr>
      <w:r>
        <w:rPr>
          <w:rFonts w:ascii="Arial" w:hAnsi="Arial" w:cs="Arial"/>
          <w:b/>
        </w:rPr>
        <w:t xml:space="preserve">5.4</w:t>
      </w:r>
      <w:r>
        <w:rPr>
          <w:rFonts w:ascii="Arial" w:hAnsi="Arial" w:cs="Arial"/>
        </w:rPr>
        <w:t xml:space="preserve">. Assumir, com exclusividade, todos os tributos, impost</w:t>
      </w:r>
      <w:r>
        <w:rPr>
          <w:rFonts w:ascii="Arial" w:hAnsi="Arial" w:cs="Arial"/>
        </w:rPr>
        <w:t xml:space="preserve">os, taxas e demais encargos decorrentes da execução do objeto contratual, bem como quaisquer despesas necessárias ao seu cumprimento, inclusive transporte, carga, descarga, configuração e pessoal, apresentando os respectivos comprovantes quando solicitado.</w:t>
      </w:r>
      <w:r>
        <w:rPr>
          <w:rFonts w:ascii="Arial" w:hAnsi="Arial" w:cs="Arial"/>
        </w:rPr>
      </w:r>
    </w:p>
    <w:p w14:paraId="00228143" w14:textId="77777777">
      <w:pPr>
        <w:pBdr/>
        <w:spacing w:after="100" w:afterAutospacing="1" w:before="100" w:beforeAutospacing="1"/>
        <w:ind/>
        <w:jc w:val="both"/>
        <w:rPr>
          <w:rFonts w:ascii="Arial" w:hAnsi="Arial" w:cs="Arial"/>
        </w:rPr>
      </w:pPr>
      <w:r>
        <w:rPr>
          <w:rFonts w:ascii="Arial" w:hAnsi="Arial" w:cs="Arial"/>
          <w:b/>
        </w:rPr>
        <w:t xml:space="preserve">5.5.</w:t>
      </w:r>
      <w:r>
        <w:rPr>
          <w:rFonts w:ascii="Arial" w:hAnsi="Arial" w:cs="Arial"/>
        </w:rPr>
        <w:t xml:space="preserve"> Aceitar, nas mesmas condições contratuais, os acréscimos ou supressões de até 25% (vinte e cinco por cento) do valor inicial atualizado do contrato.</w:t>
      </w:r>
      <w:r>
        <w:rPr>
          <w:rFonts w:ascii="Arial" w:hAnsi="Arial" w:cs="Arial"/>
        </w:rPr>
      </w:r>
    </w:p>
    <w:p w14:paraId="46C58B88" w14:textId="77777777">
      <w:pPr>
        <w:pBdr/>
        <w:spacing w:after="100" w:afterAutospacing="1" w:before="100" w:beforeAutospacing="1"/>
        <w:ind/>
        <w:jc w:val="both"/>
        <w:rPr>
          <w:rFonts w:ascii="Arial" w:hAnsi="Arial" w:cs="Arial"/>
        </w:rPr>
      </w:pPr>
      <w:r>
        <w:rPr>
          <w:rFonts w:ascii="Arial" w:hAnsi="Arial" w:cs="Arial"/>
          <w:b/>
        </w:rPr>
        <w:t xml:space="preserve">5.6.</w:t>
      </w:r>
      <w:r>
        <w:rPr>
          <w:rFonts w:ascii="Arial" w:hAnsi="Arial" w:cs="Arial"/>
        </w:rPr>
        <w:t xml:space="preserve"> Responder perante a Contratante e terceiros por quaisquer danos ou prejuízos decorrentes de atraso, omissão ou erro na execução do objeto.</w:t>
      </w:r>
      <w:r>
        <w:rPr>
          <w:rFonts w:ascii="Arial" w:hAnsi="Arial" w:cs="Arial"/>
        </w:rPr>
      </w:r>
    </w:p>
    <w:p w14:paraId="2386AFFC" w14:textId="77777777">
      <w:pPr>
        <w:pBdr/>
        <w:spacing w:after="100" w:afterAutospacing="1" w:before="100" w:beforeAutospacing="1"/>
        <w:ind/>
        <w:jc w:val="both"/>
        <w:rPr>
          <w:rFonts w:ascii="Arial" w:hAnsi="Arial" w:cs="Arial"/>
        </w:rPr>
      </w:pPr>
      <w:r>
        <w:rPr>
          <w:rFonts w:ascii="Arial" w:hAnsi="Arial" w:cs="Arial"/>
          <w:b/>
        </w:rPr>
        <w:t xml:space="preserve">5.7.</w:t>
      </w:r>
      <w:r>
        <w:rPr>
          <w:rFonts w:ascii="Arial" w:hAnsi="Arial" w:cs="Arial"/>
        </w:rPr>
        <w:t xml:space="preserve"> Responsabilizar-se por ônus decorrentes de falhas ou erros na estimativa de custos que resultem em aumento de despesas para a Administração.</w:t>
      </w:r>
      <w:r>
        <w:rPr>
          <w:rFonts w:ascii="Arial" w:hAnsi="Arial" w:cs="Arial"/>
        </w:rPr>
      </w:r>
    </w:p>
    <w:p w14:paraId="011A14AB" w14:textId="77777777">
      <w:pPr>
        <w:pBdr/>
        <w:spacing w:after="100" w:afterAutospacing="1" w:before="100" w:beforeAutospacing="1"/>
        <w:ind/>
        <w:jc w:val="both"/>
        <w:rPr>
          <w:rFonts w:ascii="Arial" w:hAnsi="Arial" w:cs="Arial"/>
        </w:rPr>
      </w:pPr>
      <w:r>
        <w:rPr>
          <w:rFonts w:ascii="Arial" w:hAnsi="Arial" w:cs="Arial"/>
          <w:b/>
        </w:rPr>
        <w:t xml:space="preserve">5.8.</w:t>
      </w:r>
      <w:r>
        <w:rPr>
          <w:rFonts w:ascii="Arial" w:hAnsi="Arial" w:cs="Arial"/>
        </w:rPr>
        <w:t xml:space="preserve"> Assumir integral responsabilidade por ações, demandas, custos e despesas decorrentes de danos causados por seus empregados, prepostos ou contratados, bem como por obrigações oriundas de ações judiciais relacionadas à execução do contrato.</w:t>
      </w:r>
      <w:r>
        <w:rPr>
          <w:rFonts w:ascii="Arial" w:hAnsi="Arial" w:cs="Arial"/>
        </w:rPr>
      </w:r>
    </w:p>
    <w:p w14:paraId="6097877C" w14:textId="77777777">
      <w:pPr>
        <w:pBdr/>
        <w:spacing w:after="100" w:afterAutospacing="1" w:before="100" w:beforeAutospacing="1"/>
        <w:ind/>
        <w:jc w:val="both"/>
        <w:rPr>
          <w:rFonts w:ascii="Arial" w:hAnsi="Arial" w:cs="Arial"/>
        </w:rPr>
      </w:pPr>
      <w:r>
        <w:rPr>
          <w:rFonts w:ascii="Arial" w:hAnsi="Arial" w:cs="Arial"/>
          <w:b/>
        </w:rPr>
        <w:t xml:space="preserve">5.9</w:t>
      </w:r>
      <w:r>
        <w:rPr>
          <w:rFonts w:ascii="Arial" w:hAnsi="Arial" w:cs="Arial"/>
        </w:rPr>
        <w:t xml:space="preserve">. Cumprir integralmente a legislação trabalhista e previdenciária vigente, incluindo as normas relativas à inclusão de pessoas com deficiência, reabilitados da Previdência Social e aprendizes.</w:t>
      </w:r>
      <w:r>
        <w:rPr>
          <w:rFonts w:ascii="Arial" w:hAnsi="Arial" w:cs="Arial"/>
        </w:rPr>
      </w:r>
    </w:p>
    <w:p w14:paraId="30359610" w14:textId="77777777">
      <w:pPr>
        <w:pBdr/>
        <w:spacing w:after="100" w:afterAutospacing="1" w:before="100" w:beforeAutospacing="1"/>
        <w:ind/>
        <w:jc w:val="both"/>
        <w:rPr>
          <w:rFonts w:ascii="Arial" w:hAnsi="Arial" w:cs="Arial"/>
        </w:rPr>
      </w:pPr>
      <w:r>
        <w:rPr>
          <w:rFonts w:ascii="Arial" w:hAnsi="Arial" w:cs="Arial"/>
          <w:b/>
        </w:rPr>
        <w:t xml:space="preserve">5.10.</w:t>
      </w:r>
      <w:r>
        <w:rPr>
          <w:rFonts w:ascii="Arial" w:hAnsi="Arial" w:cs="Arial"/>
        </w:rPr>
        <w:t xml:space="preserve"> Manter, durante toda a execução contratual, todas as condições de habilitação e qualificação exigidas no processo licitatório.</w:t>
      </w:r>
      <w:r>
        <w:rPr>
          <w:rFonts w:ascii="Arial" w:hAnsi="Arial" w:cs="Arial"/>
        </w:rPr>
      </w:r>
    </w:p>
    <w:p w14:paraId="12CAA5FA" w14:textId="77777777">
      <w:pPr>
        <w:pBdr/>
        <w:spacing w:after="100" w:afterAutospacing="1" w:before="100" w:beforeAutospacing="1"/>
        <w:ind/>
        <w:jc w:val="both"/>
        <w:rPr>
          <w:rFonts w:ascii="Arial" w:hAnsi="Arial" w:cs="Arial"/>
        </w:rPr>
      </w:pPr>
      <w:r>
        <w:rPr>
          <w:rFonts w:ascii="Arial" w:hAnsi="Arial" w:cs="Arial"/>
          <w:b/>
        </w:rPr>
        <w:t xml:space="preserve">5.11.</w:t>
      </w:r>
      <w:r>
        <w:rPr>
          <w:rFonts w:ascii="Arial" w:hAnsi="Arial" w:cs="Arial"/>
        </w:rPr>
        <w:t xml:space="preserve"> Comunicar à Administração qualquer alteração em seus dados cadastrais ou condições iniciais, tais como endereço, contatos, dados bancários e responsáveis legais.</w:t>
      </w:r>
      <w:r>
        <w:rPr>
          <w:rFonts w:ascii="Arial" w:hAnsi="Arial" w:cs="Arial"/>
        </w:rPr>
      </w:r>
    </w:p>
    <w:p w14:paraId="034E2A36" w14:textId="77777777">
      <w:pPr>
        <w:pBdr/>
        <w:spacing w:after="100" w:afterAutospacing="1" w:before="100" w:beforeAutospacing="1"/>
        <w:ind/>
        <w:jc w:val="both"/>
        <w:rPr>
          <w:rFonts w:ascii="Arial" w:hAnsi="Arial" w:cs="Arial"/>
        </w:rPr>
      </w:pPr>
      <w:r>
        <w:rPr>
          <w:rFonts w:ascii="Arial" w:hAnsi="Arial" w:cs="Arial"/>
          <w:b/>
        </w:rPr>
        <w:t xml:space="preserve">5.12.</w:t>
      </w:r>
      <w:r>
        <w:rPr>
          <w:rFonts w:ascii="Arial" w:hAnsi="Arial" w:cs="Arial"/>
        </w:rPr>
        <w:t xml:space="preserve"> Permitir o acesso da auditoria interna ou de representantes designados pela Contratante aos documentos fiscais e contábeis relacionados ao objeto contratado.</w:t>
      </w:r>
      <w:r>
        <w:rPr>
          <w:rFonts w:ascii="Arial" w:hAnsi="Arial" w:cs="Arial"/>
        </w:rPr>
      </w:r>
    </w:p>
    <w:p w14:paraId="68B60A8B" w14:textId="77777777">
      <w:pPr>
        <w:pBdr/>
        <w:spacing w:after="100" w:afterAutospacing="1" w:before="100" w:beforeAutospacing="1"/>
        <w:ind/>
        <w:jc w:val="both"/>
        <w:rPr>
          <w:rFonts w:ascii="Arial" w:hAnsi="Arial" w:cs="Arial"/>
        </w:rPr>
      </w:pPr>
      <w:r>
        <w:rPr>
          <w:rFonts w:ascii="Arial" w:hAnsi="Arial" w:cs="Arial"/>
          <w:b/>
        </w:rPr>
        <w:t xml:space="preserve">5.13</w:t>
      </w:r>
      <w:r>
        <w:rPr>
          <w:rFonts w:ascii="Arial" w:hAnsi="Arial" w:cs="Arial"/>
        </w:rPr>
        <w:t xml:space="preserve">. Executar o fornecimento conforme os padrões de qualidade estabelecidos, responsabilizando-se por prejuízos decorrentes do descumprimento das especificações.</w:t>
      </w:r>
      <w:r>
        <w:rPr>
          <w:rFonts w:ascii="Arial" w:hAnsi="Arial" w:cs="Arial"/>
        </w:rPr>
      </w:r>
    </w:p>
    <w:p w14:paraId="2ABF67CB" w14:textId="77777777">
      <w:pPr>
        <w:pBdr/>
        <w:spacing w:after="100" w:afterAutospacing="1" w:before="100" w:beforeAutospacing="1"/>
        <w:ind/>
        <w:jc w:val="both"/>
        <w:rPr>
          <w:rFonts w:ascii="Arial" w:hAnsi="Arial" w:cs="Arial"/>
        </w:rPr>
      </w:pPr>
      <w:r>
        <w:rPr>
          <w:rFonts w:ascii="Arial" w:hAnsi="Arial" w:cs="Arial"/>
          <w:b/>
        </w:rPr>
        <w:t xml:space="preserve">5.14.</w:t>
      </w:r>
      <w:r>
        <w:rPr>
          <w:rFonts w:ascii="Arial" w:hAnsi="Arial" w:cs="Arial"/>
        </w:rPr>
        <w:t xml:space="preserve"> Substituir, no prazo máximo de </w:t>
      </w:r>
      <w:r>
        <w:rPr>
          <w:rFonts w:ascii="Arial" w:hAnsi="Arial" w:cs="Arial"/>
        </w:rPr>
        <w:t xml:space="preserve">10</w:t>
      </w:r>
      <w:r>
        <w:rPr>
          <w:rFonts w:ascii="Arial" w:hAnsi="Arial" w:cs="Arial"/>
        </w:rPr>
        <w:t xml:space="preserve"> (</w:t>
      </w:r>
      <w:r>
        <w:rPr>
          <w:rFonts w:ascii="Arial" w:hAnsi="Arial" w:cs="Arial"/>
        </w:rPr>
        <w:t xml:space="preserve">dez</w:t>
      </w:r>
      <w:r>
        <w:rPr>
          <w:rFonts w:ascii="Arial" w:hAnsi="Arial" w:cs="Arial"/>
        </w:rPr>
        <w:t xml:space="preserve">) dias úteis, às suas expensas, os materiais que apresentarem defeitos, avarias ou desconformidade com as especificações.</w:t>
      </w:r>
      <w:r>
        <w:rPr>
          <w:rFonts w:ascii="Arial" w:hAnsi="Arial" w:cs="Arial"/>
        </w:rPr>
      </w:r>
    </w:p>
    <w:p w14:paraId="0BFD9371" w14:textId="77777777">
      <w:pPr>
        <w:pBdr/>
        <w:spacing w:after="100" w:afterAutospacing="1" w:before="100" w:beforeAutospacing="1"/>
        <w:ind/>
        <w:jc w:val="both"/>
        <w:rPr>
          <w:rFonts w:ascii="Arial" w:hAnsi="Arial" w:cs="Arial"/>
        </w:rPr>
      </w:pPr>
      <w:r>
        <w:rPr>
          <w:rFonts w:ascii="Arial" w:hAnsi="Arial" w:cs="Arial"/>
          <w:b/>
        </w:rPr>
        <w:t xml:space="preserve">5.15.</w:t>
      </w:r>
      <w:r>
        <w:rPr>
          <w:rFonts w:ascii="Arial" w:hAnsi="Arial" w:cs="Arial"/>
        </w:rPr>
        <w:t xml:space="preserve"> Prestar, prontamente, os esclarecimentos solicitados pela Administração, atendendo às reclamações e viabilizando ampla fiscalização, inclusive com acesso à documentação pertinente.</w:t>
      </w:r>
      <w:r>
        <w:rPr>
          <w:rFonts w:ascii="Arial" w:hAnsi="Arial" w:cs="Arial"/>
        </w:rPr>
      </w:r>
    </w:p>
    <w:p w14:paraId="1A0E0E79" w14:textId="77777777">
      <w:pPr>
        <w:pBdr/>
        <w:spacing w:after="100" w:afterAutospacing="1" w:before="100" w:beforeAutospacing="1"/>
        <w:ind/>
        <w:jc w:val="both"/>
        <w:rPr>
          <w:rFonts w:ascii="Arial" w:hAnsi="Arial" w:cs="Arial"/>
        </w:rPr>
      </w:pPr>
      <w:r>
        <w:rPr>
          <w:rFonts w:ascii="Arial" w:hAnsi="Arial" w:cs="Arial"/>
          <w:b/>
        </w:rPr>
        <w:t xml:space="preserve">5.16.</w:t>
      </w:r>
      <w:r>
        <w:rPr>
          <w:rFonts w:ascii="Arial" w:hAnsi="Arial" w:cs="Arial"/>
        </w:rPr>
        <w:t xml:space="preserve"> Responsabilizar-se pela qualidade dos produtos fornecidos, respondendo por vícios, defeitos ou danos, conforme a legislação aplicável.</w:t>
      </w:r>
      <w:r>
        <w:rPr>
          <w:rFonts w:ascii="Arial" w:hAnsi="Arial" w:cs="Arial"/>
        </w:rPr>
      </w:r>
    </w:p>
    <w:p w14:paraId="284E092E" w14:textId="77777777">
      <w:pPr>
        <w:pBdr/>
        <w:spacing w:after="100" w:afterAutospacing="1" w:before="100" w:beforeAutospacing="1"/>
        <w:ind/>
        <w:jc w:val="both"/>
        <w:rPr>
          <w:rFonts w:ascii="Arial" w:hAnsi="Arial" w:cs="Arial"/>
        </w:rPr>
      </w:pPr>
      <w:r>
        <w:rPr>
          <w:rFonts w:ascii="Arial" w:hAnsi="Arial" w:cs="Arial"/>
          <w:b/>
        </w:rPr>
        <w:t xml:space="preserve">5.17.</w:t>
      </w:r>
      <w:r>
        <w:rPr>
          <w:rFonts w:ascii="Arial" w:hAnsi="Arial" w:cs="Arial"/>
        </w:rPr>
        <w:t xml:space="preserve"> Arcar com todos os custos de produção, personalização, embalagem, transporte e entrega dos materiais, sem ônus adicional para a Administração.</w:t>
      </w:r>
      <w:r>
        <w:rPr>
          <w:rFonts w:ascii="Arial" w:hAnsi="Arial" w:cs="Arial"/>
        </w:rPr>
      </w:r>
    </w:p>
    <w:p w14:paraId="54C2FFA7" w14:textId="77777777">
      <w:pPr>
        <w:pBdr/>
        <w:spacing w:after="100" w:afterAutospacing="1" w:before="100" w:beforeAutospacing="1"/>
        <w:ind/>
        <w:jc w:val="both"/>
        <w:rPr>
          <w:rFonts w:ascii="Arial" w:hAnsi="Arial" w:cs="Arial"/>
        </w:rPr>
      </w:pPr>
      <w:r>
        <w:rPr>
          <w:rFonts w:ascii="Arial" w:hAnsi="Arial" w:cs="Arial"/>
          <w:b/>
        </w:rPr>
        <w:t xml:space="preserve">5.18.</w:t>
      </w:r>
      <w:r>
        <w:rPr>
          <w:rFonts w:ascii="Arial" w:hAnsi="Arial" w:cs="Arial"/>
        </w:rPr>
        <w:t xml:space="preserve"> Garantir que os materiais estejam em conformidade com </w:t>
      </w:r>
      <w:r>
        <w:rPr>
          <w:rFonts w:ascii="Arial" w:hAnsi="Arial" w:cs="Arial"/>
        </w:rPr>
        <w:t xml:space="preserve">o termo de </w:t>
      </w:r>
      <w:r>
        <w:rPr>
          <w:rFonts w:ascii="Arial" w:hAnsi="Arial" w:cs="Arial"/>
        </w:rPr>
        <w:t xml:space="preserve">referencia</w:t>
      </w:r>
      <w:r>
        <w:rPr>
          <w:rFonts w:ascii="Arial" w:hAnsi="Arial" w:cs="Arial"/>
        </w:rPr>
        <w:t xml:space="preserve">,</w:t>
      </w:r>
      <w:r>
        <w:rPr>
          <w:rFonts w:ascii="Arial" w:hAnsi="Arial" w:cs="Arial"/>
        </w:rPr>
        <w:t xml:space="preserve"> assegurando qualidade, durabilidade e adequação ao uso.</w:t>
      </w:r>
      <w:r>
        <w:rPr>
          <w:rFonts w:ascii="Arial" w:hAnsi="Arial" w:cs="Arial"/>
        </w:rPr>
      </w:r>
    </w:p>
    <w:p w14:paraId="57D6909E" w14:textId="77777777">
      <w:pPr>
        <w:pBdr/>
        <w:spacing w:after="100" w:afterAutospacing="1" w:before="100" w:beforeAutospacing="1"/>
        <w:ind/>
        <w:jc w:val="both"/>
        <w:rPr>
          <w:rFonts w:ascii="Arial" w:hAnsi="Arial" w:cs="Arial"/>
        </w:rPr>
      </w:pPr>
      <w:r>
        <w:rPr>
          <w:rFonts w:ascii="Arial" w:hAnsi="Arial" w:cs="Arial"/>
          <w:b/>
        </w:rPr>
        <w:t xml:space="preserve">5.19</w:t>
      </w:r>
      <w:r>
        <w:rPr>
          <w:rFonts w:ascii="Arial" w:hAnsi="Arial" w:cs="Arial"/>
        </w:rPr>
        <w:t xml:space="preserve">. Assumir o ônus decorrente de eventual erro no dimensionamento dos quantitativos de sua proposta, inclusive quanto a custos variáveis, ressalvadas as hipóteses legais de reequilíbrio previstas na legislação vigente.</w:t>
      </w:r>
      <w:r>
        <w:rPr>
          <w:rFonts w:ascii="Arial" w:hAnsi="Arial" w:cs="Arial"/>
        </w:rPr>
      </w:r>
    </w:p>
    <w:p w14:paraId="5D76ED44" w14:textId="77777777">
      <w:pPr>
        <w:pBdr/>
        <w:spacing w:after="100" w:afterAutospacing="1" w:before="100" w:beforeAutospacing="1"/>
        <w:ind/>
        <w:jc w:val="both"/>
        <w:rPr>
          <w:rFonts w:ascii="Arial" w:hAnsi="Arial" w:cs="Arial"/>
        </w:rPr>
      </w:pPr>
      <w:r>
        <w:rPr>
          <w:rFonts w:ascii="Arial" w:hAnsi="Arial" w:cs="Arial"/>
          <w:b/>
        </w:rPr>
        <w:t xml:space="preserve">5.20.</w:t>
      </w:r>
      <w:r>
        <w:rPr>
          <w:rFonts w:ascii="Arial" w:hAnsi="Arial" w:cs="Arial"/>
        </w:rPr>
        <w:t xml:space="preserve"> Comunicar imediatamente à Administração quaisquer fatos que possam comprometer prazos ou a execução do objeto, devidamente justificados.</w:t>
      </w:r>
      <w:r>
        <w:rPr>
          <w:rFonts w:ascii="Arial" w:hAnsi="Arial" w:cs="Arial"/>
        </w:rPr>
      </w:r>
    </w:p>
    <w:p w14:paraId="36792AD0" w14:textId="77777777">
      <w:pPr>
        <w:pBdr/>
        <w:spacing w:after="100" w:afterAutospacing="1" w:before="100" w:beforeAutospacing="1"/>
        <w:ind/>
        <w:jc w:val="both"/>
        <w:rPr>
          <w:rFonts w:ascii="Arial" w:hAnsi="Arial" w:cs="Arial"/>
        </w:rPr>
      </w:pPr>
      <w:r>
        <w:rPr>
          <w:rFonts w:ascii="Arial" w:hAnsi="Arial" w:cs="Arial"/>
          <w:b/>
        </w:rPr>
        <w:t xml:space="preserve">5.21</w:t>
      </w:r>
      <w:r>
        <w:rPr>
          <w:rFonts w:ascii="Arial" w:hAnsi="Arial" w:cs="Arial"/>
        </w:rPr>
        <w:t xml:space="preserve">. Não transferir a terceiros as obrigações assumidas, salvo mediante prévia e expressa autorização da Administração.</w:t>
      </w:r>
      <w:r>
        <w:rPr>
          <w:rFonts w:ascii="Arial" w:hAnsi="Arial" w:cs="Arial"/>
        </w:rPr>
      </w:r>
    </w:p>
    <w:p w14:paraId="616C309F" w14:textId="77777777">
      <w:pPr>
        <w:pBdr/>
        <w:spacing w:after="100" w:afterAutospacing="1" w:before="100" w:beforeAutospacing="1"/>
        <w:ind/>
        <w:jc w:val="both"/>
        <w:rPr>
          <w:rFonts w:ascii="Arial" w:hAnsi="Arial" w:cs="Arial"/>
        </w:rPr>
      </w:pPr>
      <w:r>
        <w:rPr>
          <w:rFonts w:ascii="Arial" w:hAnsi="Arial" w:cs="Arial"/>
          <w:b/>
        </w:rPr>
        <w:t xml:space="preserve">5.22.</w:t>
      </w:r>
      <w:r>
        <w:rPr>
          <w:rFonts w:ascii="Arial" w:hAnsi="Arial" w:cs="Arial"/>
        </w:rPr>
        <w:t xml:space="preserve"> O descumprimento das obrigações previstas nesta cláusula poderá ensejar a aplicação de sanções administrativas, sem prejuízo das demais medidas cabíveis.</w:t>
      </w:r>
      <w:r>
        <w:rPr>
          <w:rFonts w:ascii="Arial" w:hAnsi="Arial" w:cs="Arial"/>
        </w:rPr>
      </w:r>
    </w:p>
    <w:p w14:paraId="0E923369" w14:textId="77777777">
      <w:pPr>
        <w:pBdr/>
        <w:spacing/>
        <w:ind/>
        <w:jc w:val="both"/>
        <w:rPr>
          <w:rFonts w:ascii="Arial" w:hAnsi="Arial" w:cs="Arial"/>
        </w:rPr>
      </w:pPr>
      <w:r>
        <w:rPr>
          <w:rFonts w:ascii="Arial" w:hAnsi="Arial" w:cs="Arial"/>
          <w:b/>
        </w:rPr>
        <w:t xml:space="preserve">CLÁUSULA SEXTA – SUBCONTRATAÇÃO</w:t>
      </w:r>
      <w:r>
        <w:rPr>
          <w:rFonts w:ascii="Arial" w:hAnsi="Arial" w:cs="Arial"/>
        </w:rPr>
        <w:t xml:space="preserve"> </w:t>
      </w:r>
      <w:r>
        <w:rPr>
          <w:rFonts w:ascii="Arial" w:hAnsi="Arial" w:cs="Arial"/>
        </w:rPr>
      </w:r>
    </w:p>
    <w:p w14:paraId="19CAE8FC" w14:textId="77777777">
      <w:pPr>
        <w:pBdr/>
        <w:spacing/>
        <w:ind/>
        <w:jc w:val="both"/>
        <w:rPr>
          <w:rFonts w:ascii="Arial" w:hAnsi="Arial" w:cs="Arial"/>
        </w:rPr>
      </w:pPr>
      <w:r>
        <w:rPr>
          <w:rFonts w:ascii="Arial" w:hAnsi="Arial" w:cs="Arial"/>
        </w:rPr>
      </w:r>
      <w:r>
        <w:rPr>
          <w:rFonts w:ascii="Arial" w:hAnsi="Arial" w:cs="Arial"/>
        </w:rPr>
      </w:r>
    </w:p>
    <w:p w14:paraId="1858DAF9" w14:textId="77777777">
      <w:pPr>
        <w:pBdr/>
        <w:spacing/>
        <w:ind/>
        <w:jc w:val="both"/>
        <w:rPr>
          <w:rStyle w:val="952"/>
          <w:rFonts w:ascii="Arial" w:hAnsi="Arial" w:eastAsia="Calibri" w:cs="Arial"/>
        </w:rPr>
      </w:pPr>
      <w:r>
        <w:rPr>
          <w:rStyle w:val="952"/>
          <w:rFonts w:ascii="Arial" w:hAnsi="Arial" w:eastAsia="Calibri" w:cs="Arial"/>
          <w:b/>
        </w:rPr>
        <w:t xml:space="preserve">6.1.</w:t>
      </w:r>
      <w:r>
        <w:rPr>
          <w:rStyle w:val="952"/>
          <w:rFonts w:ascii="Arial" w:hAnsi="Arial" w:eastAsia="Calibri" w:cs="Arial"/>
        </w:rPr>
        <w:t xml:space="preserve"> </w:t>
      </w:r>
      <w:r>
        <w:rPr>
          <w:rStyle w:val="952"/>
          <w:rFonts w:ascii="Arial" w:hAnsi="Arial" w:eastAsia="Calibri" w:cs="Arial"/>
        </w:rPr>
        <w:t xml:space="preserve">É vedada a subcontratação total ou parcial do objeto, permanecendo a Contratada integralmente responsável pela execução do fornecimento, pela qualidade dos bens entregues e pelo cumprimento de todas as obrigações contratuais.</w:t>
      </w:r>
      <w:r>
        <w:rPr>
          <w:rStyle w:val="952"/>
          <w:rFonts w:ascii="Arial" w:hAnsi="Arial" w:eastAsia="Calibri" w:cs="Arial"/>
        </w:rPr>
      </w:r>
    </w:p>
    <w:p w14:paraId="23D54A9D" w14:textId="77777777">
      <w:pPr>
        <w:pBdr/>
        <w:spacing/>
        <w:ind/>
        <w:jc w:val="both"/>
        <w:rPr>
          <w:rFonts w:ascii="Arial" w:hAnsi="Arial" w:cs="Arial"/>
        </w:rPr>
      </w:pPr>
      <w:r>
        <w:rPr>
          <w:rFonts w:ascii="Arial" w:hAnsi="Arial" w:cs="Arial"/>
        </w:rPr>
      </w:r>
      <w:r>
        <w:rPr>
          <w:rFonts w:ascii="Arial" w:hAnsi="Arial" w:cs="Arial"/>
        </w:rPr>
      </w:r>
    </w:p>
    <w:p w14:paraId="489C3FCD" w14:textId="77777777">
      <w:pPr>
        <w:pBdr/>
        <w:spacing/>
        <w:ind/>
        <w:jc w:val="both"/>
        <w:rPr>
          <w:rFonts w:ascii="Arial" w:hAnsi="Arial" w:cs="Arial"/>
        </w:rPr>
      </w:pPr>
      <w:r>
        <w:rPr>
          <w:rFonts w:ascii="Arial" w:hAnsi="Arial" w:cs="Arial"/>
          <w:b/>
          <w:color w:val="000000"/>
        </w:rPr>
        <w:t xml:space="preserve">CLÁUSULA SÉTIMA – DA EXECUÇÃO DO CONTRATO E DO RECEBIMENTO DOS PRODUTOS:</w:t>
      </w:r>
      <w:r>
        <w:rPr>
          <w:rFonts w:ascii="Arial" w:hAnsi="Arial" w:cs="Arial"/>
        </w:rPr>
      </w:r>
    </w:p>
    <w:p w14:paraId="2D48825A" w14:textId="77777777">
      <w:pPr>
        <w:pBdr/>
        <w:spacing/>
        <w:ind/>
        <w:jc w:val="both"/>
        <w:rPr>
          <w:rStyle w:val="952"/>
          <w:rFonts w:ascii="Arial" w:hAnsi="Arial" w:eastAsia="Calibri" w:cs="Arial"/>
          <w:b/>
        </w:rPr>
      </w:pPr>
      <w:r>
        <w:rPr>
          <w:rFonts w:ascii="Arial" w:hAnsi="Arial" w:eastAsia="Calibri" w:cs="Arial"/>
          <w:b/>
        </w:rPr>
      </w:r>
      <w:r>
        <w:rPr>
          <w:rStyle w:val="952"/>
          <w:rFonts w:ascii="Arial" w:hAnsi="Arial" w:eastAsia="Calibri" w:cs="Arial"/>
          <w:b/>
        </w:rPr>
      </w:r>
    </w:p>
    <w:p w14:paraId="51BD793B" w14:textId="77777777">
      <w:pPr>
        <w:pBdr/>
        <w:tabs>
          <w:tab w:val="left" w:leader="none" w:pos="3514"/>
        </w:tabs>
        <w:spacing/>
        <w:ind/>
        <w:jc w:val="both"/>
        <w:rPr>
          <w:rFonts w:ascii="Arial" w:hAnsi="Arial" w:cs="Arial"/>
        </w:rPr>
      </w:pPr>
      <w:r>
        <w:rPr>
          <w:rFonts w:ascii="Arial" w:hAnsi="Arial" w:cs="Arial"/>
          <w:b/>
        </w:rPr>
        <w:t xml:space="preserve">7.1.</w:t>
      </w:r>
      <w:r>
        <w:rPr>
          <w:rFonts w:ascii="Arial" w:hAnsi="Arial" w:cs="Arial"/>
        </w:rPr>
        <w:t xml:space="preserve"> A execução do fornecimento </w:t>
      </w:r>
      <w:r>
        <w:rPr>
          <w:rFonts w:ascii="Arial" w:hAnsi="Arial" w:cs="Arial"/>
        </w:rPr>
        <w:t xml:space="preserve">terá início a partir do efetivo recebimento, pela CONTRATADA, da Ordem de Fornecimento e/ou Nota de Empenho emitida pela CONTRATANTE, constituindo-se tal ato no marco inicial formal para a entrega dos produtos, aplicável individualmente a cada solicitação.</w:t>
      </w:r>
      <w:r>
        <w:rPr>
          <w:rFonts w:ascii="Arial" w:hAnsi="Arial" w:cs="Arial"/>
        </w:rPr>
      </w:r>
    </w:p>
    <w:p w14:paraId="6CE0B1A9"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030C8973" w14:textId="30CB56D1">
      <w:pPr>
        <w:pBdr/>
        <w:tabs>
          <w:tab w:val="left" w:leader="none" w:pos="3514"/>
        </w:tabs>
        <w:spacing/>
        <w:ind/>
        <w:jc w:val="both"/>
        <w:rPr>
          <w:rFonts w:ascii="Arial" w:hAnsi="Arial" w:cs="Arial"/>
        </w:rPr>
      </w:pPr>
      <w:r>
        <w:rPr>
          <w:rFonts w:ascii="Arial" w:hAnsi="Arial" w:cs="Arial"/>
          <w:b/>
        </w:rPr>
        <w:t xml:space="preserve">7.2.</w:t>
      </w:r>
      <w:r>
        <w:rPr>
          <w:rFonts w:ascii="Arial" w:hAnsi="Arial" w:cs="Arial"/>
        </w:rPr>
        <w:t xml:space="preserve"> O prazo máximo para entrega d</w:t>
      </w:r>
      <w:r>
        <w:rPr>
          <w:rFonts w:ascii="Arial" w:hAnsi="Arial" w:cs="Arial"/>
        </w:rPr>
        <w:t xml:space="preserve">o objeto lic</w:t>
      </w:r>
      <w:r>
        <w:rPr>
          <w:rFonts w:ascii="Arial" w:hAnsi="Arial" w:cs="Arial"/>
        </w:rPr>
        <w:t xml:space="preserve">i</w:t>
      </w:r>
      <w:r>
        <w:rPr>
          <w:rFonts w:ascii="Arial" w:hAnsi="Arial" w:cs="Arial"/>
        </w:rPr>
        <w:t xml:space="preserve">tado</w:t>
      </w:r>
      <w:r>
        <w:rPr>
          <w:rFonts w:ascii="Arial" w:hAnsi="Arial" w:cs="Arial"/>
        </w:rPr>
        <w:t xml:space="preserve">:</w:t>
      </w:r>
      <w:r>
        <w:rPr>
          <w:rFonts w:ascii="Arial" w:hAnsi="Arial" w:cs="Arial"/>
        </w:rPr>
      </w:r>
    </w:p>
    <w:p w14:paraId="217A0D57"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785E0A10" w14:textId="77777777">
      <w:pPr>
        <w:pStyle w:val="1031"/>
        <w:pBdr/>
        <w:spacing w:after="81"/>
        <w:ind/>
        <w:jc w:val="both"/>
        <w:rPr>
          <w:rFonts w:ascii="Arial" w:hAnsi="Arial" w:cs="Arial"/>
          <w:sz w:val="20"/>
          <w:szCs w:val="20"/>
        </w:rPr>
      </w:pPr>
      <w:r>
        <w:rPr>
          <w:rFonts w:ascii="Arial" w:hAnsi="Arial" w:cs="Arial"/>
          <w:b/>
          <w:bCs/>
          <w:sz w:val="20"/>
          <w:szCs w:val="20"/>
        </w:rPr>
        <w:t xml:space="preserve">I </w:t>
      </w:r>
      <w:r>
        <w:rPr>
          <w:rFonts w:ascii="Arial" w:hAnsi="Arial" w:cs="Arial"/>
          <w:sz w:val="20"/>
          <w:szCs w:val="20"/>
        </w:rPr>
        <w:t xml:space="preserve">– Montagem, decoração e preparação do espaço institucional: de 01 a 02 de agosto de 2026, das 7h às 11h e das 13h às 17h;</w:t>
      </w:r>
      <w:r>
        <w:rPr>
          <w:rFonts w:ascii="Arial" w:hAnsi="Arial" w:cs="Arial"/>
          <w:sz w:val="20"/>
          <w:szCs w:val="20"/>
        </w:rPr>
      </w:r>
    </w:p>
    <w:p w14:paraId="4AB50F48" w14:textId="77777777">
      <w:pPr>
        <w:pStyle w:val="1031"/>
        <w:pBdr/>
        <w:spacing w:after="122"/>
        <w:ind/>
        <w:jc w:val="both"/>
        <w:rPr>
          <w:rFonts w:ascii="Arial" w:hAnsi="Arial" w:cs="Arial"/>
          <w:sz w:val="20"/>
          <w:szCs w:val="20"/>
        </w:rPr>
      </w:pPr>
      <w:r>
        <w:rPr>
          <w:rFonts w:ascii="Arial" w:hAnsi="Arial" w:cs="Arial"/>
          <w:b/>
          <w:bCs/>
          <w:sz w:val="20"/>
          <w:szCs w:val="20"/>
        </w:rPr>
        <w:t xml:space="preserve">II </w:t>
      </w:r>
      <w:r>
        <w:rPr>
          <w:rFonts w:ascii="Arial" w:hAnsi="Arial" w:cs="Arial"/>
          <w:sz w:val="20"/>
          <w:szCs w:val="20"/>
        </w:rPr>
        <w:t xml:space="preserve">– Prestação dos serviços de buffet e manutenção da ambientação durante a realização da 52ª Exposição Agropecuária, Comercial e Industrial de Rondonópolis – EXPOSUL: de 03 a 09 de agosto de 2026, das 18h às 22h;</w:t>
      </w:r>
      <w:r>
        <w:rPr>
          <w:rFonts w:ascii="Arial" w:hAnsi="Arial" w:cs="Arial"/>
          <w:sz w:val="20"/>
          <w:szCs w:val="20"/>
        </w:rPr>
      </w:r>
    </w:p>
    <w:p w14:paraId="570A4F7B" w14:textId="1E9BC49F">
      <w:pPr>
        <w:pStyle w:val="1031"/>
        <w:pBdr/>
        <w:spacing w:after="122"/>
        <w:ind/>
        <w:jc w:val="both"/>
        <w:rPr>
          <w:rFonts w:ascii="Arial" w:hAnsi="Arial" w:cs="Arial"/>
          <w:sz w:val="20"/>
          <w:szCs w:val="20"/>
        </w:rPr>
      </w:pPr>
      <w:r>
        <w:rPr>
          <w:rFonts w:ascii="Arial" w:hAnsi="Arial" w:cs="Arial"/>
          <w:sz w:val="20"/>
          <w:szCs w:val="20"/>
        </w:rPr>
        <w:t xml:space="preserve">A CONTRATADA deverá observar integralmente o cronograma de execução previsto no Termo de Referência e, após a emissão da Ordem de Serviço ou instrumento equivalente, comparecer ao local de execução</w:t>
      </w:r>
      <w:r>
        <w:rPr>
          <w:rFonts w:ascii="Arial" w:hAnsi="Arial" w:cs="Arial"/>
          <w:sz w:val="20"/>
          <w:szCs w:val="20"/>
        </w:rPr>
        <w:t xml:space="preserve">, com a equipe da secretaria solicitante,</w:t>
      </w:r>
      <w:r>
        <w:rPr>
          <w:rFonts w:ascii="Arial" w:hAnsi="Arial" w:cs="Arial"/>
          <w:sz w:val="20"/>
          <w:szCs w:val="20"/>
        </w:rPr>
        <w:t xml:space="preserve"> para conhecer a estrutura existente, organizar seu espaço de traba</w:t>
      </w:r>
      <w:r>
        <w:rPr>
          <w:rFonts w:ascii="Arial" w:hAnsi="Arial" w:cs="Arial"/>
          <w:sz w:val="20"/>
          <w:szCs w:val="20"/>
        </w:rPr>
        <w:t xml:space="preserve">lho e disponibilizar todos os materiais, equipamentos, utensílios, mobiliários, insumos e mão de obra necessários à plena execução dos serviços, não podendo alegar desconhecimento das condições locais para justificar atraso, falha ou inexecução contratual.</w:t>
      </w:r>
      <w:r>
        <w:rPr>
          <w:rFonts w:ascii="Arial" w:hAnsi="Arial" w:cs="Arial"/>
          <w:sz w:val="20"/>
          <w:szCs w:val="20"/>
        </w:rPr>
      </w:r>
    </w:p>
    <w:p w14:paraId="1F182695" w14:textId="77777777">
      <w:pPr>
        <w:pStyle w:val="1031"/>
        <w:pBdr/>
        <w:spacing w:after="81"/>
        <w:ind/>
        <w:jc w:val="both"/>
        <w:rPr>
          <w:rFonts w:ascii="Arial" w:hAnsi="Arial" w:cs="Arial"/>
          <w:sz w:val="20"/>
          <w:szCs w:val="20"/>
        </w:rPr>
      </w:pPr>
      <w:r>
        <w:rPr>
          <w:rFonts w:ascii="Arial" w:hAnsi="Arial" w:cs="Arial"/>
          <w:b/>
          <w:bCs/>
          <w:sz w:val="20"/>
          <w:szCs w:val="20"/>
        </w:rPr>
        <w:t xml:space="preserve">III</w:t>
      </w:r>
      <w:r>
        <w:rPr>
          <w:rFonts w:ascii="Arial" w:hAnsi="Arial" w:cs="Arial"/>
          <w:sz w:val="20"/>
          <w:szCs w:val="20"/>
        </w:rPr>
        <w:t xml:space="preserve"> – Desmontagem e retirada integral das estruturas, equipamentos, materiais decorativos e demais recursos empregados na prestação dos serviços: de 10 a 12 de agosto de 2026, das 7h às 11h e das 13h às 17h.</w:t>
      </w:r>
      <w:r>
        <w:rPr>
          <w:rFonts w:ascii="Arial" w:hAnsi="Arial" w:cs="Arial"/>
          <w:sz w:val="20"/>
          <w:szCs w:val="20"/>
        </w:rPr>
      </w:r>
    </w:p>
    <w:p w14:paraId="417E8988" w14:textId="77777777">
      <w:pPr>
        <w:pBdr/>
        <w:tabs>
          <w:tab w:val="left" w:leader="none" w:pos="3514"/>
        </w:tabs>
        <w:spacing/>
        <w:ind/>
        <w:jc w:val="both"/>
        <w:rPr>
          <w:rFonts w:ascii="Arial" w:hAnsi="Arial" w:cs="Arial"/>
        </w:rPr>
      </w:pPr>
      <w:r>
        <w:rPr>
          <w:rFonts w:ascii="Arial" w:hAnsi="Arial" w:cs="Arial"/>
          <w:b/>
        </w:rPr>
        <w:t xml:space="preserve">7.2.1</w:t>
      </w:r>
      <w:r>
        <w:rPr>
          <w:rFonts w:ascii="Arial" w:hAnsi="Arial" w:cs="Arial"/>
        </w:rPr>
        <w:t xml:space="preserve">. </w:t>
      </w:r>
      <w:r>
        <w:rPr>
          <w:rFonts w:ascii="Arial" w:hAnsi="Arial" w:cs="Arial"/>
        </w:rPr>
        <w:t xml:space="preserve">Em caráter excepcional, mediante justificativa técnica devidamente fundamentada pela CONTRATADA, o prazo para o recebimento do objeto poderá ser prorrogado, desde que previamente submetido à análise e aprovado </w:t>
      </w:r>
      <w:r>
        <w:rPr>
          <w:rFonts w:ascii="Arial" w:hAnsi="Arial" w:cs="Arial"/>
        </w:rPr>
        <w:t xml:space="preserve">expressamente pela Admini</w:t>
      </w:r>
      <w:r>
        <w:rPr>
          <w:rFonts w:ascii="Arial" w:hAnsi="Arial" w:cs="Arial"/>
        </w:rPr>
        <w:t xml:space="preserve">stração (CONTRATANTE), mediante decisão motivada, observados os princípios da legalidade, razoabilidade, interesse público e as disposições contratuais aplicáveis, sem prejuízo da apuração de responsabilidades e eventual aplicação das penalidades cabíveis.</w:t>
      </w:r>
      <w:r>
        <w:rPr>
          <w:rFonts w:ascii="Arial" w:hAnsi="Arial" w:cs="Arial"/>
        </w:rPr>
      </w:r>
    </w:p>
    <w:p w14:paraId="2E6F02B8"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73C81E4A" w14:textId="77777777">
      <w:pPr>
        <w:pBdr/>
        <w:tabs>
          <w:tab w:val="left" w:leader="none" w:pos="3514"/>
        </w:tabs>
        <w:spacing/>
        <w:ind/>
        <w:jc w:val="both"/>
        <w:rPr>
          <w:rFonts w:ascii="Arial" w:hAnsi="Arial" w:cs="Arial"/>
        </w:rPr>
      </w:pPr>
      <w:r>
        <w:rPr>
          <w:rFonts w:ascii="Arial" w:hAnsi="Arial" w:cs="Arial"/>
          <w:b/>
        </w:rPr>
        <w:t xml:space="preserve">7.3</w:t>
      </w:r>
      <w:r>
        <w:rPr>
          <w:rFonts w:ascii="Arial" w:hAnsi="Arial" w:cs="Arial"/>
        </w:rPr>
        <w:t xml:space="preserve">. Os produtos deverão ser entregues no local indicado na Ordem de Fornecimento, dentro dos limites territoriais do Município de Rondonópolis/MT, devendo essa informação constar da Nota de Empenho, da Ordem de Fornecimento ou de outro instrumento hábil.</w:t>
      </w:r>
      <w:r>
        <w:rPr>
          <w:rFonts w:ascii="Arial" w:hAnsi="Arial" w:cs="Arial"/>
        </w:rPr>
      </w:r>
    </w:p>
    <w:p w14:paraId="5F3EE7BB"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0B4CCBAD" w14:textId="77777777">
      <w:pPr>
        <w:pBdr/>
        <w:tabs>
          <w:tab w:val="left" w:leader="none" w:pos="3514"/>
        </w:tabs>
        <w:spacing/>
        <w:ind/>
        <w:jc w:val="both"/>
        <w:rPr>
          <w:rFonts w:ascii="Arial" w:hAnsi="Arial" w:cs="Arial"/>
        </w:rPr>
      </w:pPr>
      <w:r>
        <w:rPr>
          <w:rFonts w:ascii="Arial" w:hAnsi="Arial" w:cs="Arial"/>
          <w:b/>
        </w:rPr>
        <w:t xml:space="preserve">7.4</w:t>
      </w:r>
      <w:r>
        <w:rPr>
          <w:rFonts w:ascii="Arial" w:hAnsi="Arial" w:cs="Arial"/>
        </w:rPr>
        <w:t xml:space="preserve">. Durante a execução contratual, a CONTRATADA deverá observar, quanto à entrega e à conferência dos produtos, as seguintes obrigações:</w:t>
      </w:r>
      <w:r>
        <w:rPr>
          <w:rFonts w:ascii="Arial" w:hAnsi="Arial" w:cs="Arial"/>
        </w:rPr>
      </w:r>
    </w:p>
    <w:p w14:paraId="1C2E5E0D"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39DAE706" w14:textId="06C09D4A">
      <w:pPr>
        <w:pBdr/>
        <w:tabs>
          <w:tab w:val="left" w:leader="none" w:pos="3514"/>
        </w:tabs>
        <w:spacing/>
        <w:ind/>
        <w:jc w:val="both"/>
        <w:rPr>
          <w:rFonts w:ascii="Arial" w:hAnsi="Arial" w:cs="Arial"/>
        </w:rPr>
      </w:pPr>
      <w:r>
        <w:rPr>
          <w:rFonts w:ascii="Arial" w:hAnsi="Arial" w:cs="Arial"/>
          <w:b/>
        </w:rPr>
        <w:t xml:space="preserve">7.4.1.</w:t>
      </w:r>
      <w:r>
        <w:rPr>
          <w:rFonts w:ascii="Arial" w:hAnsi="Arial" w:cs="Arial"/>
        </w:rPr>
        <w:t xml:space="preserve"> Realizar a entrega d</w:t>
      </w:r>
      <w:r>
        <w:rPr>
          <w:rFonts w:ascii="Arial" w:hAnsi="Arial" w:cs="Arial"/>
        </w:rPr>
        <w:t xml:space="preserve">o</w:t>
      </w:r>
      <w:r>
        <w:rPr>
          <w:rFonts w:ascii="Arial" w:hAnsi="Arial" w:cs="Arial"/>
        </w:rPr>
        <w:t xml:space="preserve"> </w:t>
      </w:r>
      <w:r>
        <w:rPr>
          <w:rFonts w:ascii="Arial" w:hAnsi="Arial" w:cs="Arial"/>
        </w:rPr>
        <w:t xml:space="preserve">objeto licitado</w:t>
      </w:r>
      <w:r>
        <w:rPr>
          <w:rFonts w:ascii="Arial" w:hAnsi="Arial" w:cs="Arial"/>
        </w:rPr>
        <w:t xml:space="preserve"> nos locais indicados pela CONTRATANTE, dentro dos prazos, quantidades e condições estabelecidos no Termo de Referência, no Edital, quando houver, e neste Contrato;</w:t>
      </w:r>
      <w:r>
        <w:rPr>
          <w:rFonts w:ascii="Arial" w:hAnsi="Arial" w:cs="Arial"/>
        </w:rPr>
      </w:r>
    </w:p>
    <w:p w14:paraId="1DDDA3E7"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5AE59CC6" w14:textId="77777777">
      <w:pPr>
        <w:pBdr/>
        <w:tabs>
          <w:tab w:val="left" w:leader="none" w:pos="3514"/>
        </w:tabs>
        <w:spacing/>
        <w:ind/>
        <w:jc w:val="both"/>
        <w:rPr>
          <w:rFonts w:ascii="Arial" w:hAnsi="Arial" w:cs="Arial"/>
        </w:rPr>
      </w:pPr>
      <w:r>
        <w:rPr>
          <w:rFonts w:ascii="Arial" w:hAnsi="Arial" w:cs="Arial"/>
          <w:b/>
        </w:rPr>
        <w:t xml:space="preserve">7.4.2.</w:t>
      </w:r>
      <w:r>
        <w:rPr>
          <w:rFonts w:ascii="Arial" w:hAnsi="Arial" w:cs="Arial"/>
        </w:rPr>
        <w:t xml:space="preserve"> Assegurar que os produtos fornecidos sejam novos, de primeiro uso, e estejam livres de defeitos de fabricação, danos, avarias ou quaisquer irregularidades que comprometam sua qualidade, apresentação ou funcionalidade;</w:t>
      </w:r>
      <w:r>
        <w:rPr>
          <w:rFonts w:ascii="Arial" w:hAnsi="Arial" w:cs="Arial"/>
        </w:rPr>
      </w:r>
    </w:p>
    <w:p w14:paraId="35BC3930"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10EAB770" w14:textId="77777777">
      <w:pPr>
        <w:pBdr/>
        <w:tabs>
          <w:tab w:val="left" w:leader="none" w:pos="3514"/>
        </w:tabs>
        <w:spacing/>
        <w:ind/>
        <w:jc w:val="both"/>
        <w:rPr>
          <w:rFonts w:ascii="Arial" w:hAnsi="Arial" w:cs="Arial"/>
        </w:rPr>
      </w:pPr>
      <w:r>
        <w:rPr>
          <w:rFonts w:ascii="Arial" w:hAnsi="Arial" w:cs="Arial"/>
          <w:b/>
        </w:rPr>
        <w:t xml:space="preserve">7.4.3.</w:t>
      </w:r>
      <w:r>
        <w:rPr>
          <w:rFonts w:ascii="Arial" w:hAnsi="Arial" w:cs="Arial"/>
        </w:rPr>
        <w:t xml:space="preserve"> Garantir que os itens entregues estejam em estrita conformidade com as especificações técnicas, quantitativos e padrões de qualidade definidos no Termo de Referência, no Edital e neste Contrato;</w:t>
      </w:r>
      <w:r>
        <w:rPr>
          <w:rFonts w:ascii="Arial" w:hAnsi="Arial" w:cs="Arial"/>
        </w:rPr>
      </w:r>
    </w:p>
    <w:p w14:paraId="178C04BA"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719E2085" w14:textId="77777777">
      <w:pPr>
        <w:pBdr/>
        <w:tabs>
          <w:tab w:val="left" w:leader="none" w:pos="3514"/>
        </w:tabs>
        <w:spacing/>
        <w:ind/>
        <w:jc w:val="both"/>
        <w:rPr>
          <w:rFonts w:ascii="Arial" w:hAnsi="Arial" w:cs="Arial"/>
        </w:rPr>
      </w:pPr>
      <w:r>
        <w:rPr>
          <w:rFonts w:ascii="Arial" w:hAnsi="Arial" w:cs="Arial"/>
          <w:b/>
        </w:rPr>
        <w:t xml:space="preserve">7.4.4</w:t>
      </w:r>
      <w:r>
        <w:rPr>
          <w:rFonts w:ascii="Arial" w:hAnsi="Arial" w:cs="Arial"/>
        </w:rPr>
        <w:t xml:space="preserve">. Proceder, quando solicitado, à conferência e verificação dos produtos em conjunto com a fiscalização designada pela CONTRATANTE;</w:t>
      </w:r>
      <w:r>
        <w:rPr>
          <w:rFonts w:ascii="Arial" w:hAnsi="Arial" w:cs="Arial"/>
        </w:rPr>
      </w:r>
    </w:p>
    <w:p w14:paraId="5A527D0F"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29949446" w14:textId="77777777">
      <w:pPr>
        <w:pBdr/>
        <w:tabs>
          <w:tab w:val="left" w:leader="none" w:pos="3514"/>
        </w:tabs>
        <w:spacing/>
        <w:ind/>
        <w:jc w:val="both"/>
        <w:rPr>
          <w:rFonts w:ascii="Arial" w:hAnsi="Arial" w:cs="Arial"/>
        </w:rPr>
      </w:pPr>
      <w:r>
        <w:rPr>
          <w:rFonts w:ascii="Arial" w:hAnsi="Arial" w:cs="Arial"/>
          <w:b/>
        </w:rPr>
        <w:t xml:space="preserve">7.4.5.</w:t>
      </w:r>
      <w:r>
        <w:rPr>
          <w:rFonts w:ascii="Arial" w:hAnsi="Arial" w:cs="Arial"/>
        </w:rPr>
        <w:t xml:space="preserve"> Realizar, sem ônus adicional para a CONTRATANTE, os ajustes necessários, bem como a substituição dos produtos que apresentarem defeitos, inconformidades, divergências ou qualquer desacordo em relação às especificações contratadas;</w:t>
      </w:r>
      <w:r>
        <w:rPr>
          <w:rFonts w:ascii="Arial" w:hAnsi="Arial" w:cs="Arial"/>
        </w:rPr>
      </w:r>
    </w:p>
    <w:p w14:paraId="44090384"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28D8C0BC" w14:textId="77777777">
      <w:pPr>
        <w:pBdr/>
        <w:tabs>
          <w:tab w:val="left" w:leader="none" w:pos="3514"/>
        </w:tabs>
        <w:spacing/>
        <w:ind/>
        <w:jc w:val="both"/>
        <w:rPr>
          <w:rFonts w:ascii="Arial" w:hAnsi="Arial" w:cs="Arial"/>
        </w:rPr>
      </w:pPr>
      <w:r>
        <w:rPr>
          <w:rFonts w:ascii="Arial" w:hAnsi="Arial" w:cs="Arial"/>
          <w:b/>
        </w:rPr>
        <w:t xml:space="preserve">7.4.6.</w:t>
      </w:r>
      <w:r>
        <w:rPr>
          <w:rFonts w:ascii="Arial" w:hAnsi="Arial" w:cs="Arial"/>
        </w:rPr>
        <w:t xml:space="preserve"> </w:t>
      </w:r>
      <w:r>
        <w:rPr>
          <w:rFonts w:ascii="Arial" w:hAnsi="Arial" w:cs="Arial"/>
        </w:rPr>
        <w:t xml:space="preserve">Atender às solicitações de testes, inspeções, avaliações técnicas, amostragens ou conferências de qualidade eventualmente exigidas pela CONT</w:t>
      </w:r>
      <w:r>
        <w:rPr>
          <w:rFonts w:ascii="Arial" w:hAnsi="Arial" w:cs="Arial"/>
        </w:rPr>
        <w:t xml:space="preserve">RATANTE, especialmente no que se refere ao desempenho, funcionalidade, segurança, durabilidade e conformidade dos equipamentos, ferramentas e materiais fornecidos, em relação às especificações técnicas estabelecidas no Termo de Referência e neste Contrato.</w:t>
      </w:r>
      <w:r>
        <w:rPr>
          <w:rFonts w:ascii="Arial" w:hAnsi="Arial" w:cs="Arial"/>
        </w:rPr>
      </w:r>
    </w:p>
    <w:p w14:paraId="1E66C7B6"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68085BAB" w14:textId="77777777">
      <w:pPr>
        <w:pBdr/>
        <w:tabs>
          <w:tab w:val="left" w:leader="none" w:pos="3514"/>
        </w:tabs>
        <w:spacing/>
        <w:ind/>
        <w:jc w:val="both"/>
        <w:rPr>
          <w:rFonts w:ascii="Arial" w:hAnsi="Arial" w:cs="Arial"/>
        </w:rPr>
      </w:pPr>
      <w:r>
        <w:rPr>
          <w:rFonts w:ascii="Arial" w:hAnsi="Arial" w:cs="Arial"/>
          <w:b/>
        </w:rPr>
        <w:t xml:space="preserve">7.</w:t>
      </w:r>
      <w:r>
        <w:rPr>
          <w:rFonts w:ascii="Arial" w:hAnsi="Arial" w:cs="Arial"/>
          <w:b/>
        </w:rPr>
        <w:t xml:space="preserve">5</w:t>
      </w:r>
      <w:r>
        <w:rPr>
          <w:rFonts w:ascii="Arial" w:hAnsi="Arial" w:cs="Arial"/>
          <w:b/>
        </w:rPr>
        <w:t xml:space="preserve">.</w:t>
      </w:r>
      <w:r>
        <w:rPr>
          <w:rFonts w:ascii="Arial" w:hAnsi="Arial" w:cs="Arial"/>
        </w:rPr>
        <w:t xml:space="preserve"> A CONTRATANTE poderá, a seu critério, realizar análise por amostragem, a qualquer tempo, sobre lotes ou grupos de produtos entregues, para verificação de conformidade, qualidade e atendimento às especificações contratadas.</w:t>
      </w:r>
      <w:r>
        <w:rPr>
          <w:rFonts w:ascii="Arial" w:hAnsi="Arial" w:cs="Arial"/>
        </w:rPr>
      </w:r>
    </w:p>
    <w:p w14:paraId="23B1A50F"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7116068A" w14:textId="77777777">
      <w:pPr>
        <w:pBdr/>
        <w:tabs>
          <w:tab w:val="left" w:leader="none" w:pos="3514"/>
        </w:tabs>
        <w:spacing/>
        <w:ind/>
        <w:jc w:val="both"/>
        <w:rPr>
          <w:rFonts w:ascii="Arial" w:hAnsi="Arial" w:cs="Arial"/>
        </w:rPr>
      </w:pPr>
      <w:r>
        <w:rPr>
          <w:rFonts w:ascii="Arial" w:hAnsi="Arial" w:cs="Arial"/>
          <w:b/>
        </w:rPr>
        <w:t xml:space="preserve">7.</w:t>
      </w:r>
      <w:r>
        <w:rPr>
          <w:rFonts w:ascii="Arial" w:hAnsi="Arial" w:cs="Arial"/>
          <w:b/>
        </w:rPr>
        <w:t xml:space="preserve">6</w:t>
      </w:r>
      <w:r>
        <w:rPr>
          <w:rFonts w:ascii="Arial" w:hAnsi="Arial" w:cs="Arial"/>
          <w:b/>
        </w:rPr>
        <w:t xml:space="preserve">.</w:t>
      </w:r>
      <w:r>
        <w:rPr>
          <w:rFonts w:ascii="Arial" w:hAnsi="Arial" w:cs="Arial"/>
        </w:rPr>
        <w:t xml:space="preserve"> A CONTRATADA deverá observar os horários e locais definidos pela CONTRATANTE e atender às exigências legais aplicáveis à comercialização e ao fornecimento, além dos padrões e condições estabelecidos no Termo de Referência, no Edital e neste Contrato.</w:t>
      </w:r>
      <w:r>
        <w:rPr>
          <w:rFonts w:ascii="Arial" w:hAnsi="Arial" w:cs="Arial"/>
        </w:rPr>
      </w:r>
    </w:p>
    <w:p w14:paraId="7505D105"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7B309470" w14:textId="77777777">
      <w:pPr>
        <w:pBdr/>
        <w:tabs>
          <w:tab w:val="left" w:leader="none" w:pos="3514"/>
        </w:tabs>
        <w:spacing/>
        <w:ind/>
        <w:jc w:val="both"/>
        <w:rPr>
          <w:rFonts w:ascii="Arial" w:hAnsi="Arial" w:cs="Arial"/>
        </w:rPr>
      </w:pPr>
      <w:r>
        <w:rPr>
          <w:rFonts w:ascii="Arial" w:hAnsi="Arial" w:cs="Arial"/>
          <w:b/>
        </w:rPr>
        <w:t xml:space="preserve">7.</w:t>
      </w:r>
      <w:r>
        <w:rPr>
          <w:rFonts w:ascii="Arial" w:hAnsi="Arial" w:cs="Arial"/>
          <w:b/>
        </w:rPr>
        <w:t xml:space="preserve">7</w:t>
      </w:r>
      <w:r>
        <w:rPr>
          <w:rFonts w:ascii="Arial" w:hAnsi="Arial" w:cs="Arial"/>
        </w:rPr>
        <w:t xml:space="preserve">. Os produtos deverão ser entregues devidamente acondicionados, em embalagem adequada à sua conservação e transporte, de modo a preservar sua integridade, qualidade e apresentação até o recebimento pela CONTRATANTE.</w:t>
      </w:r>
      <w:r>
        <w:rPr>
          <w:rFonts w:ascii="Arial" w:hAnsi="Arial" w:cs="Arial"/>
        </w:rPr>
      </w:r>
    </w:p>
    <w:p w14:paraId="11BB94FC" w14:textId="77777777">
      <w:pPr>
        <w:pBdr/>
        <w:tabs>
          <w:tab w:val="left" w:leader="none" w:pos="3514"/>
        </w:tabs>
        <w:spacing/>
        <w:ind/>
        <w:jc w:val="both"/>
        <w:rPr>
          <w:rFonts w:ascii="Arial" w:hAnsi="Arial" w:cs="Arial"/>
        </w:rPr>
      </w:pPr>
      <w:r>
        <w:rPr>
          <w:rFonts w:ascii="Arial" w:hAnsi="Arial" w:cs="Arial"/>
          <w:b/>
        </w:rPr>
        <w:t xml:space="preserve">7.9.</w:t>
      </w:r>
      <w:r>
        <w:rPr>
          <w:rFonts w:ascii="Arial" w:hAnsi="Arial" w:cs="Arial"/>
        </w:rPr>
        <w:t xml:space="preserve"> O recebimento do objeto ocorrerá na forma abaixo:</w:t>
      </w:r>
      <w:r>
        <w:rPr>
          <w:rFonts w:ascii="Arial" w:hAnsi="Arial" w:cs="Arial"/>
        </w:rPr>
      </w:r>
    </w:p>
    <w:p w14:paraId="644F4A9B" w14:textId="77777777">
      <w:pPr>
        <w:pBdr/>
        <w:tabs>
          <w:tab w:val="left" w:leader="none" w:pos="3514"/>
        </w:tabs>
        <w:spacing/>
        <w:ind/>
        <w:jc w:val="both"/>
        <w:rPr>
          <w:rFonts w:ascii="Arial" w:hAnsi="Arial" w:cs="Arial"/>
          <w:b/>
        </w:rPr>
      </w:pPr>
      <w:r>
        <w:rPr>
          <w:rFonts w:ascii="Arial" w:hAnsi="Arial" w:cs="Arial"/>
          <w:b/>
        </w:rPr>
      </w:r>
      <w:r>
        <w:rPr>
          <w:rFonts w:ascii="Arial" w:hAnsi="Arial" w:cs="Arial"/>
          <w:b/>
        </w:rPr>
      </w:r>
    </w:p>
    <w:p w14:paraId="50EE0BF3" w14:textId="77777777">
      <w:pPr>
        <w:pBdr/>
        <w:tabs>
          <w:tab w:val="left" w:leader="none" w:pos="3514"/>
        </w:tabs>
        <w:spacing/>
        <w:ind/>
        <w:jc w:val="both"/>
        <w:rPr>
          <w:rFonts w:ascii="Arial" w:hAnsi="Arial" w:cs="Arial"/>
        </w:rPr>
      </w:pPr>
      <w:r>
        <w:rPr>
          <w:rFonts w:ascii="Arial" w:hAnsi="Arial" w:cs="Arial"/>
          <w:b/>
        </w:rPr>
        <w:t xml:space="preserve">7.9.1</w:t>
      </w:r>
      <w:r>
        <w:rPr>
          <w:rFonts w:ascii="Arial" w:hAnsi="Arial" w:cs="Arial"/>
        </w:rPr>
        <w:t xml:space="preserve">. O rece</w:t>
      </w:r>
      <w:r>
        <w:rPr>
          <w:rFonts w:ascii="Arial" w:hAnsi="Arial" w:cs="Arial"/>
        </w:rPr>
        <w:t xml:space="preserve">bimento provisório será realizado no ato da entrega, para verificação das quantidades, das especificações técnicas, da qualidade e da conformidade com as condições estabelecidas no Termo de Referência, no Edital, na proposta da CONTRATADA e neste Contrato;</w:t>
      </w:r>
      <w:r>
        <w:rPr>
          <w:rFonts w:ascii="Arial" w:hAnsi="Arial" w:cs="Arial"/>
        </w:rPr>
      </w:r>
    </w:p>
    <w:p w14:paraId="574D5BD7"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4DC93CE4" w14:textId="77777777">
      <w:pPr>
        <w:pBdr/>
        <w:tabs>
          <w:tab w:val="left" w:leader="none" w:pos="3514"/>
        </w:tabs>
        <w:spacing/>
        <w:ind/>
        <w:jc w:val="both"/>
        <w:rPr>
          <w:rFonts w:ascii="Arial" w:hAnsi="Arial" w:cs="Arial"/>
        </w:rPr>
      </w:pPr>
      <w:r>
        <w:rPr>
          <w:rFonts w:ascii="Arial" w:hAnsi="Arial" w:cs="Arial"/>
          <w:b/>
        </w:rPr>
        <w:t xml:space="preserve">7.9.2</w:t>
      </w:r>
      <w:r>
        <w:rPr>
          <w:rFonts w:ascii="Arial" w:hAnsi="Arial" w:cs="Arial"/>
        </w:rPr>
        <w:t xml:space="preserve">. O recebimento definitivo ocorrerá após a verificação detalhada da conformidade dos materiais com as especificações contratadas, no prazo de até 05 (cinco) dias úteis, mediante ateste do servidor ou comissão responsável pela fiscalização contratual;</w:t>
      </w:r>
      <w:r>
        <w:rPr>
          <w:rFonts w:ascii="Arial" w:hAnsi="Arial" w:cs="Arial"/>
        </w:rPr>
      </w:r>
    </w:p>
    <w:p w14:paraId="3C31E559"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61385E19" w14:textId="77777777">
      <w:pPr>
        <w:pBdr/>
        <w:tabs>
          <w:tab w:val="left" w:leader="none" w:pos="3514"/>
        </w:tabs>
        <w:spacing/>
        <w:ind/>
        <w:jc w:val="both"/>
        <w:rPr>
          <w:rFonts w:ascii="Arial" w:hAnsi="Arial" w:cs="Arial"/>
        </w:rPr>
      </w:pPr>
      <w:r>
        <w:rPr>
          <w:rFonts w:ascii="Arial" w:hAnsi="Arial" w:cs="Arial"/>
          <w:b/>
        </w:rPr>
        <w:t xml:space="preserve">7.9.3.</w:t>
      </w:r>
      <w:r>
        <w:rPr>
          <w:rFonts w:ascii="Arial" w:hAnsi="Arial" w:cs="Arial"/>
        </w:rPr>
        <w:t xml:space="preserve"> Os materiais poderão ser rejeitados, no todo ou em parte, quando estiverem em desacord</w:t>
      </w:r>
      <w:r>
        <w:rPr>
          <w:rFonts w:ascii="Arial" w:hAnsi="Arial" w:cs="Arial"/>
        </w:rPr>
        <w:t xml:space="preserve">o com as especificações constantes no Termo de Referência, no Edital, na proposta da CONTRATADA e neste Contrato, devendo ser substituídos no prazo de até 05 (cinco) dias úteis, às expensas da CONTRATADA, sem prejuízo da aplicação das penalidades cabíveis;</w:t>
      </w:r>
      <w:r>
        <w:rPr>
          <w:rFonts w:ascii="Arial" w:hAnsi="Arial" w:cs="Arial"/>
        </w:rPr>
      </w:r>
    </w:p>
    <w:p w14:paraId="4A7ECBF5"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7D635EE6" w14:textId="77777777">
      <w:pPr>
        <w:pBdr/>
        <w:tabs>
          <w:tab w:val="left" w:leader="none" w:pos="3514"/>
        </w:tabs>
        <w:spacing/>
        <w:ind/>
        <w:jc w:val="both"/>
        <w:rPr>
          <w:rFonts w:ascii="Arial" w:hAnsi="Arial" w:cs="Arial"/>
        </w:rPr>
      </w:pPr>
      <w:r>
        <w:rPr>
          <w:rFonts w:ascii="Arial" w:hAnsi="Arial" w:cs="Arial"/>
          <w:b/>
        </w:rPr>
        <w:t xml:space="preserve">7.9.4.</w:t>
      </w:r>
      <w:r>
        <w:rPr>
          <w:rFonts w:ascii="Arial" w:hAnsi="Arial" w:cs="Arial"/>
        </w:rPr>
        <w:t xml:space="preserve"> O prazo para o recebimento definitivo poderá ser excepcionalmente prorrogado, de forma justificada, quando houver necessidade de diligências para aferição do atendimento das exigências contratuais;</w:t>
      </w:r>
      <w:r>
        <w:rPr>
          <w:rFonts w:ascii="Arial" w:hAnsi="Arial" w:cs="Arial"/>
        </w:rPr>
      </w:r>
    </w:p>
    <w:p w14:paraId="683CA925"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7A31D990" w14:textId="77777777">
      <w:pPr>
        <w:pBdr/>
        <w:tabs>
          <w:tab w:val="left" w:leader="none" w:pos="3514"/>
        </w:tabs>
        <w:spacing/>
        <w:ind/>
        <w:jc w:val="both"/>
        <w:rPr>
          <w:rFonts w:ascii="Arial" w:hAnsi="Arial" w:cs="Arial"/>
        </w:rPr>
      </w:pPr>
      <w:r>
        <w:rPr>
          <w:rFonts w:ascii="Arial" w:hAnsi="Arial" w:cs="Arial"/>
          <w:b/>
        </w:rPr>
        <w:t xml:space="preserve">7.9.5</w:t>
      </w:r>
      <w:r>
        <w:rPr>
          <w:rFonts w:ascii="Arial" w:hAnsi="Arial" w:cs="Arial"/>
        </w:rPr>
        <w:t xml:space="preserve">. No caso de controvérsia sobre a execução do objeto, quanto à </w:t>
      </w:r>
      <w:r>
        <w:rPr>
          <w:rFonts w:ascii="Arial" w:hAnsi="Arial" w:cs="Arial"/>
        </w:rPr>
        <w:t xml:space="preserve">dimensão, qualidade e quantidade, deverá ser observado o disposto no art. 143 da Lei nº 14.133/2021, comunicando-se a CONTRATADA para emissão de Nota Fiscal relativamente à parcela incontroversa da execução do objeto, para efeito de liquidação e pagamento;</w:t>
      </w:r>
      <w:r>
        <w:rPr>
          <w:rFonts w:ascii="Arial" w:hAnsi="Arial" w:cs="Arial"/>
        </w:rPr>
      </w:r>
    </w:p>
    <w:p w14:paraId="65746372"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3D17E940" w14:textId="77777777">
      <w:pPr>
        <w:pBdr/>
        <w:tabs>
          <w:tab w:val="left" w:leader="none" w:pos="3514"/>
        </w:tabs>
        <w:spacing/>
        <w:ind/>
        <w:jc w:val="both"/>
        <w:rPr>
          <w:rFonts w:ascii="Arial" w:hAnsi="Arial" w:cs="Arial"/>
        </w:rPr>
      </w:pPr>
      <w:r>
        <w:rPr>
          <w:rFonts w:ascii="Arial" w:hAnsi="Arial" w:cs="Arial"/>
          <w:b/>
        </w:rPr>
        <w:t xml:space="preserve">7.9.6</w:t>
      </w:r>
      <w:r>
        <w:rPr>
          <w:rFonts w:ascii="Arial" w:hAnsi="Arial" w:cs="Arial"/>
        </w:rPr>
        <w:t xml:space="preserve">. O prazo para solução, pela CONTRATAD</w:t>
      </w:r>
      <w:r>
        <w:rPr>
          <w:rFonts w:ascii="Arial" w:hAnsi="Arial" w:cs="Arial"/>
        </w:rPr>
        <w:t xml:space="preserve">A, de inconsistências na execução do objeto ou para saneamento da Nota Fiscal, ou de instrumento de cobrança equivalente, verificadas pela CONTRATANTE durante a análise prévia à liquidação da despesa, não será computado para fins de recebimento definitivo.</w:t>
      </w:r>
      <w:r>
        <w:rPr>
          <w:rFonts w:ascii="Arial" w:hAnsi="Arial" w:cs="Arial"/>
        </w:rPr>
      </w:r>
    </w:p>
    <w:p w14:paraId="595C181C"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3D15DE89" w14:textId="77777777">
      <w:pPr>
        <w:pBdr/>
        <w:tabs>
          <w:tab w:val="left" w:leader="none" w:pos="3514"/>
        </w:tabs>
        <w:spacing/>
        <w:ind/>
        <w:jc w:val="both"/>
        <w:rPr>
          <w:rFonts w:ascii="Arial" w:hAnsi="Arial" w:cs="Arial"/>
        </w:rPr>
      </w:pPr>
      <w:r>
        <w:rPr>
          <w:rFonts w:ascii="Arial" w:hAnsi="Arial" w:cs="Arial"/>
          <w:b/>
        </w:rPr>
        <w:t xml:space="preserve">7.10</w:t>
      </w:r>
      <w:r>
        <w:rPr>
          <w:rFonts w:ascii="Arial" w:hAnsi="Arial" w:cs="Arial"/>
        </w:rPr>
        <w:t xml:space="preserve">. O custo de transporte dos bens cobertos pela garantia será de responsabilidade da CONTRATADA.</w:t>
      </w:r>
      <w:r>
        <w:rPr>
          <w:rFonts w:ascii="Arial" w:hAnsi="Arial" w:cs="Arial"/>
        </w:rPr>
      </w:r>
    </w:p>
    <w:p w14:paraId="0B070AFC"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283D1787" w14:textId="77777777">
      <w:pPr>
        <w:pBdr/>
        <w:tabs>
          <w:tab w:val="left" w:leader="none" w:pos="3514"/>
        </w:tabs>
        <w:spacing/>
        <w:ind/>
        <w:jc w:val="both"/>
        <w:rPr>
          <w:rFonts w:ascii="Arial" w:hAnsi="Arial" w:cs="Arial"/>
        </w:rPr>
      </w:pPr>
      <w:r>
        <w:rPr>
          <w:rFonts w:ascii="Arial" w:hAnsi="Arial" w:cs="Arial"/>
          <w:b/>
        </w:rPr>
        <w:t xml:space="preserve">7.11</w:t>
      </w:r>
      <w:r>
        <w:rPr>
          <w:rFonts w:ascii="Arial" w:hAnsi="Arial" w:cs="Arial"/>
        </w:rPr>
        <w:t xml:space="preserve">. O recebimento provisório ou definitivo não excluirá a responsabilidade civil, administrativa e profissional da CONTRATADA pelo perfeito cumprimento do objeto, nos limites estabelecidos pela Lei nº 14.133/2021.</w:t>
      </w:r>
      <w:r>
        <w:rPr>
          <w:rFonts w:ascii="Arial" w:hAnsi="Arial" w:cs="Arial"/>
        </w:rPr>
      </w:r>
    </w:p>
    <w:p w14:paraId="4ABC4F70"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35405AC6" w14:textId="77777777">
      <w:pPr>
        <w:pBdr/>
        <w:tabs>
          <w:tab w:val="left" w:leader="none" w:pos="3514"/>
        </w:tabs>
        <w:spacing/>
        <w:ind/>
        <w:jc w:val="both"/>
        <w:rPr>
          <w:rFonts w:ascii="Arial" w:hAnsi="Arial" w:cs="Arial"/>
        </w:rPr>
      </w:pPr>
      <w:r>
        <w:rPr>
          <w:rFonts w:ascii="Arial" w:hAnsi="Arial" w:cs="Arial"/>
          <w:b/>
        </w:rPr>
        <w:t xml:space="preserve">7.12.</w:t>
      </w:r>
      <w:r>
        <w:rPr>
          <w:rFonts w:ascii="Arial" w:hAnsi="Arial" w:cs="Arial"/>
        </w:rPr>
        <w:t xml:space="preserve"> A CONTRATADA ficará obrigada a corrigir ou substituir, às suas expensas, no todo ou em parte, o objeto contratado em que se verificarem vícios, defeitos ou incorreções resultantes dos materiais fornecidos.</w:t>
      </w:r>
      <w:r>
        <w:rPr>
          <w:rFonts w:ascii="Arial" w:hAnsi="Arial" w:cs="Arial"/>
        </w:rPr>
      </w:r>
    </w:p>
    <w:p w14:paraId="00E724AB" w14:textId="77777777">
      <w:pPr>
        <w:pBdr/>
        <w:spacing/>
        <w:ind/>
        <w:jc w:val="both"/>
        <w:rPr>
          <w:rStyle w:val="952"/>
          <w:rFonts w:ascii="Arial" w:hAnsi="Arial" w:eastAsia="Calibri" w:cs="Arial"/>
          <w:b/>
        </w:rPr>
      </w:pPr>
      <w:r>
        <w:rPr>
          <w:rFonts w:ascii="Arial" w:hAnsi="Arial" w:eastAsia="Calibri" w:cs="Arial"/>
          <w:b/>
        </w:rPr>
      </w:r>
      <w:r>
        <w:rPr>
          <w:rStyle w:val="952"/>
          <w:rFonts w:ascii="Arial" w:hAnsi="Arial" w:eastAsia="Calibri" w:cs="Arial"/>
          <w:b/>
        </w:rPr>
      </w:r>
    </w:p>
    <w:p w14:paraId="3E765337" w14:textId="77777777">
      <w:pPr>
        <w:pBdr/>
        <w:spacing/>
        <w:ind/>
        <w:jc w:val="both"/>
        <w:rPr>
          <w:rFonts w:ascii="Arial" w:hAnsi="Arial" w:cs="Arial"/>
        </w:rPr>
      </w:pPr>
      <w:r>
        <w:rPr>
          <w:rStyle w:val="952"/>
          <w:rFonts w:ascii="Arial" w:hAnsi="Arial" w:eastAsia="Calibri" w:cs="Arial"/>
          <w:b/>
        </w:rPr>
        <w:t xml:space="preserve">CLÁUSULA OITAVA – DAS OBRIGAÇÕES DA CONTRATANTE:</w:t>
      </w:r>
      <w:r>
        <w:rPr>
          <w:rFonts w:ascii="Arial" w:hAnsi="Arial" w:cs="Arial"/>
        </w:rPr>
      </w:r>
    </w:p>
    <w:p w14:paraId="5C634D6E" w14:textId="77777777">
      <w:pPr>
        <w:pBdr/>
        <w:spacing/>
        <w:ind w:right="-5"/>
        <w:jc w:val="both"/>
        <w:rPr>
          <w:rFonts w:ascii="Arial" w:hAnsi="Arial" w:cs="Arial"/>
        </w:rPr>
      </w:pPr>
      <w:r>
        <w:rPr>
          <w:rFonts w:ascii="Arial" w:hAnsi="Arial" w:cs="Arial"/>
        </w:rPr>
      </w:r>
      <w:r>
        <w:rPr>
          <w:rFonts w:ascii="Arial" w:hAnsi="Arial" w:cs="Arial"/>
        </w:rPr>
      </w:r>
    </w:p>
    <w:p w14:paraId="689E6234" w14:textId="77777777">
      <w:pPr>
        <w:pBdr/>
        <w:spacing/>
        <w:ind w:right="-5"/>
        <w:jc w:val="both"/>
        <w:rPr>
          <w:rFonts w:ascii="Arial" w:hAnsi="Arial" w:cs="Arial"/>
        </w:rPr>
      </w:pPr>
      <w:r>
        <w:rPr>
          <w:rStyle w:val="952"/>
          <w:rFonts w:ascii="Arial" w:hAnsi="Arial" w:eastAsia="Calibri" w:cs="Arial"/>
          <w:b/>
        </w:rPr>
        <w:t xml:space="preserve">8.1.</w:t>
      </w:r>
      <w:r>
        <w:rPr>
          <w:rStyle w:val="952"/>
          <w:rFonts w:ascii="Arial" w:hAnsi="Arial" w:eastAsia="Calibri" w:cs="Arial"/>
        </w:rPr>
        <w:t xml:space="preserve"> Constituem obrigações da </w:t>
      </w:r>
      <w:r>
        <w:rPr>
          <w:rStyle w:val="952"/>
          <w:rFonts w:ascii="Arial" w:hAnsi="Arial" w:eastAsia="Calibri" w:cs="Arial"/>
          <w:b/>
        </w:rPr>
        <w:t xml:space="preserve">CONTRATANTE</w:t>
      </w:r>
      <w:r>
        <w:rPr>
          <w:rStyle w:val="952"/>
          <w:rFonts w:ascii="Arial" w:hAnsi="Arial" w:eastAsia="Calibri" w:cs="Arial"/>
        </w:rPr>
        <w:t xml:space="preserve">: </w:t>
      </w:r>
      <w:r>
        <w:rPr>
          <w:rFonts w:ascii="Arial" w:hAnsi="Arial" w:cs="Arial"/>
        </w:rPr>
      </w:r>
    </w:p>
    <w:p w14:paraId="1F2A5EA7" w14:textId="77777777">
      <w:pPr>
        <w:pBdr/>
        <w:spacing w:after="100" w:afterAutospacing="1" w:before="100" w:beforeAutospacing="1"/>
        <w:ind/>
        <w:jc w:val="both"/>
        <w:rPr>
          <w:rFonts w:ascii="Arial" w:hAnsi="Arial" w:cs="Arial"/>
        </w:rPr>
      </w:pPr>
      <w:r>
        <w:rPr>
          <w:rFonts w:ascii="Arial" w:hAnsi="Arial" w:cs="Arial"/>
          <w:b/>
        </w:rPr>
        <w:t xml:space="preserve">8.2.</w:t>
      </w:r>
      <w:r>
        <w:rPr>
          <w:rFonts w:ascii="Arial" w:hAnsi="Arial" w:cs="Arial"/>
        </w:rPr>
        <w:t xml:space="preserve"> Cumprir todos os compromissos financeiros assumidos com a CONTRATADA, efetuando os pagamentos na forma e nos prazos estabelecidos neste Contrato.</w:t>
      </w:r>
      <w:r>
        <w:rPr>
          <w:rFonts w:ascii="Arial" w:hAnsi="Arial" w:cs="Arial"/>
        </w:rPr>
      </w:r>
    </w:p>
    <w:p w14:paraId="377DE683" w14:textId="77777777">
      <w:pPr>
        <w:pBdr/>
        <w:spacing w:after="100" w:afterAutospacing="1" w:before="100" w:beforeAutospacing="1"/>
        <w:ind/>
        <w:jc w:val="both"/>
        <w:rPr>
          <w:rFonts w:ascii="Arial" w:hAnsi="Arial" w:cs="Arial"/>
        </w:rPr>
      </w:pPr>
      <w:r>
        <w:rPr>
          <w:rFonts w:ascii="Arial" w:hAnsi="Arial" w:cs="Arial"/>
          <w:b/>
        </w:rPr>
        <w:t xml:space="preserve">8.3</w:t>
      </w:r>
      <w:r>
        <w:rPr>
          <w:rFonts w:ascii="Arial" w:hAnsi="Arial" w:cs="Arial"/>
        </w:rPr>
        <w:t xml:space="preserve">. Fornecer e colocar à disposição da CONTRATADA todos os elementos, documentos, informações e esclarecimentos que se fizerem necessários ao fiel cumprimento do objeto contratado.</w:t>
      </w:r>
      <w:r>
        <w:rPr>
          <w:rFonts w:ascii="Arial" w:hAnsi="Arial" w:cs="Arial"/>
        </w:rPr>
      </w:r>
    </w:p>
    <w:p w14:paraId="7401121E" w14:textId="77777777">
      <w:pPr>
        <w:pBdr/>
        <w:spacing w:after="100" w:afterAutospacing="1" w:before="100" w:beforeAutospacing="1"/>
        <w:ind/>
        <w:jc w:val="both"/>
        <w:rPr>
          <w:rFonts w:ascii="Arial" w:hAnsi="Arial" w:cs="Arial"/>
        </w:rPr>
      </w:pPr>
      <w:r>
        <w:rPr>
          <w:rFonts w:ascii="Arial" w:hAnsi="Arial" w:cs="Arial"/>
          <w:b/>
        </w:rPr>
        <w:t xml:space="preserve">8.4.</w:t>
      </w:r>
      <w:r>
        <w:rPr>
          <w:rFonts w:ascii="Arial" w:hAnsi="Arial" w:cs="Arial"/>
        </w:rPr>
        <w:t xml:space="preserve"> Notificar formal e tempestivamente a CONTRATADA acerca de irregularidades, falhas ou inconformidades observadas na execução do objeto contratual.</w:t>
      </w:r>
      <w:r>
        <w:rPr>
          <w:rFonts w:ascii="Arial" w:hAnsi="Arial" w:cs="Arial"/>
        </w:rPr>
      </w:r>
    </w:p>
    <w:p w14:paraId="682103A1" w14:textId="77777777">
      <w:pPr>
        <w:pBdr/>
        <w:spacing w:after="100" w:afterAutospacing="1" w:before="100" w:beforeAutospacing="1"/>
        <w:ind/>
        <w:jc w:val="both"/>
        <w:rPr>
          <w:rFonts w:ascii="Arial" w:hAnsi="Arial" w:cs="Arial"/>
        </w:rPr>
      </w:pPr>
      <w:r>
        <w:rPr>
          <w:rFonts w:ascii="Arial" w:hAnsi="Arial" w:cs="Arial"/>
          <w:b/>
        </w:rPr>
        <w:t xml:space="preserve">8.5</w:t>
      </w:r>
      <w:r>
        <w:rPr>
          <w:rFonts w:ascii="Arial" w:hAnsi="Arial" w:cs="Arial"/>
        </w:rPr>
        <w:t xml:space="preserve">. Notificar a CONTRATADA, por escrito, acerca da aplicação de multas, penalidades e quaisquer débitos de sua responsabilidade, assegurados o contraditório e a ampla defesa, na forma da lei.</w:t>
      </w:r>
      <w:r>
        <w:rPr>
          <w:rFonts w:ascii="Arial" w:hAnsi="Arial" w:cs="Arial"/>
        </w:rPr>
      </w:r>
    </w:p>
    <w:p w14:paraId="559525B5" w14:textId="77777777">
      <w:pPr>
        <w:pBdr/>
        <w:spacing w:after="100" w:afterAutospacing="1" w:before="100" w:beforeAutospacing="1"/>
        <w:ind/>
        <w:jc w:val="both"/>
        <w:rPr>
          <w:rFonts w:ascii="Arial" w:hAnsi="Arial" w:cs="Arial"/>
        </w:rPr>
      </w:pPr>
      <w:r>
        <w:rPr>
          <w:rFonts w:ascii="Arial" w:hAnsi="Arial" w:cs="Arial"/>
          <w:b/>
        </w:rPr>
        <w:t xml:space="preserve">8.6.</w:t>
      </w:r>
      <w:r>
        <w:rPr>
          <w:rFonts w:ascii="Arial" w:hAnsi="Arial" w:cs="Arial"/>
        </w:rPr>
        <w:t xml:space="preserve"> Acompanhar a execução do objeto contratual, podendo intervir, quando necessário, para fins de ajustes, correções ou suspensão do fornecimento, observadas as disposições deste Contrato e da legislação aplicável.</w:t>
      </w:r>
      <w:r>
        <w:rPr>
          <w:rFonts w:ascii="Arial" w:hAnsi="Arial" w:cs="Arial"/>
        </w:rPr>
      </w:r>
    </w:p>
    <w:p w14:paraId="55D47203" w14:textId="77777777">
      <w:pPr>
        <w:pBdr/>
        <w:spacing w:after="100" w:afterAutospacing="1" w:before="100" w:beforeAutospacing="1"/>
        <w:ind/>
        <w:jc w:val="both"/>
        <w:rPr>
          <w:rFonts w:ascii="Arial" w:hAnsi="Arial" w:cs="Arial"/>
        </w:rPr>
      </w:pPr>
      <w:r>
        <w:rPr>
          <w:rFonts w:ascii="Arial" w:hAnsi="Arial" w:cs="Arial"/>
          <w:b/>
        </w:rPr>
        <w:t xml:space="preserve">8.7.</w:t>
      </w:r>
      <w:r>
        <w:rPr>
          <w:rFonts w:ascii="Arial" w:hAnsi="Arial" w:cs="Arial"/>
        </w:rPr>
        <w:t xml:space="preserve"> Fiscalizar a execução do objeto contratual, por meio de representante formalmente designado par</w:t>
      </w:r>
      <w:r>
        <w:rPr>
          <w:rFonts w:ascii="Arial" w:hAnsi="Arial" w:cs="Arial"/>
        </w:rPr>
        <w:t xml:space="preserve">a essa finalidade, podendo solicitar à CONTRATADA as providências necessárias ao exato cumprimento das obrigações assumidas, as quais deverão ser atendidas ou justificadas de imediato, nos termos da Lei nº 14.133/2021 e do Decreto Municipal nº 11.685/2023.</w:t>
      </w:r>
      <w:r>
        <w:rPr>
          <w:rFonts w:ascii="Arial" w:hAnsi="Arial" w:cs="Arial"/>
        </w:rPr>
      </w:r>
    </w:p>
    <w:p w14:paraId="5226AE16" w14:textId="77777777">
      <w:pPr>
        <w:pBdr/>
        <w:spacing w:after="100" w:afterAutospacing="1" w:before="100" w:beforeAutospacing="1"/>
        <w:ind/>
        <w:jc w:val="both"/>
        <w:rPr>
          <w:rFonts w:ascii="Arial" w:hAnsi="Arial" w:cs="Arial"/>
        </w:rPr>
      </w:pPr>
      <w:r>
        <w:rPr>
          <w:rFonts w:ascii="Arial" w:hAnsi="Arial" w:cs="Arial"/>
          <w:b/>
        </w:rPr>
        <w:t xml:space="preserve">8.8</w:t>
      </w:r>
      <w:r>
        <w:rPr>
          <w:rFonts w:ascii="Arial" w:hAnsi="Arial" w:cs="Arial"/>
        </w:rPr>
        <w:t xml:space="preserve">. A gestão do contrato ficará a cargo da</w:t>
      </w:r>
      <w:r>
        <w:rPr>
          <w:rFonts w:ascii="Arial" w:hAnsi="Arial" w:cs="Arial"/>
        </w:rPr>
        <w:t xml:space="preserve">s</w:t>
      </w:r>
      <w:r>
        <w:rPr>
          <w:rFonts w:ascii="Arial" w:hAnsi="Arial" w:cs="Arial"/>
        </w:rPr>
        <w:t xml:space="preserve"> Secretaria</w:t>
      </w:r>
      <w:r>
        <w:rPr>
          <w:rFonts w:ascii="Arial" w:hAnsi="Arial" w:cs="Arial"/>
        </w:rPr>
        <w:t xml:space="preserve">s</w:t>
      </w:r>
      <w:r>
        <w:rPr>
          <w:rFonts w:ascii="Arial" w:hAnsi="Arial" w:cs="Arial"/>
        </w:rPr>
        <w:t xml:space="preserve"> Municipa</w:t>
      </w:r>
      <w:r>
        <w:rPr>
          <w:rFonts w:ascii="Arial" w:hAnsi="Arial" w:cs="Arial"/>
        </w:rPr>
        <w:t xml:space="preserve">is</w:t>
      </w:r>
      <w:r>
        <w:rPr>
          <w:rFonts w:ascii="Arial" w:hAnsi="Arial" w:cs="Arial"/>
        </w:rPr>
        <w:t xml:space="preserve"> </w:t>
      </w:r>
      <w:r>
        <w:rPr>
          <w:rFonts w:ascii="Arial" w:hAnsi="Arial" w:cs="Arial"/>
        </w:rPr>
        <w:t xml:space="preserve">solicitantes</w:t>
      </w:r>
      <w:r>
        <w:rPr>
          <w:rFonts w:ascii="Arial" w:hAnsi="Arial" w:cs="Arial"/>
        </w:rPr>
        <w:t xml:space="preserve">, por intermédio de sua titular, Sr. </w:t>
      </w:r>
      <w:r>
        <w:rPr>
          <w:rFonts w:ascii="Arial" w:hAnsi="Arial" w:cs="Arial"/>
        </w:rPr>
        <w:t xml:space="preserve">(secretario ou responsável da pasta)</w:t>
      </w:r>
      <w:r>
        <w:rPr>
          <w:rFonts w:ascii="Arial" w:hAnsi="Arial" w:cs="Arial"/>
        </w:rPr>
        <w:t xml:space="preserve">, ou de quem legalmente a substituir, cabendo à unidade competente promover a designação formal, mediante portaria, do(s) servidor(es) responsável(</w:t>
      </w:r>
      <w:r>
        <w:rPr>
          <w:rFonts w:ascii="Arial" w:hAnsi="Arial" w:cs="Arial"/>
        </w:rPr>
        <w:t xml:space="preserve">is</w:t>
      </w:r>
      <w:r>
        <w:rPr>
          <w:rFonts w:ascii="Arial" w:hAnsi="Arial" w:cs="Arial"/>
        </w:rPr>
        <w:t xml:space="preserve">) pelo acompanhamento e fiscalização da execução contratual.</w:t>
      </w:r>
      <w:r>
        <w:rPr>
          <w:rFonts w:ascii="Arial" w:hAnsi="Arial" w:cs="Arial"/>
        </w:rPr>
      </w:r>
    </w:p>
    <w:p w14:paraId="30F16965" w14:textId="77777777">
      <w:pPr>
        <w:pBdr/>
        <w:spacing w:after="100" w:afterAutospacing="1" w:before="100" w:beforeAutospacing="1"/>
        <w:ind/>
        <w:jc w:val="both"/>
        <w:rPr>
          <w:rFonts w:ascii="Arial" w:hAnsi="Arial" w:cs="Arial"/>
        </w:rPr>
      </w:pPr>
      <w:r>
        <w:rPr>
          <w:rFonts w:ascii="Arial" w:hAnsi="Arial" w:cs="Arial"/>
          <w:b/>
        </w:rPr>
        <w:t xml:space="preserve">8.9</w:t>
      </w:r>
      <w:r>
        <w:rPr>
          <w:rFonts w:ascii="Arial" w:hAnsi="Arial" w:cs="Arial"/>
        </w:rPr>
        <w:t xml:space="preserve">. O pagamento da Nota Fiscal apresentada pela CONTRATADA ficará condicionado ao atesto do fiscal do contrato ou à juntada do respectivo relatório de fiscalização, nos termos da regulamentação aplicável e da Recomendação Técnica nº 21/2014, no que couber.</w:t>
      </w:r>
      <w:r>
        <w:rPr>
          <w:rFonts w:ascii="Arial" w:hAnsi="Arial" w:cs="Arial"/>
        </w:rPr>
      </w:r>
    </w:p>
    <w:p w14:paraId="386514A5" w14:textId="77777777">
      <w:pPr>
        <w:pBdr/>
        <w:spacing w:after="100" w:afterAutospacing="1" w:before="100" w:beforeAutospacing="1"/>
        <w:ind/>
        <w:jc w:val="both"/>
        <w:rPr>
          <w:rFonts w:ascii="Arial" w:hAnsi="Arial" w:cs="Arial"/>
        </w:rPr>
      </w:pPr>
      <w:r>
        <w:rPr>
          <w:rFonts w:ascii="Arial" w:hAnsi="Arial" w:cs="Arial"/>
          <w:b/>
        </w:rPr>
        <w:t xml:space="preserve">8.10</w:t>
      </w:r>
      <w:r>
        <w:rPr>
          <w:rFonts w:ascii="Arial" w:hAnsi="Arial" w:cs="Arial"/>
        </w:rPr>
        <w:t xml:space="preserve">. A fiscalização exercida pela CONTRATANTE não exclui nem reduz a responsabilidade da CONTRATADA pelos danos causados diretamente à Administração ou a terceiros, decorrentes de culpa ou dolo na execução do contrato, nos termos da legislação vigente.</w:t>
      </w:r>
      <w:r>
        <w:rPr>
          <w:rFonts w:ascii="Arial" w:hAnsi="Arial" w:cs="Arial"/>
        </w:rPr>
      </w:r>
    </w:p>
    <w:p w14:paraId="18D5C653" w14:textId="77777777">
      <w:pPr>
        <w:pBdr/>
        <w:spacing w:after="100" w:afterAutospacing="1" w:before="100" w:beforeAutospacing="1"/>
        <w:ind/>
        <w:jc w:val="both"/>
        <w:rPr>
          <w:rFonts w:ascii="Arial" w:hAnsi="Arial" w:cs="Arial"/>
        </w:rPr>
      </w:pPr>
      <w:r>
        <w:rPr>
          <w:rFonts w:ascii="Arial" w:hAnsi="Arial" w:cs="Arial"/>
          <w:b/>
        </w:rPr>
        <w:t xml:space="preserve">8.11</w:t>
      </w:r>
      <w:r>
        <w:rPr>
          <w:rFonts w:ascii="Arial" w:hAnsi="Arial" w:cs="Arial"/>
        </w:rPr>
        <w:t xml:space="preserve">. Aplicar as sanções administrativas e contratuais cabíveis em caso de inadimplemento, assegurados o contraditório e a ampla defesa.</w:t>
      </w:r>
      <w:r>
        <w:rPr>
          <w:rFonts w:ascii="Arial" w:hAnsi="Arial" w:cs="Arial"/>
        </w:rPr>
      </w:r>
    </w:p>
    <w:p w14:paraId="5C262376" w14:textId="77777777">
      <w:pPr>
        <w:pBdr/>
        <w:spacing w:after="100" w:afterAutospacing="1" w:before="100" w:beforeAutospacing="1"/>
        <w:ind/>
        <w:jc w:val="both"/>
        <w:rPr>
          <w:rFonts w:ascii="Arial" w:hAnsi="Arial" w:cs="Arial"/>
        </w:rPr>
      </w:pPr>
      <w:r>
        <w:rPr>
          <w:rFonts w:ascii="Arial" w:hAnsi="Arial" w:cs="Arial"/>
          <w:b/>
        </w:rPr>
        <w:t xml:space="preserve">8.12</w:t>
      </w:r>
      <w:r>
        <w:rPr>
          <w:rFonts w:ascii="Arial" w:hAnsi="Arial" w:cs="Arial"/>
        </w:rPr>
        <w:t xml:space="preserve">. Rejeitar, no todo ou em parte, os bens entregues em desacordo com as especificações constantes neste Contrato, no Termo de Referência, no Edital e na proposta da CONTRATADA.</w:t>
      </w:r>
      <w:r>
        <w:rPr>
          <w:rFonts w:ascii="Arial" w:hAnsi="Arial" w:cs="Arial"/>
        </w:rPr>
      </w:r>
    </w:p>
    <w:p w14:paraId="3E2B4062" w14:textId="77777777">
      <w:pPr>
        <w:pBdr/>
        <w:spacing w:after="100" w:afterAutospacing="1" w:before="100" w:beforeAutospacing="1"/>
        <w:ind/>
        <w:jc w:val="both"/>
        <w:rPr>
          <w:rFonts w:ascii="Arial" w:hAnsi="Arial" w:cs="Arial"/>
        </w:rPr>
      </w:pPr>
      <w:r>
        <w:rPr>
          <w:rFonts w:ascii="Arial" w:hAnsi="Arial" w:cs="Arial"/>
          <w:b/>
        </w:rPr>
        <w:t xml:space="preserve">8.13</w:t>
      </w:r>
      <w:r>
        <w:rPr>
          <w:rFonts w:ascii="Arial" w:hAnsi="Arial" w:cs="Arial"/>
        </w:rPr>
        <w:t xml:space="preserve">. Disponibilizar local, data e horário para o recebimento dos itens, conforme a necessidade da Administração e as condições previamente estabelecidas.</w:t>
      </w:r>
      <w:r>
        <w:rPr>
          <w:rFonts w:ascii="Arial" w:hAnsi="Arial" w:cs="Arial"/>
        </w:rPr>
      </w:r>
    </w:p>
    <w:p w14:paraId="1C51B344" w14:textId="77777777">
      <w:pPr>
        <w:pBdr/>
        <w:spacing w:after="100" w:afterAutospacing="1" w:before="100" w:beforeAutospacing="1"/>
        <w:ind/>
        <w:jc w:val="both"/>
        <w:rPr>
          <w:rFonts w:ascii="Arial" w:hAnsi="Arial" w:cs="Arial"/>
        </w:rPr>
      </w:pPr>
      <w:r>
        <w:rPr>
          <w:rFonts w:ascii="Arial" w:hAnsi="Arial" w:cs="Arial"/>
          <w:b/>
        </w:rPr>
        <w:t xml:space="preserve">8.14.</w:t>
      </w:r>
      <w:r>
        <w:rPr>
          <w:rFonts w:ascii="Arial" w:hAnsi="Arial" w:cs="Arial"/>
        </w:rPr>
        <w:t xml:space="preserve"> Proporcionar as condições necessárias à</w:t>
      </w:r>
      <w:r>
        <w:rPr>
          <w:rFonts w:ascii="Arial" w:hAnsi="Arial" w:cs="Arial"/>
        </w:rPr>
        <w:t xml:space="preserve"> boa execução das obrigações contratuais, inclusive permitindo, quando necessário, o acesso de empregados, prepostos ou representantes da CONTRATADA às suas dependências, desde que devidamente identificados e observadas as normas internas da Administração.</w:t>
      </w:r>
      <w:r>
        <w:rPr>
          <w:rFonts w:ascii="Arial" w:hAnsi="Arial" w:cs="Arial"/>
        </w:rPr>
      </w:r>
    </w:p>
    <w:p w14:paraId="0556EC02" w14:textId="77777777">
      <w:pPr>
        <w:pBdr/>
        <w:spacing/>
        <w:ind/>
        <w:jc w:val="both"/>
        <w:rPr>
          <w:rFonts w:ascii="Arial" w:hAnsi="Arial" w:cs="Arial"/>
        </w:rPr>
      </w:pPr>
      <w:r>
        <w:rPr>
          <w:rStyle w:val="952"/>
          <w:rFonts w:ascii="Arial" w:hAnsi="Arial" w:eastAsia="Calibri" w:cs="Arial"/>
          <w:b/>
        </w:rPr>
        <w:t xml:space="preserve">CLÁUSULA NONA – DA DOTAÇÃO ORÇAMENTÁRIA: </w:t>
      </w:r>
      <w:r>
        <w:rPr>
          <w:rFonts w:ascii="Arial" w:hAnsi="Arial" w:cs="Arial"/>
        </w:rPr>
      </w:r>
    </w:p>
    <w:p w14:paraId="72A8B3F5" w14:textId="77777777">
      <w:pPr>
        <w:pBdr/>
        <w:spacing/>
        <w:ind/>
        <w:jc w:val="both"/>
        <w:rPr>
          <w:rFonts w:ascii="Arial" w:hAnsi="Arial" w:cs="Arial"/>
        </w:rPr>
      </w:pPr>
      <w:r>
        <w:rPr>
          <w:rFonts w:ascii="Arial" w:hAnsi="Arial" w:cs="Arial"/>
        </w:rPr>
      </w:r>
      <w:r>
        <w:rPr>
          <w:rFonts w:ascii="Arial" w:hAnsi="Arial" w:cs="Arial"/>
        </w:rPr>
      </w:r>
    </w:p>
    <w:p w14:paraId="4D0CB6CA" w14:textId="77777777">
      <w:pPr>
        <w:pBdr/>
        <w:spacing/>
        <w:ind/>
        <w:rPr>
          <w:rFonts w:ascii="Arial" w:hAnsi="Arial" w:cs="Arial"/>
        </w:rPr>
      </w:pPr>
      <w:r>
        <w:rPr>
          <w:rFonts w:ascii="Arial" w:hAnsi="Arial" w:cs="Arial"/>
          <w:b/>
        </w:rPr>
        <w:t xml:space="preserve">9.1.</w:t>
      </w:r>
      <w:r>
        <w:rPr>
          <w:rFonts w:ascii="Arial" w:hAnsi="Arial" w:cs="Arial"/>
        </w:rPr>
        <w:t xml:space="preserve"> As despesas decorrentes da presente contratação correrão à conta de recursos específicos consignados no Orçamento deste exercício:</w:t>
      </w:r>
      <w:r>
        <w:rPr>
          <w:rFonts w:ascii="Arial" w:hAnsi="Arial" w:cs="Arial"/>
        </w:rPr>
        <w:t xml:space="preserve"> </w:t>
      </w:r>
      <w:r>
        <w:rPr>
          <w:rFonts w:ascii="Arial" w:hAnsi="Arial" w:cs="Arial"/>
        </w:rPr>
      </w:r>
    </w:p>
    <w:p w14:paraId="7BCD35BA" w14:textId="77777777">
      <w:pPr>
        <w:pBdr/>
        <w:spacing/>
        <w:ind w:right="-5"/>
        <w:rPr>
          <w:rFonts w:ascii="Arial" w:hAnsi="Arial" w:cs="Arial"/>
          <w:b/>
        </w:rPr>
      </w:pPr>
      <w:r>
        <w:rPr>
          <w:rFonts w:ascii="Arial" w:hAnsi="Arial" w:cs="Arial"/>
          <w:b/>
        </w:rPr>
      </w:r>
      <w:r>
        <w:rPr>
          <w:rFonts w:ascii="Arial" w:hAnsi="Arial" w:cs="Arial"/>
          <w:b/>
        </w:rPr>
      </w:r>
    </w:p>
    <w:p w14:paraId="0A931251" w14:textId="068A74E5">
      <w:pPr>
        <w:pStyle w:val="1028"/>
        <w:pBdr/>
        <w:tabs>
          <w:tab w:val="left" w:leader="none" w:pos="2213"/>
          <w:tab w:val="center" w:leader="none" w:pos="4535"/>
        </w:tabs>
        <w:spacing w:line="360" w:lineRule="auto"/>
        <w:ind w:left="0"/>
        <w:jc w:val="both"/>
        <w:rPr>
          <w:rFonts w:ascii="Arial" w:hAnsi="Arial" w:cs="Arial"/>
          <w:b/>
          <w:color w:val="000000"/>
          <w:sz w:val="20"/>
          <w:szCs w:val="20"/>
        </w:rPr>
      </w:pPr>
      <w:r>
        <w:rPr>
          <w:rFonts w:ascii="Arial" w:hAnsi="Arial" w:cs="Arial"/>
          <w:b/>
          <w:color w:val="000000"/>
          <w:sz w:val="20"/>
          <w:szCs w:val="20"/>
        </w:rPr>
        <w:t xml:space="preserve">Secretaria Municipal de </w:t>
      </w:r>
      <w:r>
        <w:rPr>
          <w:rFonts w:ascii="Arial" w:hAnsi="Arial" w:cs="Arial"/>
          <w:b/>
          <w:color w:val="000000"/>
          <w:sz w:val="20"/>
          <w:szCs w:val="20"/>
        </w:rPr>
        <w:t xml:space="preserve">Desenvolvimento Econômico </w:t>
      </w:r>
      <w:r>
        <w:rPr>
          <w:rFonts w:ascii="Arial" w:hAnsi="Arial" w:cs="Arial"/>
          <w:b/>
          <w:color w:val="000000"/>
          <w:sz w:val="20"/>
          <w:szCs w:val="20"/>
        </w:rPr>
      </w:r>
    </w:p>
    <w:tbl>
      <w:tblPr>
        <w:tblW w:w="9794" w:type="dxa"/>
        <w:tblBorders/>
        <w:tblLayout w:type="fixed"/>
        <w:tblpPr w:horzAnchor="page" w:tblpX="1246" w:vertAnchor="text" w:tblpY="179" w:leftFromText="180" w:topFromText="0" w:rightFromText="180" w:bottomFromText="0"/>
        <w:tblOverlap w:val="never"/>
        <w:tblLook w:val="04A0" w:firstRow="1" w:lastRow="0" w:firstColumn="1" w:lastColumn="0" w:noHBand="0" w:noVBand="1"/>
      </w:tblPr>
      <w:tblGrid>
        <w:gridCol w:w="3206"/>
        <w:gridCol w:w="6588"/>
      </w:tblGrid>
      <w:tr>
        <w:trPr>
          <w:trHeight w:val="515"/>
        </w:trPr>
        <w:tc>
          <w:tcPr>
            <w:gridSpan w:val="2"/>
            <w:shd w:val="clear" w:color="auto" w:fill="bfbfbf"/>
            <w:tcBorders>
              <w:top w:val="single" w:color="000000" w:sz="4" w:space="0"/>
              <w:left w:val="single" w:color="000000" w:sz="4" w:space="0"/>
              <w:bottom w:val="single" w:color="000000" w:sz="4" w:space="0"/>
              <w:right w:val="single" w:color="000000" w:sz="4" w:space="0"/>
            </w:tcBorders>
            <w:tcW w:w="9794" w:type="dxa"/>
            <w:vAlign w:val="center"/>
            <w:textDirection w:val="lrTb"/>
            <w:noWrap w:val="false"/>
          </w:tcPr>
          <w:p w14:paraId="651778E8" w14:textId="77777777">
            <w:pPr>
              <w:pStyle w:val="1045"/>
              <w:widowControl w:val="false"/>
              <w:pBdr/>
              <w:spacing w:line="360" w:lineRule="auto"/>
              <w:ind/>
              <w:rPr>
                <w:rFonts w:ascii="Arial" w:hAnsi="Arial"/>
                <w:b/>
                <w:smallCaps/>
                <w:sz w:val="20"/>
                <w:szCs w:val="20"/>
              </w:rPr>
            </w:pPr>
            <w:r>
              <w:rPr>
                <w:rFonts w:ascii="Arial" w:hAnsi="Arial"/>
                <w:b/>
                <w:smallCaps/>
                <w:sz w:val="20"/>
                <w:szCs w:val="20"/>
              </w:rPr>
              <w:t xml:space="preserve">CLASSIFICAÇÃO ORÇAMENTÁRIA DAS DESPESAS</w:t>
            </w:r>
            <w:r>
              <w:rPr>
                <w:rFonts w:ascii="Arial" w:hAnsi="Arial"/>
                <w:b/>
                <w:smallCaps/>
                <w:sz w:val="20"/>
                <w:szCs w:val="20"/>
              </w:rPr>
            </w:r>
          </w:p>
        </w:tc>
      </w:tr>
      <w:tr>
        <w:trPr>
          <w:trHeight w:val="283"/>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4A2CFA09" w14:textId="77777777">
            <w:pPr>
              <w:pStyle w:val="1045"/>
              <w:widowControl w:val="false"/>
              <w:pBdr/>
              <w:spacing w:line="360" w:lineRule="auto"/>
              <w:ind/>
              <w:jc w:val="both"/>
              <w:rPr>
                <w:rFonts w:ascii="Arial" w:hAnsi="Arial"/>
                <w:b/>
                <w:sz w:val="20"/>
                <w:szCs w:val="20"/>
              </w:rPr>
            </w:pPr>
            <w:r>
              <w:rPr>
                <w:rFonts w:ascii="Arial" w:hAnsi="Arial" w:eastAsia="Calibri"/>
                <w:b/>
                <w:sz w:val="20"/>
                <w:szCs w:val="20"/>
                <w:lang w:eastAsia="en-US"/>
              </w:rPr>
              <w:t xml:space="preserve">ÓRGÃO:</w:t>
            </w:r>
            <w:r>
              <w:rPr>
                <w:rFonts w:ascii="Arial" w:hAnsi="Arial"/>
                <w:b/>
                <w:sz w:val="20"/>
                <w:szCs w:val="20"/>
              </w:rPr>
            </w:r>
          </w:p>
        </w:tc>
        <w:tc>
          <w:tcPr>
            <w:tcBorders>
              <w:top w:val="single" w:color="000000" w:sz="4" w:space="0"/>
              <w:left w:val="single" w:color="000000" w:sz="4" w:space="0"/>
              <w:bottom w:val="single" w:color="000000" w:sz="4" w:space="0"/>
              <w:right w:val="single" w:color="000000" w:sz="4" w:space="0"/>
            </w:tcBorders>
            <w:tcW w:w="6588" w:type="dxa"/>
            <w:vAlign w:val="center"/>
            <w:textDirection w:val="lrTb"/>
            <w:noWrap w:val="false"/>
          </w:tcPr>
          <w:p w14:paraId="3A80F779" w14:textId="77777777">
            <w:pPr>
              <w:pStyle w:val="1045"/>
              <w:widowControl w:val="false"/>
              <w:pBdr/>
              <w:spacing w:line="360" w:lineRule="auto"/>
              <w:ind/>
              <w:jc w:val="both"/>
              <w:rPr>
                <w:rFonts w:ascii="Arial" w:hAnsi="Arial"/>
                <w:sz w:val="20"/>
                <w:szCs w:val="20"/>
              </w:rPr>
            </w:pPr>
            <w:r>
              <w:rPr>
                <w:rFonts w:ascii="Arial" w:hAnsi="Arial" w:eastAsia="Calibri"/>
                <w:sz w:val="20"/>
                <w:szCs w:val="20"/>
                <w:lang w:eastAsia="en-US"/>
              </w:rPr>
              <w:t xml:space="preserve">02 – Prefeitura Municipal de Rondonópolis</w:t>
            </w:r>
            <w:r>
              <w:rPr>
                <w:rFonts w:ascii="Arial" w:hAnsi="Arial"/>
                <w:sz w:val="20"/>
                <w:szCs w:val="20"/>
              </w:rPr>
            </w:r>
          </w:p>
        </w:tc>
      </w:tr>
      <w:tr>
        <w:trPr>
          <w:trHeight w:val="283"/>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7BBBF3C1" w14:textId="77777777">
            <w:pPr>
              <w:pStyle w:val="1045"/>
              <w:widowControl w:val="false"/>
              <w:pBdr/>
              <w:spacing w:line="360" w:lineRule="auto"/>
              <w:ind/>
              <w:jc w:val="both"/>
              <w:rPr>
                <w:rFonts w:ascii="Arial" w:hAnsi="Arial"/>
                <w:b/>
                <w:sz w:val="20"/>
                <w:szCs w:val="20"/>
              </w:rPr>
            </w:pPr>
            <w:r>
              <w:rPr>
                <w:rFonts w:ascii="Arial" w:hAnsi="Arial" w:eastAsia="Calibri"/>
                <w:b/>
                <w:sz w:val="20"/>
                <w:szCs w:val="20"/>
                <w:lang w:eastAsia="en-US"/>
              </w:rPr>
              <w:t xml:space="preserve">UNIDADE:</w:t>
            </w:r>
            <w:r>
              <w:rPr>
                <w:rFonts w:ascii="Arial" w:hAnsi="Arial"/>
                <w:b/>
                <w:sz w:val="20"/>
                <w:szCs w:val="20"/>
              </w:rPr>
            </w:r>
          </w:p>
        </w:tc>
        <w:tc>
          <w:tcPr>
            <w:tcBorders>
              <w:top w:val="single" w:color="000000" w:sz="4" w:space="0"/>
              <w:left w:val="single" w:color="000000" w:sz="4" w:space="0"/>
              <w:bottom w:val="single" w:color="000000" w:sz="4" w:space="0"/>
              <w:right w:val="single" w:color="000000" w:sz="4" w:space="0"/>
            </w:tcBorders>
            <w:tcW w:w="6588" w:type="dxa"/>
            <w:vAlign w:val="center"/>
            <w:textDirection w:val="lrTb"/>
            <w:noWrap w:val="false"/>
          </w:tcPr>
          <w:p w14:paraId="7483303E" w14:textId="77777777">
            <w:pPr>
              <w:pStyle w:val="1045"/>
              <w:widowControl w:val="false"/>
              <w:pBdr/>
              <w:spacing w:line="360" w:lineRule="auto"/>
              <w:ind/>
              <w:jc w:val="both"/>
              <w:rPr>
                <w:rFonts w:ascii="Arial" w:hAnsi="Arial"/>
                <w:sz w:val="20"/>
                <w:szCs w:val="20"/>
              </w:rPr>
            </w:pPr>
            <w:r>
              <w:rPr>
                <w:rFonts w:ascii="Arial" w:hAnsi="Arial" w:eastAsia="Calibri"/>
                <w:sz w:val="20"/>
                <w:szCs w:val="20"/>
                <w:lang w:eastAsia="en-US"/>
              </w:rPr>
              <w:t xml:space="preserve">09 – Secretaria Municipal de Desenvolvimento Econômico</w:t>
            </w:r>
            <w:r>
              <w:rPr>
                <w:rFonts w:ascii="Arial" w:hAnsi="Arial"/>
                <w:sz w:val="20"/>
                <w:szCs w:val="20"/>
              </w:rPr>
            </w:r>
          </w:p>
        </w:tc>
      </w:tr>
      <w:tr>
        <w:trPr>
          <w:trHeight w:val="283"/>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649D5B1C" w14:textId="77777777">
            <w:pPr>
              <w:pStyle w:val="1045"/>
              <w:widowControl w:val="false"/>
              <w:pBdr/>
              <w:spacing w:line="360" w:lineRule="auto"/>
              <w:ind/>
              <w:jc w:val="both"/>
              <w:rPr>
                <w:rFonts w:ascii="Arial" w:hAnsi="Arial"/>
                <w:b/>
                <w:sz w:val="20"/>
                <w:szCs w:val="20"/>
              </w:rPr>
            </w:pPr>
            <w:r>
              <w:rPr>
                <w:rFonts w:ascii="Arial" w:hAnsi="Arial" w:eastAsia="Calibri"/>
                <w:b/>
                <w:sz w:val="20"/>
                <w:szCs w:val="20"/>
                <w:lang w:eastAsia="en-US"/>
              </w:rPr>
              <w:t xml:space="preserve">FUNCIONAL PROGRAMÁTICA:</w:t>
            </w:r>
            <w:r>
              <w:rPr>
                <w:rFonts w:ascii="Arial" w:hAnsi="Arial"/>
                <w:b/>
                <w:sz w:val="20"/>
                <w:szCs w:val="20"/>
              </w:rPr>
            </w:r>
          </w:p>
        </w:tc>
        <w:tc>
          <w:tcPr>
            <w:tcBorders>
              <w:top w:val="single" w:color="000000" w:sz="4" w:space="0"/>
              <w:left w:val="single" w:color="000000" w:sz="4" w:space="0"/>
              <w:bottom w:val="single" w:color="000000" w:sz="4" w:space="0"/>
              <w:right w:val="single" w:color="000000" w:sz="4" w:space="0"/>
            </w:tcBorders>
            <w:tcW w:w="6588" w:type="dxa"/>
            <w:vAlign w:val="center"/>
            <w:textDirection w:val="lrTb"/>
            <w:noWrap w:val="false"/>
          </w:tcPr>
          <w:p w14:paraId="03BD3EE8" w14:textId="77777777">
            <w:pPr>
              <w:pStyle w:val="1045"/>
              <w:widowControl w:val="false"/>
              <w:pBdr/>
              <w:spacing w:line="360" w:lineRule="auto"/>
              <w:ind/>
              <w:jc w:val="both"/>
              <w:rPr>
                <w:rFonts w:ascii="Arial" w:hAnsi="Arial"/>
                <w:sz w:val="20"/>
                <w:szCs w:val="20"/>
              </w:rPr>
            </w:pPr>
            <w:r>
              <w:rPr>
                <w:rFonts w:ascii="Arial" w:hAnsi="Arial" w:eastAsia="Calibri"/>
                <w:sz w:val="20"/>
                <w:szCs w:val="20"/>
                <w:lang w:eastAsia="en-US"/>
              </w:rPr>
              <w:t xml:space="preserve">23.122.2104.2100 – Manutenção da Secretaria</w:t>
            </w:r>
            <w:r>
              <w:rPr>
                <w:rFonts w:ascii="Arial" w:hAnsi="Arial"/>
                <w:sz w:val="20"/>
                <w:szCs w:val="20"/>
              </w:rPr>
            </w:r>
          </w:p>
        </w:tc>
      </w:tr>
      <w:tr>
        <w:trPr>
          <w:trHeight w:val="264"/>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6E3D1ADB" w14:textId="77777777">
            <w:pPr>
              <w:pStyle w:val="1045"/>
              <w:widowControl w:val="false"/>
              <w:pBdr/>
              <w:spacing w:line="360" w:lineRule="auto"/>
              <w:ind/>
              <w:rPr>
                <w:rFonts w:ascii="Arial" w:hAnsi="Arial"/>
                <w:b/>
                <w:sz w:val="20"/>
                <w:szCs w:val="20"/>
              </w:rPr>
            </w:pPr>
            <w:r>
              <w:rPr>
                <w:rFonts w:ascii="Arial" w:hAnsi="Arial" w:eastAsia="Calibri"/>
                <w:b/>
                <w:sz w:val="20"/>
                <w:szCs w:val="20"/>
                <w:lang w:eastAsia="en-US"/>
              </w:rPr>
              <w:t xml:space="preserve">ELEMENTO DE DESPESA:</w:t>
            </w:r>
            <w:r>
              <w:rPr>
                <w:rFonts w:ascii="Arial" w:hAnsi="Arial"/>
                <w:b/>
                <w:sz w:val="20"/>
                <w:szCs w:val="20"/>
              </w:rPr>
            </w:r>
          </w:p>
        </w:tc>
        <w:tc>
          <w:tcPr>
            <w:tcBorders>
              <w:top w:val="single" w:color="000000" w:sz="4" w:space="0"/>
              <w:left w:val="single" w:color="000000" w:sz="4" w:space="0"/>
              <w:bottom w:val="single" w:color="000000" w:sz="4" w:space="0"/>
              <w:right w:val="single" w:color="000000" w:sz="4" w:space="0"/>
            </w:tcBorders>
            <w:tcW w:w="6588" w:type="dxa"/>
            <w:textDirection w:val="lrTb"/>
            <w:noWrap w:val="false"/>
          </w:tcPr>
          <w:p w14:paraId="393C2BC9" w14:textId="77777777">
            <w:pPr>
              <w:pStyle w:val="1298"/>
              <w:widowControl w:val="false"/>
              <w:pBdr/>
              <w:spacing w:line="360" w:lineRule="auto"/>
              <w:ind/>
              <w:rPr>
                <w:rFonts w:ascii="Arial" w:hAnsi="Arial" w:cs="Arial"/>
              </w:rPr>
            </w:pPr>
            <w:r>
              <w:rPr>
                <w:rFonts w:ascii="Arial" w:hAnsi="Arial" w:cs="Arial"/>
              </w:rPr>
              <w:t xml:space="preserve">3.3.90.39- Outros Serviços de Terceiros - Pessoa Jurídica                              </w:t>
            </w:r>
            <w:r>
              <w:rPr>
                <w:rFonts w:ascii="Arial" w:hAnsi="Arial" w:cs="Arial"/>
              </w:rPr>
            </w:r>
          </w:p>
        </w:tc>
      </w:tr>
      <w:tr>
        <w:trPr>
          <w:trHeight w:val="308"/>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49A83AD6" w14:textId="77777777">
            <w:pPr>
              <w:pStyle w:val="1045"/>
              <w:widowControl w:val="false"/>
              <w:pBdr/>
              <w:spacing w:line="360" w:lineRule="auto"/>
              <w:ind/>
              <w:jc w:val="both"/>
              <w:rPr>
                <w:rFonts w:ascii="Arial" w:hAnsi="Arial"/>
                <w:b/>
                <w:sz w:val="20"/>
                <w:szCs w:val="20"/>
              </w:rPr>
            </w:pPr>
            <w:r>
              <w:rPr>
                <w:rFonts w:ascii="Arial" w:hAnsi="Arial"/>
                <w:b/>
                <w:sz w:val="20"/>
                <w:szCs w:val="20"/>
              </w:rPr>
              <w:t xml:space="preserve">PREVISÃO PARA ESTA DESPESA</w:t>
            </w:r>
            <w:r>
              <w:rPr>
                <w:rFonts w:ascii="Arial" w:hAnsi="Arial"/>
                <w:b/>
                <w:sz w:val="20"/>
                <w:szCs w:val="20"/>
              </w:rPr>
            </w:r>
          </w:p>
        </w:tc>
        <w:tc>
          <w:tcPr>
            <w:tcBorders>
              <w:top w:val="single" w:color="000000" w:sz="4" w:space="0"/>
              <w:left w:val="single" w:color="000000" w:sz="4" w:space="0"/>
              <w:bottom w:val="single" w:color="000000" w:sz="4" w:space="0"/>
              <w:right w:val="single" w:color="000000" w:sz="4" w:space="0"/>
            </w:tcBorders>
            <w:tcW w:w="6588" w:type="dxa"/>
            <w:vAlign w:val="center"/>
            <w:textDirection w:val="lrTb"/>
            <w:noWrap w:val="false"/>
          </w:tcPr>
          <w:p w14:paraId="55E60F6A" w14:textId="77777777">
            <w:pPr>
              <w:pStyle w:val="1045"/>
              <w:widowControl w:val="false"/>
              <w:pBdr/>
              <w:spacing w:line="360" w:lineRule="auto"/>
              <w:ind/>
              <w:jc w:val="both"/>
              <w:rPr>
                <w:rFonts w:ascii="Arial" w:hAnsi="Arial" w:eastAsia="Calibri"/>
                <w:sz w:val="20"/>
                <w:szCs w:val="20"/>
                <w:lang w:eastAsia="en-US"/>
              </w:rPr>
            </w:pPr>
            <w:r>
              <w:rPr>
                <w:rFonts w:ascii="Arial" w:hAnsi="Arial" w:eastAsia="Calibri"/>
                <w:sz w:val="20"/>
                <w:szCs w:val="20"/>
                <w:lang w:eastAsia="en-US"/>
              </w:rPr>
              <w:t xml:space="preserve">R$ </w:t>
            </w:r>
            <w:r>
              <w:rPr>
                <w:rFonts w:ascii="Arial" w:hAnsi="Arial" w:eastAsia="SimSun"/>
                <w:color w:val="000000"/>
                <w:sz w:val="20"/>
                <w:szCs w:val="20"/>
                <w:shd w:val="clear" w:color="auto" w:fill="ffffff"/>
              </w:rPr>
              <w:t xml:space="preserve">121.666,65</w:t>
            </w:r>
            <w:r>
              <w:rPr>
                <w:rFonts w:ascii="Arial" w:hAnsi="Arial" w:eastAsia="Calibri"/>
                <w:sz w:val="20"/>
                <w:szCs w:val="20"/>
                <w:lang w:eastAsia="en-US"/>
              </w:rPr>
            </w:r>
          </w:p>
        </w:tc>
      </w:tr>
      <w:tr>
        <w:trPr>
          <w:trHeight w:val="283"/>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344119D7" w14:textId="77777777">
            <w:pPr>
              <w:pStyle w:val="1045"/>
              <w:widowControl w:val="false"/>
              <w:pBdr/>
              <w:spacing w:line="360" w:lineRule="auto"/>
              <w:ind/>
              <w:rPr>
                <w:rFonts w:ascii="Arial" w:hAnsi="Arial"/>
                <w:b/>
                <w:sz w:val="20"/>
                <w:szCs w:val="20"/>
                <w:lang w:eastAsia="en-US"/>
              </w:rPr>
            </w:pPr>
            <w:r>
              <w:rPr>
                <w:rFonts w:ascii="Arial" w:hAnsi="Arial" w:eastAsia="Calibri"/>
                <w:b/>
                <w:sz w:val="20"/>
                <w:szCs w:val="20"/>
                <w:lang w:eastAsia="en-US"/>
              </w:rPr>
              <w:t xml:space="preserve">FONTE DE RECURSO:</w:t>
            </w:r>
            <w:r>
              <w:rPr>
                <w:rFonts w:ascii="Arial" w:hAnsi="Arial"/>
                <w:b/>
                <w:sz w:val="20"/>
                <w:szCs w:val="20"/>
                <w:lang w:eastAsia="en-US"/>
              </w:rPr>
            </w:r>
          </w:p>
        </w:tc>
        <w:tc>
          <w:tcPr>
            <w:tcBorders>
              <w:top w:val="single" w:color="000000" w:sz="4" w:space="0"/>
              <w:left w:val="single" w:color="000000" w:sz="4" w:space="0"/>
              <w:bottom w:val="single" w:color="000000" w:sz="4" w:space="0"/>
              <w:right w:val="single" w:color="000000" w:sz="4" w:space="0"/>
            </w:tcBorders>
            <w:tcW w:w="6588" w:type="dxa"/>
            <w:vAlign w:val="center"/>
            <w:textDirection w:val="lrTb"/>
            <w:noWrap w:val="false"/>
          </w:tcPr>
          <w:p w14:paraId="408927D8" w14:textId="77777777">
            <w:pPr>
              <w:pStyle w:val="1045"/>
              <w:widowControl w:val="false"/>
              <w:pBdr/>
              <w:spacing w:line="360" w:lineRule="auto"/>
              <w:ind/>
              <w:jc w:val="both"/>
              <w:rPr>
                <w:rFonts w:ascii="Arial" w:hAnsi="Arial" w:eastAsia="Calibri"/>
                <w:sz w:val="20"/>
                <w:szCs w:val="20"/>
                <w:lang w:eastAsia="en-US"/>
              </w:rPr>
            </w:pPr>
            <w:r>
              <w:rPr>
                <w:rFonts w:ascii="Arial" w:hAnsi="Arial" w:eastAsia="Calibri"/>
                <w:sz w:val="20"/>
                <w:szCs w:val="20"/>
                <w:lang w:eastAsia="en-US"/>
              </w:rPr>
              <w:t xml:space="preserve">15000000000</w:t>
            </w:r>
            <w:r>
              <w:rPr>
                <w:rFonts w:ascii="Arial" w:hAnsi="Arial" w:eastAsia="Calibri"/>
                <w:sz w:val="20"/>
                <w:szCs w:val="20"/>
                <w:lang w:eastAsia="en-US"/>
              </w:rPr>
            </w:r>
          </w:p>
        </w:tc>
      </w:tr>
      <w:tr>
        <w:trPr>
          <w:trHeight w:val="283"/>
        </w:trPr>
        <w:tc>
          <w:tcPr>
            <w:tcBorders>
              <w:top w:val="single" w:color="000000" w:sz="4" w:space="0"/>
              <w:left w:val="single" w:color="000000" w:sz="4" w:space="0"/>
              <w:bottom w:val="single" w:color="000000" w:sz="4" w:space="0"/>
              <w:right w:val="single" w:color="000000" w:sz="4" w:space="0"/>
            </w:tcBorders>
            <w:tcW w:w="3206" w:type="dxa"/>
            <w:vAlign w:val="center"/>
            <w:textDirection w:val="lrTb"/>
            <w:noWrap w:val="false"/>
          </w:tcPr>
          <w:p w14:paraId="371FC192" w14:textId="77777777">
            <w:pPr>
              <w:pStyle w:val="1045"/>
              <w:widowControl w:val="false"/>
              <w:pBdr/>
              <w:spacing w:line="360" w:lineRule="auto"/>
              <w:ind/>
              <w:rPr>
                <w:rFonts w:ascii="Arial" w:hAnsi="Arial" w:eastAsia="Calibri"/>
                <w:b/>
                <w:sz w:val="20"/>
                <w:szCs w:val="20"/>
                <w:lang w:eastAsia="en-US"/>
              </w:rPr>
            </w:pPr>
            <w:r>
              <w:rPr>
                <w:rFonts w:ascii="Arial" w:hAnsi="Arial" w:eastAsia="Calibri"/>
                <w:b/>
                <w:sz w:val="20"/>
                <w:szCs w:val="20"/>
                <w:lang w:eastAsia="en-US"/>
              </w:rPr>
              <w:t xml:space="preserve">REDUZIDO DA DOTAÇÃO</w:t>
            </w:r>
            <w:r>
              <w:rPr>
                <w:rFonts w:ascii="Arial" w:hAnsi="Arial" w:eastAsia="Calibri"/>
                <w:b/>
                <w:sz w:val="20"/>
                <w:szCs w:val="20"/>
                <w:lang w:eastAsia="en-US"/>
              </w:rPr>
            </w:r>
          </w:p>
        </w:tc>
        <w:tc>
          <w:tcPr>
            <w:tcBorders>
              <w:top w:val="single" w:color="000000" w:sz="4" w:space="0"/>
              <w:left w:val="single" w:color="000000" w:sz="4" w:space="0"/>
              <w:bottom w:val="single" w:color="000000" w:sz="4" w:space="0"/>
              <w:right w:val="single" w:color="000000" w:sz="4" w:space="0"/>
            </w:tcBorders>
            <w:tcW w:w="6588" w:type="dxa"/>
            <w:vAlign w:val="center"/>
            <w:textDirection w:val="lrTb"/>
            <w:noWrap w:val="false"/>
          </w:tcPr>
          <w:p w14:paraId="5851D0C2" w14:textId="77777777">
            <w:pPr>
              <w:pStyle w:val="1045"/>
              <w:widowControl w:val="false"/>
              <w:pBdr/>
              <w:spacing w:line="360" w:lineRule="auto"/>
              <w:ind/>
              <w:jc w:val="both"/>
              <w:rPr>
                <w:rFonts w:ascii="Arial" w:hAnsi="Arial" w:eastAsia="Calibri"/>
                <w:sz w:val="20"/>
                <w:szCs w:val="20"/>
                <w:lang w:eastAsia="en-US"/>
              </w:rPr>
            </w:pPr>
            <w:r>
              <w:rPr>
                <w:rFonts w:ascii="Arial" w:hAnsi="Arial"/>
                <w:sz w:val="20"/>
                <w:szCs w:val="20"/>
              </w:rPr>
              <w:t xml:space="preserve">110</w:t>
            </w:r>
            <w:r>
              <w:rPr>
                <w:rFonts w:ascii="Arial" w:hAnsi="Arial" w:eastAsia="Calibri"/>
                <w:sz w:val="20"/>
                <w:szCs w:val="20"/>
                <w:lang w:eastAsia="en-US"/>
              </w:rPr>
            </w:r>
          </w:p>
        </w:tc>
      </w:tr>
    </w:tbl>
    <w:p w14:paraId="4FAD51C1" w14:textId="77777777">
      <w:pPr>
        <w:pBdr/>
        <w:spacing/>
        <w:ind w:right="-5"/>
        <w:rPr>
          <w:rFonts w:ascii="Arial" w:hAnsi="Arial" w:cs="Arial"/>
          <w:b/>
        </w:rPr>
      </w:pPr>
      <w:r>
        <w:rPr>
          <w:rFonts w:ascii="Arial" w:hAnsi="Arial" w:cs="Arial"/>
          <w:b/>
        </w:rPr>
      </w:r>
      <w:r>
        <w:rPr>
          <w:rFonts w:ascii="Arial" w:hAnsi="Arial" w:cs="Arial"/>
          <w:b/>
        </w:rPr>
      </w:r>
    </w:p>
    <w:p w14:paraId="47263B58" w14:textId="77777777">
      <w:pPr>
        <w:pBdr/>
        <w:spacing/>
        <w:ind w:right="-5"/>
        <w:rPr>
          <w:rFonts w:ascii="Arial" w:hAnsi="Arial" w:cs="Arial"/>
          <w:b/>
        </w:rPr>
      </w:pPr>
      <w:r>
        <w:rPr>
          <w:rFonts w:ascii="Arial" w:hAnsi="Arial" w:cs="Arial"/>
          <w:b/>
        </w:rPr>
      </w:r>
      <w:r>
        <w:rPr>
          <w:rFonts w:ascii="Arial" w:hAnsi="Arial" w:cs="Arial"/>
          <w:b/>
        </w:rPr>
      </w:r>
    </w:p>
    <w:p w14:paraId="20BF7DD5" w14:textId="77777777">
      <w:pPr>
        <w:pBdr/>
        <w:spacing/>
        <w:ind w:right="-5"/>
        <w:rPr>
          <w:rFonts w:ascii="Arial" w:hAnsi="Arial" w:cs="Arial"/>
        </w:rPr>
      </w:pPr>
      <w:r>
        <w:rPr>
          <w:rFonts w:ascii="Arial" w:hAnsi="Arial" w:cs="Arial"/>
          <w:b/>
        </w:rPr>
        <w:t xml:space="preserve">CLÁUSULA DÉCIMA - DO VALOR E DAS CONDIÇÕES DE PAGAMENTO:</w:t>
      </w:r>
      <w:r>
        <w:rPr>
          <w:rFonts w:ascii="Arial" w:hAnsi="Arial" w:cs="Arial"/>
        </w:rPr>
      </w:r>
    </w:p>
    <w:p w14:paraId="6D4B0634" w14:textId="77777777">
      <w:pPr>
        <w:pBdr/>
        <w:spacing/>
        <w:ind w:right="-5"/>
        <w:rPr>
          <w:rFonts w:ascii="Arial" w:hAnsi="Arial" w:cs="Arial"/>
        </w:rPr>
      </w:pPr>
      <w:r>
        <w:rPr>
          <w:rFonts w:ascii="Arial" w:hAnsi="Arial" w:cs="Arial"/>
        </w:rPr>
      </w:r>
      <w:r>
        <w:rPr>
          <w:rFonts w:ascii="Arial" w:hAnsi="Arial" w:cs="Arial"/>
        </w:rPr>
      </w:r>
    </w:p>
    <w:p w14:paraId="7239F113" w14:textId="77777777">
      <w:pPr>
        <w:pBdr/>
        <w:spacing/>
        <w:ind w:right="-5"/>
        <w:jc w:val="both"/>
        <w:rPr>
          <w:rFonts w:ascii="Arial" w:hAnsi="Arial" w:cs="Arial"/>
        </w:rPr>
      </w:pPr>
      <w:r>
        <w:rPr>
          <w:rFonts w:ascii="Arial" w:hAnsi="Arial" w:cs="Arial"/>
          <w:b/>
        </w:rPr>
        <w:t xml:space="preserve">10.1.</w:t>
      </w:r>
      <w:r>
        <w:rPr>
          <w:rFonts w:ascii="Arial" w:hAnsi="Arial" w:cs="Arial"/>
        </w:rPr>
        <w:t xml:space="preserve"> O valor global do presente Contrato é de </w:t>
      </w:r>
      <w:r>
        <w:rPr>
          <w:rFonts w:ascii="Arial" w:hAnsi="Arial" w:cs="Arial"/>
          <w:b/>
        </w:rPr>
        <w:t xml:space="preserve">R$ XXXXXX (..........................................), </w:t>
      </w:r>
      <w:r>
        <w:rPr>
          <w:rFonts w:ascii="Arial" w:hAnsi="Arial" w:cs="Arial"/>
        </w:rPr>
        <w:t xml:space="preserve">de acordo com a Proposta Comercial da Contratada, a serem pagos, mediante apresentação de nota fiscal, na Tesouraria desta Prefeitura;</w:t>
      </w:r>
      <w:r>
        <w:rPr>
          <w:rFonts w:ascii="Arial" w:hAnsi="Arial" w:cs="Arial"/>
        </w:rPr>
      </w:r>
    </w:p>
    <w:p w14:paraId="33E24D3B" w14:textId="77777777">
      <w:pPr>
        <w:pBdr/>
        <w:spacing/>
        <w:ind w:right="-5"/>
        <w:jc w:val="both"/>
        <w:rPr>
          <w:rFonts w:ascii="Arial" w:hAnsi="Arial" w:cs="Arial"/>
        </w:rPr>
      </w:pPr>
      <w:r>
        <w:rPr>
          <w:rFonts w:ascii="Arial" w:hAnsi="Arial" w:cs="Arial"/>
        </w:rPr>
      </w:r>
      <w:r>
        <w:rPr>
          <w:rFonts w:ascii="Arial" w:hAnsi="Arial" w:cs="Arial"/>
        </w:rPr>
      </w:r>
    </w:p>
    <w:p w14:paraId="0BB9967F" w14:textId="77777777">
      <w:pPr>
        <w:pBdr/>
        <w:spacing/>
        <w:ind w:right="-5"/>
        <w:jc w:val="both"/>
        <w:rPr>
          <w:rFonts w:ascii="Arial" w:hAnsi="Arial" w:cs="Arial"/>
        </w:rPr>
      </w:pPr>
      <w:r>
        <w:rPr>
          <w:rStyle w:val="952"/>
          <w:rFonts w:ascii="Arial" w:hAnsi="Arial" w:eastAsia="Calibri" w:cs="Arial"/>
          <w:b/>
        </w:rPr>
        <w:t xml:space="preserve">10.2.</w:t>
      </w:r>
      <w:r>
        <w:rPr>
          <w:rStyle w:val="952"/>
          <w:rFonts w:ascii="Arial" w:hAnsi="Arial" w:eastAsia="Calibri" w:cs="Arial"/>
        </w:rPr>
        <w:t xml:space="preserve"> Nos preços supracitados estão incluídas todas as despesas relativas ao objeto contratado (tributos, seguros, encargos </w:t>
      </w:r>
      <w:r>
        <w:rPr>
          <w:rStyle w:val="952"/>
          <w:rFonts w:ascii="Arial" w:hAnsi="Arial" w:eastAsia="Calibri" w:cs="Arial"/>
        </w:rPr>
        <w:t xml:space="preserve">sociais, etc.</w:t>
      </w:r>
      <w:r>
        <w:rPr>
          <w:rStyle w:val="952"/>
          <w:rFonts w:ascii="Arial" w:hAnsi="Arial" w:eastAsia="Calibri" w:cs="Arial"/>
        </w:rPr>
        <w:t xml:space="preserve">). </w:t>
      </w:r>
      <w:r>
        <w:rPr>
          <w:rFonts w:ascii="Arial" w:hAnsi="Arial" w:cs="Arial"/>
        </w:rPr>
      </w:r>
    </w:p>
    <w:p w14:paraId="69CF333E" w14:textId="77777777">
      <w:pPr>
        <w:pBdr/>
        <w:spacing/>
        <w:ind w:right="-5"/>
        <w:jc w:val="both"/>
        <w:rPr>
          <w:rFonts w:ascii="Arial" w:hAnsi="Arial" w:cs="Arial"/>
        </w:rPr>
      </w:pPr>
      <w:r>
        <w:rPr>
          <w:rFonts w:ascii="Arial" w:hAnsi="Arial" w:cs="Arial"/>
        </w:rPr>
      </w:r>
      <w:r>
        <w:rPr>
          <w:rFonts w:ascii="Arial" w:hAnsi="Arial" w:cs="Arial"/>
        </w:rPr>
      </w:r>
    </w:p>
    <w:p w14:paraId="4CEDB8B3" w14:textId="77777777">
      <w:pPr>
        <w:pBdr/>
        <w:spacing/>
        <w:ind/>
        <w:jc w:val="both"/>
        <w:rPr>
          <w:rFonts w:ascii="Arial" w:hAnsi="Arial" w:cs="Arial"/>
        </w:rPr>
      </w:pPr>
      <w:r>
        <w:rPr>
          <w:rFonts w:ascii="Arial" w:hAnsi="Arial" w:cs="Arial"/>
          <w:b/>
        </w:rPr>
        <w:t xml:space="preserve">10.3.</w:t>
      </w:r>
      <w:r>
        <w:rPr>
          <w:rFonts w:ascii="Arial" w:hAnsi="Arial" w:cs="Arial"/>
        </w:rPr>
        <w:t xml:space="preserve"> O pagamento será efetuado mediante ordem bancária emitida em favor da empresa contratada, após o recebimento definitivo dos materiais, até </w:t>
      </w:r>
      <w:r>
        <w:rPr>
          <w:rStyle w:val="952"/>
          <w:rFonts w:ascii="Arial" w:hAnsi="Arial" w:eastAsia="Calibri" w:cs="Arial"/>
        </w:rPr>
        <w:t xml:space="preserve">o 30º (trigésimo) dia</w:t>
      </w:r>
      <w:r>
        <w:rPr>
          <w:rFonts w:ascii="Arial" w:hAnsi="Arial" w:cs="Arial"/>
        </w:rPr>
        <w:t xml:space="preserve">, contados a partir da data de entrega da Nota Fiscal (ELETRÔNICA), conforme exigência prevista no Artigo 180, do RICMS (Regulamento do ICMS) a ser processada em duas vias, com todos os campos preenchidos discriminando valores unitários e to</w:t>
      </w:r>
      <w:r>
        <w:rPr>
          <w:rFonts w:ascii="Arial" w:hAnsi="Arial" w:cs="Arial"/>
        </w:rPr>
        <w:t xml:space="preserve">tais dos itens, sem rasuras e devidamente atestada pelo servidor responsável pelo recebimento do serviço e/ou material da Secretaria Municipal solicitante, constando, ainda, o número do banco, da agência e da conta corrente onde deseja receber seu crédito.</w:t>
      </w:r>
      <w:r>
        <w:rPr>
          <w:rFonts w:ascii="Arial" w:hAnsi="Arial" w:cs="Arial"/>
        </w:rPr>
      </w:r>
    </w:p>
    <w:p w14:paraId="56D38970" w14:textId="77777777">
      <w:pPr>
        <w:pBdr/>
        <w:spacing/>
        <w:ind/>
        <w:jc w:val="both"/>
        <w:rPr>
          <w:rFonts w:ascii="Arial" w:hAnsi="Arial" w:cs="Arial"/>
        </w:rPr>
      </w:pPr>
      <w:r>
        <w:rPr>
          <w:rFonts w:ascii="Arial" w:hAnsi="Arial" w:cs="Arial"/>
        </w:rPr>
      </w:r>
      <w:r>
        <w:rPr>
          <w:rFonts w:ascii="Arial" w:hAnsi="Arial" w:cs="Arial"/>
        </w:rPr>
      </w:r>
    </w:p>
    <w:p w14:paraId="0C4C626F" w14:textId="77777777">
      <w:pPr>
        <w:pBdr/>
        <w:spacing/>
        <w:ind/>
        <w:jc w:val="both"/>
        <w:rPr>
          <w:rFonts w:ascii="Arial" w:hAnsi="Arial" w:cs="Arial"/>
        </w:rPr>
      </w:pPr>
      <w:r>
        <w:rPr>
          <w:rStyle w:val="952"/>
          <w:rFonts w:ascii="Arial" w:hAnsi="Arial" w:eastAsia="Calibri" w:cs="Arial"/>
          <w:b/>
        </w:rPr>
        <w:t xml:space="preserve">10.3.1.</w:t>
      </w:r>
      <w:r>
        <w:rPr>
          <w:rStyle w:val="952"/>
          <w:rFonts w:ascii="Arial" w:hAnsi="Arial" w:eastAsia="Calibri" w:cs="Arial"/>
        </w:rPr>
        <w:t xml:space="preserve"> </w:t>
      </w:r>
      <w:r>
        <w:rPr>
          <w:rFonts w:ascii="Arial" w:hAnsi="Arial" w:cs="Arial"/>
          <w:bCs/>
        </w:rPr>
        <w:t xml:space="preserve">Apresentar, junto com a Nota Fiscal, as certidões que comprovem a regularidade com as condições de habilitação e qualificação exigidas na licitação </w:t>
      </w:r>
      <w:r>
        <w:rPr>
          <w:rFonts w:ascii="Arial" w:hAnsi="Arial" w:cs="Arial"/>
        </w:rPr>
        <w:t xml:space="preserve">conforme ao disposto n</w:t>
      </w:r>
      <w:r>
        <w:rPr>
          <w:rFonts w:ascii="Arial" w:hAnsi="Arial" w:cs="Arial"/>
          <w:b/>
        </w:rPr>
        <w:t xml:space="preserve">o artigo 92 inciso </w:t>
      </w:r>
      <w:r>
        <w:rPr>
          <w:rFonts w:ascii="Arial" w:hAnsi="Arial" w:cs="Arial"/>
        </w:rPr>
        <w:t xml:space="preserve">XVI da Lei nº 14.133, de 01 de abril de 2021.</w:t>
      </w:r>
      <w:r>
        <w:rPr>
          <w:rFonts w:ascii="Arial" w:hAnsi="Arial" w:cs="Arial"/>
        </w:rPr>
      </w:r>
    </w:p>
    <w:p w14:paraId="69690082" w14:textId="77777777">
      <w:pPr>
        <w:pBdr/>
        <w:spacing w:after="280" w:before="280"/>
        <w:ind w:left="1134"/>
        <w:jc w:val="both"/>
        <w:rPr>
          <w:rFonts w:ascii="Arial" w:hAnsi="Arial" w:cs="Arial"/>
        </w:rPr>
      </w:pPr>
      <w:r>
        <w:rPr>
          <w:rFonts w:ascii="Arial" w:hAnsi="Arial" w:eastAsia="Arial" w:cs="Arial"/>
        </w:rPr>
        <w:t xml:space="preserve"> </w:t>
      </w:r>
      <w:r>
        <w:rPr>
          <w:rFonts w:ascii="Arial" w:hAnsi="Arial" w:cs="Arial"/>
        </w:rPr>
        <w:t xml:space="preserve">“XVI - a obrigação do contratado de manter, durante toda a execução do contrato, em compatibilidade com as obrigações por ele assumidas, todas as condições exigidas para a habilitação na licitação, ou para a qualificação, na contratação direta;”.</w:t>
      </w:r>
      <w:r>
        <w:rPr>
          <w:rFonts w:ascii="Arial" w:hAnsi="Arial" w:cs="Arial"/>
        </w:rPr>
      </w:r>
    </w:p>
    <w:p w14:paraId="7C45604D" w14:textId="77777777">
      <w:pPr>
        <w:pBdr/>
        <w:spacing/>
        <w:ind w:right="-5"/>
        <w:jc w:val="both"/>
        <w:rPr>
          <w:rFonts w:ascii="Arial" w:hAnsi="Arial" w:cs="Arial"/>
        </w:rPr>
      </w:pPr>
      <w:r>
        <w:rPr>
          <w:rStyle w:val="952"/>
          <w:rFonts w:ascii="Arial" w:hAnsi="Arial" w:eastAsia="Calibri" w:cs="Arial"/>
          <w:b/>
        </w:rPr>
        <w:t xml:space="preserve">10.3.2. </w:t>
      </w:r>
      <w:r>
        <w:rPr>
          <w:rStyle w:val="952"/>
          <w:rFonts w:ascii="Arial" w:hAnsi="Arial" w:eastAsia="Calibri" w:cs="Arial"/>
        </w:rPr>
        <w:t xml:space="preserve">Constatando-se qualquer incorreção na Nota Fiscal, bem como, qualquer outra circunstância que desaconselhe o seu pagamento, o prazo constante no item 10.3 fluirá a partir da respectiva data de regularização. </w:t>
      </w:r>
      <w:r>
        <w:rPr>
          <w:rFonts w:ascii="Arial" w:hAnsi="Arial" w:cs="Arial"/>
        </w:rPr>
      </w:r>
    </w:p>
    <w:p w14:paraId="0C8C6B74" w14:textId="77777777">
      <w:pPr>
        <w:pBdr/>
        <w:spacing/>
        <w:ind w:right="-5"/>
        <w:jc w:val="both"/>
        <w:rPr>
          <w:rFonts w:ascii="Arial" w:hAnsi="Arial" w:cs="Arial"/>
        </w:rPr>
      </w:pPr>
      <w:r>
        <w:rPr>
          <w:rFonts w:ascii="Arial" w:hAnsi="Arial" w:cs="Arial"/>
        </w:rPr>
      </w:r>
      <w:r>
        <w:rPr>
          <w:rFonts w:ascii="Arial" w:hAnsi="Arial" w:cs="Arial"/>
        </w:rPr>
      </w:r>
    </w:p>
    <w:p w14:paraId="0202EFD3" w14:textId="77777777">
      <w:pPr>
        <w:pBdr/>
        <w:spacing/>
        <w:ind w:right="-5"/>
        <w:jc w:val="both"/>
        <w:rPr>
          <w:rStyle w:val="952"/>
          <w:rFonts w:ascii="Arial" w:hAnsi="Arial" w:eastAsia="Calibri" w:cs="Arial"/>
        </w:rPr>
      </w:pPr>
      <w:r>
        <w:rPr>
          <w:rStyle w:val="952"/>
          <w:rFonts w:ascii="Arial" w:hAnsi="Arial" w:eastAsia="Calibri" w:cs="Arial"/>
          <w:b/>
        </w:rPr>
        <w:t xml:space="preserve">10.4.</w:t>
      </w:r>
      <w:r>
        <w:rPr>
          <w:rStyle w:val="952"/>
          <w:rFonts w:ascii="Arial" w:hAnsi="Arial" w:eastAsia="Calibri" w:cs="Arial"/>
        </w:rPr>
        <w:t xml:space="preserve"> Nenhum pagamento será efetuado à Contratada enquanto pendente de liquidação qualquer obrigação, não podendo este fato ensejar direito de reajustamento de preços ou a atualização monetária.</w:t>
      </w:r>
      <w:r>
        <w:rPr>
          <w:rStyle w:val="952"/>
          <w:rFonts w:ascii="Arial" w:hAnsi="Arial" w:eastAsia="Calibri" w:cs="Arial"/>
        </w:rPr>
      </w:r>
    </w:p>
    <w:p w14:paraId="03969529" w14:textId="77777777">
      <w:pPr>
        <w:pBdr/>
        <w:spacing/>
        <w:ind w:right="-5"/>
        <w:jc w:val="both"/>
        <w:rPr>
          <w:rStyle w:val="952"/>
          <w:rFonts w:ascii="Arial" w:hAnsi="Arial" w:eastAsia="Calibri" w:cs="Arial"/>
        </w:rPr>
      </w:pPr>
      <w:r>
        <w:rPr>
          <w:rFonts w:ascii="Arial" w:hAnsi="Arial" w:eastAsia="Calibri" w:cs="Arial"/>
        </w:rPr>
      </w:r>
      <w:r>
        <w:rPr>
          <w:rStyle w:val="952"/>
          <w:rFonts w:ascii="Arial" w:hAnsi="Arial" w:eastAsia="Calibri" w:cs="Arial"/>
        </w:rPr>
      </w:r>
    </w:p>
    <w:p w14:paraId="1F06C9EE" w14:textId="77777777">
      <w:pPr>
        <w:pBdr/>
        <w:spacing/>
        <w:ind w:right="-5"/>
        <w:jc w:val="both"/>
        <w:rPr>
          <w:rFonts w:ascii="Arial" w:hAnsi="Arial" w:cs="Arial"/>
        </w:rPr>
      </w:pPr>
      <w:r>
        <w:rPr>
          <w:rStyle w:val="952"/>
          <w:rFonts w:ascii="Arial" w:hAnsi="Arial" w:eastAsia="Calibri" w:cs="Arial"/>
          <w:b/>
        </w:rPr>
        <w:t xml:space="preserve">10.5.</w:t>
      </w:r>
      <w:r>
        <w:rPr>
          <w:rFonts w:ascii="Arial" w:hAnsi="Arial" w:cs="Arial"/>
        </w:rPr>
        <w:t xml:space="preserve"> </w:t>
      </w:r>
      <w:r>
        <w:rPr>
          <w:rStyle w:val="952"/>
          <w:rFonts w:ascii="Arial" w:hAnsi="Arial" w:eastAsia="Calibri" w:cs="Arial"/>
        </w:rPr>
        <w:t xml:space="preserve">O</w:t>
      </w:r>
      <w:r>
        <w:rPr>
          <w:rStyle w:val="952"/>
          <w:rFonts w:ascii="Arial" w:hAnsi="Arial" w:eastAsia="Calibri" w:cs="Arial"/>
        </w:rPr>
        <w:t xml:space="preserve"> prazo para liquidação será de 30</w:t>
      </w:r>
      <w:r>
        <w:rPr>
          <w:rStyle w:val="952"/>
          <w:rFonts w:ascii="Arial" w:hAnsi="Arial" w:eastAsia="Calibri" w:cs="Arial"/>
        </w:rPr>
        <w:t xml:space="preserve"> (</w:t>
      </w:r>
      <w:r>
        <w:rPr>
          <w:rStyle w:val="952"/>
          <w:rFonts w:ascii="Arial" w:hAnsi="Arial" w:eastAsia="Calibri" w:cs="Arial"/>
        </w:rPr>
        <w:t xml:space="preserve">trinta</w:t>
      </w:r>
      <w:r>
        <w:rPr>
          <w:rStyle w:val="952"/>
          <w:rFonts w:ascii="Arial" w:hAnsi="Arial" w:eastAsia="Calibri" w:cs="Arial"/>
        </w:rPr>
        <w:t xml:space="preserve">) dias úteis.</w:t>
      </w:r>
      <w:r>
        <w:rPr>
          <w:rFonts w:ascii="Arial" w:hAnsi="Arial" w:cs="Arial"/>
        </w:rPr>
      </w:r>
    </w:p>
    <w:p w14:paraId="627D7CB6" w14:textId="77777777">
      <w:pPr>
        <w:pBdr/>
        <w:spacing/>
        <w:ind w:right="-5"/>
        <w:jc w:val="both"/>
        <w:rPr>
          <w:rFonts w:ascii="Arial" w:hAnsi="Arial" w:cs="Arial"/>
        </w:rPr>
      </w:pPr>
      <w:r>
        <w:rPr>
          <w:rFonts w:ascii="Arial" w:hAnsi="Arial" w:cs="Arial"/>
        </w:rPr>
      </w:r>
      <w:r>
        <w:rPr>
          <w:rFonts w:ascii="Arial" w:hAnsi="Arial" w:cs="Arial"/>
        </w:rPr>
      </w:r>
    </w:p>
    <w:p w14:paraId="03263660" w14:textId="77777777">
      <w:pPr>
        <w:pBdr/>
        <w:spacing/>
        <w:ind w:right="-5"/>
        <w:jc w:val="both"/>
        <w:rPr>
          <w:rFonts w:ascii="Arial" w:hAnsi="Arial" w:cs="Arial"/>
        </w:rPr>
      </w:pPr>
      <w:r>
        <w:rPr>
          <w:rStyle w:val="952"/>
          <w:rFonts w:ascii="Arial" w:hAnsi="Arial" w:eastAsia="Calibri" w:cs="Arial"/>
          <w:b/>
        </w:rPr>
        <w:t xml:space="preserve">10.6</w:t>
      </w:r>
      <w:r>
        <w:rPr>
          <w:rStyle w:val="952"/>
          <w:rFonts w:ascii="Arial" w:hAnsi="Arial" w:eastAsia="Calibri" w:cs="Arial"/>
          <w:b/>
        </w:rPr>
        <w:t xml:space="preserve">.</w:t>
      </w:r>
      <w:r>
        <w:rPr>
          <w:rStyle w:val="952"/>
          <w:rFonts w:ascii="Arial" w:hAnsi="Arial" w:eastAsia="Calibri" w:cs="Arial"/>
        </w:rPr>
        <w:t xml:space="preserve"> Os pagamentos não realizados dentro do prazo, motivados pela CONTRATADA, não serão geradores de direito a reajustamento de preços. </w:t>
      </w:r>
      <w:r>
        <w:rPr>
          <w:rFonts w:ascii="Arial" w:hAnsi="Arial" w:cs="Arial"/>
        </w:rPr>
      </w:r>
    </w:p>
    <w:p w14:paraId="6C00B5B2" w14:textId="77777777">
      <w:pPr>
        <w:pBdr/>
        <w:spacing/>
        <w:ind w:right="-5"/>
        <w:jc w:val="both"/>
        <w:rPr>
          <w:rFonts w:ascii="Arial" w:hAnsi="Arial" w:cs="Arial"/>
        </w:rPr>
      </w:pPr>
      <w:r>
        <w:rPr>
          <w:rFonts w:ascii="Arial" w:hAnsi="Arial" w:cs="Arial"/>
        </w:rPr>
      </w:r>
      <w:r>
        <w:rPr>
          <w:rFonts w:ascii="Arial" w:hAnsi="Arial" w:cs="Arial"/>
        </w:rPr>
      </w:r>
    </w:p>
    <w:p w14:paraId="7247700A" w14:textId="77777777">
      <w:pPr>
        <w:pBdr/>
        <w:spacing/>
        <w:ind w:right="-5"/>
        <w:jc w:val="both"/>
        <w:rPr>
          <w:rFonts w:ascii="Arial" w:hAnsi="Arial" w:cs="Arial"/>
        </w:rPr>
      </w:pPr>
      <w:r>
        <w:rPr>
          <w:rFonts w:ascii="Arial" w:hAnsi="Arial" w:cs="Arial"/>
          <w:b/>
        </w:rPr>
        <w:t xml:space="preserve">10.7</w:t>
      </w:r>
      <w:r>
        <w:rPr>
          <w:rFonts w:ascii="Arial" w:hAnsi="Arial" w:cs="Arial"/>
          <w:b/>
        </w:rPr>
        <w:t xml:space="preserve">.</w:t>
      </w:r>
      <w:r>
        <w:rPr>
          <w:rFonts w:ascii="Arial" w:hAnsi="Arial" w:cs="Arial"/>
        </w:rPr>
        <w:t xml:space="preserve"> As notas fiscais deverão estar devidamente </w:t>
      </w:r>
      <w:r>
        <w:rPr>
          <w:rFonts w:ascii="Arial" w:hAnsi="Arial" w:cs="Arial"/>
        </w:rPr>
        <w:t xml:space="preserve">atestada</w:t>
      </w:r>
      <w:r>
        <w:rPr>
          <w:rFonts w:ascii="Arial" w:hAnsi="Arial" w:cs="Arial"/>
        </w:rPr>
        <w:t xml:space="preserve"> (s) pelos Secretários responsáveis pelas Secretarias solicitantes;</w:t>
      </w:r>
      <w:r>
        <w:rPr>
          <w:rFonts w:ascii="Arial" w:hAnsi="Arial" w:cs="Arial"/>
          <w:b/>
          <w:u w:val="single"/>
        </w:rPr>
        <w:t xml:space="preserve"> </w:t>
      </w:r>
      <w:r>
        <w:rPr>
          <w:rFonts w:ascii="Arial" w:hAnsi="Arial" w:cs="Arial"/>
        </w:rPr>
      </w:r>
    </w:p>
    <w:p w14:paraId="39A222A6" w14:textId="77777777">
      <w:pPr>
        <w:pBdr/>
        <w:spacing/>
        <w:ind w:right="-5"/>
        <w:jc w:val="both"/>
        <w:rPr>
          <w:rFonts w:ascii="Arial" w:hAnsi="Arial" w:cs="Arial"/>
          <w:b/>
          <w:u w:val="single"/>
        </w:rPr>
      </w:pPr>
      <w:r>
        <w:rPr>
          <w:rFonts w:ascii="Arial" w:hAnsi="Arial" w:cs="Arial"/>
          <w:b/>
          <w:u w:val="single"/>
        </w:rPr>
      </w:r>
      <w:r>
        <w:rPr>
          <w:rFonts w:ascii="Arial" w:hAnsi="Arial" w:cs="Arial"/>
          <w:b/>
          <w:u w:val="single"/>
        </w:rPr>
      </w:r>
    </w:p>
    <w:p w14:paraId="1C180D41" w14:textId="77777777">
      <w:pPr>
        <w:pBdr/>
        <w:spacing/>
        <w:ind/>
        <w:jc w:val="both"/>
        <w:rPr>
          <w:rFonts w:ascii="Arial" w:hAnsi="Arial" w:cs="Arial"/>
          <w:b/>
        </w:rPr>
      </w:pPr>
      <w:r>
        <w:rPr>
          <w:rFonts w:ascii="Arial" w:hAnsi="Arial" w:cs="Arial"/>
          <w:b/>
        </w:rPr>
        <w:t xml:space="preserve">10.8</w:t>
      </w:r>
      <w:r>
        <w:rPr>
          <w:rFonts w:ascii="Arial" w:hAnsi="Arial" w:cs="Arial"/>
          <w:b/>
        </w:rPr>
        <w:t xml:space="preserve">.</w:t>
      </w:r>
      <w:r>
        <w:rPr>
          <w:rFonts w:ascii="Arial" w:hAnsi="Arial" w:cs="Arial"/>
          <w:b/>
        </w:rPr>
        <w:t xml:space="preserve"> As Notas Fiscais deverão ser emitidas até o dia 25 de cada mês, conforme disposto no artigo 3º, § 1º da Instrução Normativa n. 03/2008. Nas Notas Fiscais deverão constar o número do processo e da modalidade da licitação, bem como a Secretaria solicitante.</w:t>
      </w:r>
      <w:r>
        <w:rPr>
          <w:rFonts w:ascii="Arial" w:hAnsi="Arial" w:cs="Arial"/>
          <w:b/>
        </w:rPr>
      </w:r>
    </w:p>
    <w:p w14:paraId="61C12D02" w14:textId="77777777">
      <w:pPr>
        <w:pBdr/>
        <w:spacing/>
        <w:ind/>
        <w:jc w:val="both"/>
        <w:rPr>
          <w:rFonts w:ascii="Arial" w:hAnsi="Arial" w:cs="Arial"/>
        </w:rPr>
      </w:pPr>
      <w:r>
        <w:rPr>
          <w:rFonts w:ascii="Arial" w:hAnsi="Arial" w:cs="Arial"/>
        </w:rPr>
      </w:r>
      <w:r>
        <w:rPr>
          <w:rFonts w:ascii="Arial" w:hAnsi="Arial" w:cs="Arial"/>
        </w:rPr>
      </w:r>
    </w:p>
    <w:p w14:paraId="4AE8A0FC" w14:textId="77777777">
      <w:pPr>
        <w:pBdr/>
        <w:spacing/>
        <w:ind/>
        <w:jc w:val="both"/>
        <w:rPr>
          <w:rFonts w:ascii="Arial" w:hAnsi="Arial" w:cs="Arial"/>
        </w:rPr>
      </w:pPr>
      <w:r>
        <w:rPr>
          <w:rFonts w:ascii="Arial" w:hAnsi="Arial" w:cs="Arial"/>
          <w:b/>
        </w:rPr>
        <w:t xml:space="preserve">10.9</w:t>
      </w:r>
      <w:r>
        <w:rPr>
          <w:rFonts w:ascii="Arial" w:hAnsi="Arial" w:cs="Arial"/>
          <w:b/>
        </w:rPr>
        <w:t xml:space="preserve">.</w:t>
      </w:r>
      <w:r>
        <w:rPr>
          <w:rFonts w:ascii="Arial" w:hAnsi="Arial" w:cs="Arial"/>
        </w:rPr>
        <w:t xml:space="preserve"> O Município de Rondonópolis-MT, só autorizará a realização dos pagamentos, se houver por parte do setor requisitante dos produtos, o necessário ATESTO dos produtos entregues pela empresa vencedora, no verso da Nota Fiscal.</w:t>
      </w:r>
      <w:r>
        <w:rPr>
          <w:rFonts w:ascii="Arial" w:hAnsi="Arial" w:cs="Arial"/>
        </w:rPr>
      </w:r>
    </w:p>
    <w:p w14:paraId="5974B5AB" w14:textId="77777777">
      <w:pPr>
        <w:pBdr/>
        <w:spacing/>
        <w:ind/>
        <w:jc w:val="both"/>
        <w:rPr>
          <w:rFonts w:ascii="Arial" w:hAnsi="Arial" w:cs="Arial"/>
        </w:rPr>
      </w:pPr>
      <w:r>
        <w:rPr>
          <w:rFonts w:ascii="Arial" w:hAnsi="Arial" w:cs="Arial"/>
        </w:rPr>
      </w:r>
      <w:r>
        <w:rPr>
          <w:rFonts w:ascii="Arial" w:hAnsi="Arial" w:cs="Arial"/>
        </w:rPr>
      </w:r>
    </w:p>
    <w:p w14:paraId="6D6A3DF4" w14:textId="77777777">
      <w:pPr>
        <w:pBdr/>
        <w:spacing/>
        <w:ind/>
        <w:jc w:val="both"/>
        <w:rPr>
          <w:rFonts w:ascii="Arial" w:hAnsi="Arial" w:cs="Arial"/>
        </w:rPr>
      </w:pPr>
      <w:r>
        <w:rPr>
          <w:rFonts w:ascii="Arial" w:hAnsi="Arial" w:cs="Arial"/>
          <w:b/>
        </w:rPr>
        <w:t xml:space="preserve">10.10</w:t>
      </w:r>
      <w:r>
        <w:rPr>
          <w:rFonts w:ascii="Arial" w:hAnsi="Arial" w:cs="Arial"/>
          <w:b/>
        </w:rPr>
        <w:t xml:space="preserve">. </w:t>
      </w:r>
      <w:r>
        <w:rPr>
          <w:rFonts w:ascii="Arial" w:hAnsi="Arial" w:cs="Arial"/>
        </w:rPr>
        <w:t xml:space="preserve">Quando do pagamento, será efetuada a retenção tributária prevista na legislação aplicável.</w:t>
      </w:r>
      <w:r>
        <w:rPr>
          <w:rFonts w:ascii="Arial" w:hAnsi="Arial" w:cs="Arial"/>
        </w:rPr>
      </w:r>
    </w:p>
    <w:p w14:paraId="1FD7BBDE" w14:textId="77777777">
      <w:pPr>
        <w:pBdr/>
        <w:tabs>
          <w:tab w:val="left" w:leader="none" w:pos="1440"/>
        </w:tabs>
        <w:spacing w:after="120" w:before="120"/>
        <w:ind w:left="708"/>
        <w:jc w:val="both"/>
        <w:rPr>
          <w:rFonts w:ascii="Arial" w:hAnsi="Arial" w:cs="Arial"/>
        </w:rPr>
      </w:pPr>
      <w:r>
        <w:rPr>
          <w:rFonts w:ascii="Arial" w:hAnsi="Arial" w:cs="Arial"/>
          <w:b/>
        </w:rPr>
        <w:t xml:space="preserve">10.10</w:t>
      </w:r>
      <w:r>
        <w:rPr>
          <w:rFonts w:ascii="Arial" w:hAnsi="Arial" w:cs="Arial"/>
          <w:b/>
        </w:rPr>
        <w:t xml:space="preserve">.1. </w:t>
      </w:r>
      <w:r>
        <w:rPr>
          <w:rFonts w:ascii="Arial" w:hAnsi="Arial" w:cs="Arial"/>
        </w:rPr>
        <w:t xml:space="preserve">A Contratada regularmente optante pelo Simples Nacional, nos termos da Lei Complementar nº 123, de 2006, não sofrerá a retenção tributária quant</w:t>
      </w:r>
      <w:r>
        <w:rPr>
          <w:rFonts w:ascii="Arial" w:hAnsi="Arial" w:cs="Arial"/>
        </w:rPr>
        <w:t xml:space="preserve">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ascii="Arial" w:hAnsi="Arial" w:cs="Arial"/>
        </w:rPr>
      </w:r>
    </w:p>
    <w:p w14:paraId="324F01CD" w14:textId="77777777">
      <w:pPr>
        <w:pBdr/>
        <w:spacing/>
        <w:ind/>
        <w:jc w:val="both"/>
        <w:rPr>
          <w:rFonts w:ascii="Arial" w:hAnsi="Arial" w:cs="Arial"/>
        </w:rPr>
      </w:pPr>
      <w:r>
        <w:rPr>
          <w:rFonts w:ascii="Arial" w:hAnsi="Arial" w:cs="Arial"/>
          <w:b/>
        </w:rPr>
        <w:t xml:space="preserve">10.11</w:t>
      </w:r>
      <w:r>
        <w:rPr>
          <w:rFonts w:ascii="Arial" w:hAnsi="Arial" w:cs="Arial"/>
          <w:b/>
        </w:rPr>
        <w:t xml:space="preserve">.</w:t>
      </w:r>
      <w:r>
        <w:rPr>
          <w:rFonts w:ascii="Arial" w:hAnsi="Arial" w:cs="Arial"/>
        </w:rPr>
        <w:t xml:space="preserve"> A liquidação e o pagamento não isentam o contratado das suas responsabilidades e obrigações vinculadas ao fornecimento, especialmente àquelas relacionadas à qualidade e garantia dos produtos, tampouco implicará aceitação definitiva do fornecimento.</w:t>
      </w:r>
      <w:r>
        <w:rPr>
          <w:rFonts w:ascii="Arial" w:hAnsi="Arial" w:cs="Arial"/>
        </w:rPr>
      </w:r>
    </w:p>
    <w:p w14:paraId="1C04DA42" w14:textId="77777777">
      <w:pPr>
        <w:pBdr/>
        <w:spacing/>
        <w:ind/>
        <w:jc w:val="both"/>
        <w:rPr>
          <w:rFonts w:ascii="Arial" w:hAnsi="Arial" w:cs="Arial"/>
        </w:rPr>
      </w:pPr>
      <w:r>
        <w:rPr>
          <w:rFonts w:ascii="Arial" w:hAnsi="Arial" w:cs="Arial"/>
        </w:rPr>
      </w:r>
      <w:r>
        <w:rPr>
          <w:rFonts w:ascii="Arial" w:hAnsi="Arial" w:cs="Arial"/>
        </w:rPr>
      </w:r>
    </w:p>
    <w:p w14:paraId="0135E614" w14:textId="77777777">
      <w:pPr>
        <w:pBdr/>
        <w:spacing/>
        <w:ind/>
        <w:jc w:val="both"/>
        <w:rPr>
          <w:rFonts w:ascii="Arial" w:hAnsi="Arial" w:cs="Arial"/>
        </w:rPr>
      </w:pPr>
      <w:r>
        <w:rPr>
          <w:rFonts w:ascii="Arial" w:hAnsi="Arial" w:cs="Arial"/>
          <w:b/>
        </w:rPr>
        <w:t xml:space="preserve">10.12</w:t>
      </w:r>
      <w:r>
        <w:rPr>
          <w:rFonts w:ascii="Arial" w:hAnsi="Arial" w:cs="Arial"/>
          <w:b/>
        </w:rPr>
        <w:t xml:space="preserve">.</w:t>
      </w:r>
      <w:r>
        <w:rPr>
          <w:rFonts w:ascii="Arial" w:hAnsi="Arial" w:cs="Arial"/>
        </w:rPr>
        <w:t xml:space="preserve"> As despesas bancárias decorrentes de transferência de valores para outras praças, serão de responsabilidade do contratado.</w:t>
      </w:r>
      <w:r>
        <w:rPr>
          <w:rFonts w:ascii="Arial" w:hAnsi="Arial" w:cs="Arial"/>
        </w:rPr>
      </w:r>
    </w:p>
    <w:p w14:paraId="0BC8476A" w14:textId="77777777">
      <w:pPr>
        <w:pBdr/>
        <w:spacing/>
        <w:ind/>
        <w:jc w:val="both"/>
        <w:rPr>
          <w:rFonts w:ascii="Arial" w:hAnsi="Arial" w:cs="Arial"/>
        </w:rPr>
      </w:pPr>
      <w:r>
        <w:rPr>
          <w:rFonts w:ascii="Arial" w:hAnsi="Arial" w:cs="Arial"/>
        </w:rPr>
      </w:r>
      <w:r>
        <w:rPr>
          <w:rFonts w:ascii="Arial" w:hAnsi="Arial" w:cs="Arial"/>
        </w:rPr>
      </w:r>
    </w:p>
    <w:p w14:paraId="1D685F30" w14:textId="77777777">
      <w:pPr>
        <w:pBdr/>
        <w:spacing/>
        <w:ind/>
        <w:jc w:val="both"/>
        <w:rPr>
          <w:rFonts w:ascii="Arial" w:hAnsi="Arial" w:cs="Arial"/>
        </w:rPr>
      </w:pPr>
      <w:r>
        <w:rPr>
          <w:rFonts w:ascii="Arial" w:hAnsi="Arial" w:cs="Arial"/>
          <w:b/>
        </w:rPr>
        <w:t xml:space="preserve">10.13.</w:t>
      </w:r>
      <w:r>
        <w:rPr>
          <w:rFonts w:ascii="Arial" w:hAnsi="Arial" w:cs="Arial"/>
        </w:rPr>
        <w:t xml:space="preserve"> Após 30 (trinta) dias da data em que deveria ser efetua</w:t>
      </w:r>
      <w:r>
        <w:rPr>
          <w:rFonts w:ascii="Arial" w:hAnsi="Arial" w:cs="Arial"/>
        </w:rPr>
        <w:t xml:space="preserve">do o pagamento das faturas, incidirá sobre o valor faturado atualização monetária com base no Índice de Nacional de Preços ao Consumidor Amplo (IPCA) ou Índice Geral de Preços - Mercado (IGP-M), sendo que sempre será utilizado o índice de menor percentual.</w:t>
      </w:r>
      <w:r>
        <w:rPr>
          <w:rFonts w:ascii="Arial" w:hAnsi="Arial" w:cs="Arial"/>
        </w:rPr>
      </w:r>
    </w:p>
    <w:p w14:paraId="481883D3" w14:textId="77777777">
      <w:pPr>
        <w:pBdr/>
        <w:spacing/>
        <w:ind/>
        <w:jc w:val="both"/>
        <w:rPr>
          <w:rFonts w:ascii="Arial" w:hAnsi="Arial" w:cs="Arial"/>
          <w:b/>
        </w:rPr>
      </w:pPr>
      <w:r>
        <w:rPr>
          <w:rFonts w:ascii="Arial" w:hAnsi="Arial" w:cs="Arial"/>
          <w:b/>
        </w:rPr>
      </w:r>
      <w:r>
        <w:rPr>
          <w:rFonts w:ascii="Arial" w:hAnsi="Arial" w:cs="Arial"/>
          <w:b/>
        </w:rPr>
      </w:r>
    </w:p>
    <w:p w14:paraId="6F860D81" w14:textId="77777777">
      <w:pPr>
        <w:pBdr/>
        <w:spacing/>
        <w:ind/>
        <w:jc w:val="both"/>
        <w:rPr>
          <w:rFonts w:ascii="Arial" w:hAnsi="Arial" w:cs="Arial"/>
          <w:b/>
        </w:rPr>
      </w:pPr>
      <w:r>
        <w:rPr>
          <w:rFonts w:ascii="Arial" w:hAnsi="Arial" w:cs="Arial"/>
          <w:b/>
        </w:rPr>
        <w:t xml:space="preserve">CLÁUSULA DÉCIMA PRIMEIRA - </w:t>
      </w:r>
      <w:r>
        <w:rPr>
          <w:rFonts w:ascii="Arial" w:hAnsi="Arial" w:cs="Arial"/>
          <w:b/>
        </w:rPr>
        <w:t xml:space="preserve">DO REAJUSTAMENTO, REPACTUAÇÃO, REVISÃO, SUPRESSÕES E ACRÉSCIMOS</w:t>
      </w:r>
      <w:r>
        <w:rPr>
          <w:rFonts w:ascii="Arial" w:hAnsi="Arial" w:cs="Arial"/>
          <w:b/>
        </w:rPr>
      </w:r>
    </w:p>
    <w:p w14:paraId="04C0F9EA" w14:textId="77777777">
      <w:pPr>
        <w:pBdr/>
        <w:spacing/>
        <w:ind/>
        <w:jc w:val="both"/>
        <w:rPr>
          <w:rFonts w:ascii="Arial" w:hAnsi="Arial" w:cs="Arial"/>
          <w:b/>
        </w:rPr>
      </w:pPr>
      <w:r>
        <w:rPr>
          <w:rFonts w:ascii="Arial" w:hAnsi="Arial" w:cs="Arial"/>
          <w:b/>
        </w:rPr>
      </w:r>
      <w:r>
        <w:rPr>
          <w:rFonts w:ascii="Arial" w:hAnsi="Arial" w:cs="Arial"/>
          <w:b/>
        </w:rPr>
      </w:r>
    </w:p>
    <w:p w14:paraId="7A4036C8" w14:textId="77777777">
      <w:pPr>
        <w:pBdr/>
        <w:spacing/>
        <w:ind/>
        <w:jc w:val="both"/>
        <w:rPr>
          <w:rFonts w:ascii="Arial" w:hAnsi="Arial" w:cs="Arial"/>
          <w:b/>
        </w:rPr>
      </w:pPr>
      <w:r>
        <w:rPr>
          <w:rFonts w:ascii="Arial" w:hAnsi="Arial" w:cs="Arial"/>
          <w:b/>
        </w:rPr>
        <w:t xml:space="preserve">11.1. </w:t>
      </w:r>
      <w:r>
        <w:rPr>
          <w:rFonts w:ascii="Arial" w:hAnsi="Arial" w:cs="Arial"/>
          <w:b/>
        </w:rPr>
        <w:t xml:space="preserve">DO CRITÉRIO DE REAJUSTE </w:t>
      </w:r>
      <w:r>
        <w:rPr>
          <w:rFonts w:ascii="Arial" w:hAnsi="Arial" w:cs="Arial"/>
          <w:b/>
        </w:rPr>
      </w:r>
    </w:p>
    <w:p w14:paraId="0C82A061" w14:textId="77777777">
      <w:pPr>
        <w:pBdr/>
        <w:spacing/>
        <w:ind/>
        <w:jc w:val="both"/>
        <w:rPr>
          <w:rFonts w:ascii="Arial" w:hAnsi="Arial" w:cs="Arial"/>
        </w:rPr>
      </w:pPr>
      <w:r>
        <w:rPr>
          <w:rFonts w:ascii="Arial" w:hAnsi="Arial" w:cs="Arial"/>
        </w:rPr>
      </w:r>
      <w:r>
        <w:rPr>
          <w:rFonts w:ascii="Arial" w:hAnsi="Arial" w:cs="Arial"/>
        </w:rPr>
      </w:r>
    </w:p>
    <w:p w14:paraId="0A4F5753" w14:textId="77777777">
      <w:pPr>
        <w:pBdr/>
        <w:spacing/>
        <w:ind/>
        <w:jc w:val="both"/>
        <w:rPr>
          <w:rFonts w:ascii="Arial" w:hAnsi="Arial" w:cs="Arial"/>
        </w:rPr>
      </w:pPr>
      <w:r>
        <w:rPr>
          <w:rFonts w:ascii="Arial" w:hAnsi="Arial" w:cs="Arial"/>
          <w:b/>
          <w:bCs/>
          <w:iCs/>
          <w:spacing w:val="-1"/>
          <w:lang w:eastAsia="pt-BR"/>
        </w:rPr>
        <w:t xml:space="preserve">11.1.1.</w:t>
      </w:r>
      <w:r>
        <w:rPr>
          <w:rFonts w:ascii="Arial" w:hAnsi="Arial" w:cs="Arial"/>
          <w:bCs/>
          <w:iCs/>
          <w:spacing w:val="-1"/>
          <w:lang w:eastAsia="pt-BR"/>
        </w:rPr>
        <w:t xml:space="preserve"> </w:t>
      </w:r>
      <w:r>
        <w:rPr>
          <w:rFonts w:ascii="Arial" w:hAnsi="Arial" w:cs="Arial"/>
        </w:rPr>
        <w:t xml:space="preserve">Os preços inicialmente contratados são fixos e irreajustáveis pelo prazo de um ano contado da data do orçamento estimado.</w:t>
      </w:r>
      <w:r>
        <w:rPr>
          <w:rFonts w:ascii="Arial" w:hAnsi="Arial" w:cs="Arial"/>
        </w:rPr>
      </w:r>
    </w:p>
    <w:p w14:paraId="20D5B377" w14:textId="77777777">
      <w:pPr>
        <w:pBdr/>
        <w:spacing/>
        <w:ind/>
        <w:jc w:val="both"/>
        <w:rPr>
          <w:rFonts w:ascii="Arial" w:hAnsi="Arial" w:cs="Arial"/>
        </w:rPr>
      </w:pPr>
      <w:r>
        <w:rPr>
          <w:rFonts w:ascii="Arial" w:hAnsi="Arial" w:cs="Arial"/>
        </w:rPr>
      </w:r>
      <w:r>
        <w:rPr>
          <w:rFonts w:ascii="Arial" w:hAnsi="Arial" w:cs="Arial"/>
        </w:rPr>
      </w:r>
    </w:p>
    <w:p w14:paraId="4152AB6E" w14:textId="77777777">
      <w:pPr>
        <w:pStyle w:val="1050"/>
        <w:widowControl w:val="false"/>
        <w:pBdr/>
        <w:tabs>
          <w:tab w:val="left" w:leader="none" w:pos="426"/>
        </w:tabs>
        <w:spacing/>
        <w:ind/>
        <w:jc w:val="both"/>
        <w:rPr>
          <w:rFonts w:ascii="Arial" w:hAnsi="Arial" w:cs="Arial"/>
          <w:sz w:val="20"/>
          <w:szCs w:val="20"/>
        </w:rPr>
      </w:pPr>
      <w:r>
        <w:rPr>
          <w:rFonts w:ascii="Arial" w:hAnsi="Arial" w:cs="Arial"/>
          <w:b/>
          <w:bCs/>
          <w:iCs/>
          <w:spacing w:val="-1"/>
          <w:sz w:val="20"/>
          <w:szCs w:val="20"/>
          <w:lang w:eastAsia="pt-BR"/>
        </w:rPr>
        <w:t xml:space="preserve">11.1.1.</w:t>
      </w:r>
      <w:r>
        <w:rPr>
          <w:rFonts w:ascii="Arial" w:hAnsi="Arial" w:cs="Arial"/>
          <w:b/>
          <w:bCs/>
          <w:iCs/>
          <w:spacing w:val="-1"/>
          <w:sz w:val="20"/>
          <w:szCs w:val="20"/>
          <w:lang w:eastAsia="pt-BR"/>
        </w:rPr>
        <w:t xml:space="preserve">1.</w:t>
      </w:r>
      <w:r>
        <w:rPr>
          <w:rFonts w:ascii="Arial" w:hAnsi="Arial" w:cs="Arial"/>
          <w:bCs/>
          <w:iCs/>
          <w:spacing w:val="-1"/>
          <w:sz w:val="20"/>
          <w:szCs w:val="20"/>
          <w:lang w:eastAsia="pt-BR"/>
        </w:rPr>
        <w:t xml:space="preserve"> </w:t>
      </w:r>
      <w:r>
        <w:rPr>
          <w:rFonts w:ascii="Arial" w:hAnsi="Arial" w:cs="Arial"/>
          <w:iCs/>
          <w:spacing w:val="-1"/>
          <w:sz w:val="20"/>
          <w:szCs w:val="20"/>
          <w:lang w:eastAsia="pt-BR"/>
        </w:rPr>
        <w:t xml:space="preserve">Considera-se preço registrado aquele atribuído ao produto, incluindo todas as despesas tais como: tributos (impostos, taxas, emolumentos, contribuições fiscais e para fiscais) e</w:t>
      </w:r>
      <w:r>
        <w:rPr>
          <w:rFonts w:ascii="Arial" w:hAnsi="Arial" w:cs="Arial"/>
          <w:sz w:val="20"/>
          <w:szCs w:val="20"/>
        </w:rPr>
        <w:t xml:space="preserve"> qualquer despesa, acessória e/ou complementar e outras não especificadas neste edital, mas que incidam no cumprimento das obrigações assumidas pela empresa detentora da Ata na execução </w:t>
      </w:r>
      <w:r>
        <w:rPr>
          <w:rFonts w:ascii="Arial" w:hAnsi="Arial" w:cs="Arial"/>
          <w:sz w:val="20"/>
          <w:szCs w:val="20"/>
        </w:rPr>
        <w:t xml:space="preserve">da mesma</w:t>
      </w:r>
      <w:r>
        <w:rPr>
          <w:rFonts w:ascii="Arial" w:hAnsi="Arial" w:cs="Arial"/>
          <w:sz w:val="20"/>
          <w:szCs w:val="20"/>
        </w:rPr>
        <w:t xml:space="preserve">.</w:t>
      </w:r>
      <w:r>
        <w:rPr>
          <w:rFonts w:ascii="Arial" w:hAnsi="Arial" w:cs="Arial"/>
          <w:sz w:val="20"/>
          <w:szCs w:val="20"/>
        </w:rPr>
      </w:r>
    </w:p>
    <w:p w14:paraId="1B877494" w14:textId="77777777">
      <w:pPr>
        <w:pBdr/>
        <w:spacing/>
        <w:ind/>
        <w:jc w:val="both"/>
        <w:rPr>
          <w:rFonts w:ascii="Arial" w:hAnsi="Arial" w:cs="Arial"/>
        </w:rPr>
      </w:pPr>
      <w:r>
        <w:rPr>
          <w:rFonts w:ascii="Arial" w:hAnsi="Arial" w:cs="Arial"/>
        </w:rPr>
      </w:r>
      <w:r>
        <w:rPr>
          <w:rFonts w:ascii="Arial" w:hAnsi="Arial" w:cs="Arial"/>
        </w:rPr>
      </w:r>
    </w:p>
    <w:p w14:paraId="36900E89" w14:textId="77777777">
      <w:pPr>
        <w:pBdr/>
        <w:spacing/>
        <w:ind/>
        <w:jc w:val="both"/>
        <w:rPr>
          <w:rFonts w:ascii="Arial" w:hAnsi="Arial" w:cs="Arial"/>
        </w:rPr>
      </w:pPr>
      <w:r>
        <w:rPr>
          <w:rFonts w:ascii="Arial" w:hAnsi="Arial" w:cs="Arial"/>
          <w:b/>
          <w:bCs/>
          <w:iCs/>
          <w:spacing w:val="-1"/>
          <w:lang w:eastAsia="pt-BR"/>
        </w:rPr>
        <w:t xml:space="preserve">11.1.1.</w:t>
      </w:r>
      <w:r>
        <w:rPr>
          <w:rFonts w:ascii="Arial" w:hAnsi="Arial" w:cs="Arial"/>
          <w:b/>
        </w:rPr>
        <w:t xml:space="preserve">2.</w:t>
      </w:r>
      <w:r>
        <w:rPr>
          <w:rFonts w:ascii="Arial" w:hAnsi="Arial" w:cs="Arial"/>
        </w:rPr>
        <w:t xml:space="preserve"> </w:t>
      </w:r>
      <w:r>
        <w:rPr>
          <w:rFonts w:ascii="Arial" w:hAnsi="Arial" w:cs="Arial"/>
        </w:rPr>
        <w:t xml:space="preserve">Após o interregno de 1 (um) ano, os preços iniciais serão reajustados, mediante a aplicação, pelo contratante, do Índice de Nacional de Preços ao Consumidor Amplo (IPCA)</w:t>
      </w:r>
      <w:r>
        <w:rPr>
          <w:rFonts w:ascii="Arial" w:hAnsi="Arial" w:cs="Arial"/>
        </w:rPr>
        <w:t xml:space="preserve"> ou </w:t>
      </w:r>
      <w:r>
        <w:rPr>
          <w:rFonts w:ascii="Arial" w:hAnsi="Arial" w:cs="Arial"/>
        </w:rPr>
        <w:t xml:space="preserve">ou</w:t>
      </w:r>
      <w:r>
        <w:rPr>
          <w:rFonts w:ascii="Arial" w:hAnsi="Arial" w:cs="Arial"/>
        </w:rPr>
        <w:t xml:space="preserve"> outro que venha substituí-lo,</w:t>
      </w:r>
      <w:r>
        <w:rPr>
          <w:rFonts w:ascii="Arial" w:hAnsi="Arial" w:cs="Arial"/>
        </w:rPr>
        <w:t xml:space="preserve"> exclusivamente para as obrigações iniciadas e concluídas após a ocorrência da anualidade.</w:t>
      </w:r>
      <w:r>
        <w:rPr>
          <w:rFonts w:ascii="Arial" w:hAnsi="Arial" w:cs="Arial"/>
        </w:rPr>
      </w:r>
    </w:p>
    <w:p w14:paraId="0A24BB00" w14:textId="77777777">
      <w:pPr>
        <w:pBdr/>
        <w:spacing/>
        <w:ind/>
        <w:jc w:val="both"/>
        <w:rPr>
          <w:rFonts w:ascii="Arial" w:hAnsi="Arial" w:cs="Arial"/>
        </w:rPr>
      </w:pPr>
      <w:r>
        <w:rPr>
          <w:rFonts w:ascii="Arial" w:hAnsi="Arial" w:cs="Arial"/>
          <w:b/>
          <w:bCs/>
          <w:iCs/>
          <w:spacing w:val="-1"/>
          <w:lang w:eastAsia="pt-BR"/>
        </w:rPr>
        <w:t xml:space="preserve">11.1.1.</w:t>
      </w:r>
      <w:r>
        <w:rPr>
          <w:rFonts w:ascii="Arial" w:hAnsi="Arial" w:cs="Arial"/>
          <w:b/>
        </w:rPr>
        <w:t xml:space="preserve">3.</w:t>
      </w:r>
      <w:r>
        <w:rPr>
          <w:rFonts w:ascii="Arial" w:hAnsi="Arial" w:cs="Arial"/>
        </w:rPr>
        <w:t xml:space="preserve"> Os reajustes deverão ser precedidos de solicitação do contratado, acompanhada de memorial do cálculo.</w:t>
      </w:r>
      <w:r>
        <w:rPr>
          <w:rFonts w:ascii="Arial" w:hAnsi="Arial" w:cs="Arial"/>
        </w:rPr>
      </w:r>
    </w:p>
    <w:p w14:paraId="3E269EF4" w14:textId="77777777">
      <w:pPr>
        <w:pBdr/>
        <w:spacing/>
        <w:ind/>
        <w:jc w:val="both"/>
        <w:rPr>
          <w:rFonts w:ascii="Arial" w:hAnsi="Arial" w:cs="Arial"/>
        </w:rPr>
      </w:pPr>
      <w:r>
        <w:rPr>
          <w:rFonts w:ascii="Arial" w:hAnsi="Arial" w:cs="Arial"/>
        </w:rPr>
      </w:r>
      <w:r>
        <w:rPr>
          <w:rFonts w:ascii="Arial" w:hAnsi="Arial" w:cs="Arial"/>
        </w:rPr>
      </w:r>
    </w:p>
    <w:p w14:paraId="6AACDA11" w14:textId="77777777">
      <w:pPr>
        <w:pBdr/>
        <w:spacing/>
        <w:ind/>
        <w:jc w:val="both"/>
        <w:rPr>
          <w:rFonts w:ascii="Arial" w:hAnsi="Arial" w:cs="Arial"/>
        </w:rPr>
      </w:pPr>
      <w:r>
        <w:rPr>
          <w:rFonts w:ascii="Arial" w:hAnsi="Arial" w:cs="Arial"/>
          <w:b/>
          <w:bCs/>
          <w:iCs/>
          <w:spacing w:val="-1"/>
          <w:lang w:eastAsia="pt-BR"/>
        </w:rPr>
        <w:t xml:space="preserve">11.1.1.</w:t>
      </w:r>
      <w:r>
        <w:rPr>
          <w:rFonts w:ascii="Arial" w:hAnsi="Arial" w:cs="Arial"/>
          <w:b/>
        </w:rPr>
        <w:t xml:space="preserve">4.</w:t>
      </w:r>
      <w:r>
        <w:rPr>
          <w:rFonts w:ascii="Arial" w:hAnsi="Arial" w:cs="Arial"/>
        </w:rPr>
        <w:t xml:space="preserve"> Independentemente do requerimento de reajus</w:t>
      </w:r>
      <w:r>
        <w:rPr>
          <w:rFonts w:ascii="Arial" w:hAnsi="Arial" w:cs="Arial"/>
        </w:rPr>
        <w:t xml:space="preserve">te formulado pelo contratado, o contratante verificará, a cada anualidade, se houve deflação do índice adotado que justifique o recálculo dos custos em valor menor, promovendo, em caso positivo, a redução dos valores correspondentes da planilha contratual.</w:t>
      </w:r>
      <w:r>
        <w:rPr>
          <w:rFonts w:ascii="Arial" w:hAnsi="Arial" w:cs="Arial"/>
        </w:rPr>
      </w:r>
    </w:p>
    <w:p w14:paraId="4368FE74" w14:textId="77777777">
      <w:pPr>
        <w:pBdr/>
        <w:spacing/>
        <w:ind/>
        <w:jc w:val="both"/>
        <w:rPr>
          <w:rFonts w:ascii="Arial" w:hAnsi="Arial" w:cs="Arial"/>
        </w:rPr>
      </w:pPr>
      <w:r>
        <w:rPr>
          <w:rFonts w:ascii="Arial" w:hAnsi="Arial" w:cs="Arial"/>
          <w:b/>
          <w:bCs/>
          <w:iCs/>
          <w:spacing w:val="-1"/>
          <w:lang w:eastAsia="pt-BR"/>
        </w:rPr>
        <w:t xml:space="preserve">11.1.1.</w:t>
      </w:r>
      <w:r>
        <w:rPr>
          <w:rFonts w:ascii="Arial" w:hAnsi="Arial" w:cs="Arial"/>
          <w:b/>
        </w:rPr>
        <w:t xml:space="preserve">5.</w:t>
      </w:r>
      <w:r>
        <w:rPr>
          <w:rFonts w:ascii="Arial" w:hAnsi="Arial" w:cs="Arial"/>
        </w:rPr>
        <w:t xml:space="preserve"> Nos reajustes subsequentes ao primeiro, o intervalo mínimo de um ano será contado a partir dos efeitos financeiros do último reajuste.</w:t>
      </w:r>
      <w:r>
        <w:rPr>
          <w:rFonts w:ascii="Arial" w:hAnsi="Arial" w:cs="Arial"/>
        </w:rPr>
      </w:r>
    </w:p>
    <w:p w14:paraId="2DF67FF5" w14:textId="77777777">
      <w:pPr>
        <w:pBdr/>
        <w:spacing/>
        <w:ind/>
        <w:jc w:val="both"/>
        <w:rPr>
          <w:rFonts w:ascii="Arial" w:hAnsi="Arial" w:cs="Arial"/>
          <w:b/>
        </w:rPr>
      </w:pPr>
      <w:r>
        <w:rPr>
          <w:rFonts w:ascii="Arial" w:hAnsi="Arial" w:cs="Arial"/>
          <w:b/>
        </w:rPr>
      </w:r>
      <w:r>
        <w:rPr>
          <w:rFonts w:ascii="Arial" w:hAnsi="Arial" w:cs="Arial"/>
          <w:b/>
        </w:rPr>
      </w:r>
    </w:p>
    <w:p w14:paraId="6497AF58" w14:textId="77777777">
      <w:pPr>
        <w:pBdr/>
        <w:spacing/>
        <w:ind/>
        <w:jc w:val="both"/>
        <w:rPr>
          <w:rFonts w:ascii="Arial" w:hAnsi="Arial" w:cs="Arial"/>
        </w:rPr>
      </w:pPr>
      <w:r>
        <w:rPr>
          <w:rFonts w:ascii="Arial" w:hAnsi="Arial" w:cs="Arial"/>
          <w:b/>
          <w:bCs/>
          <w:iCs/>
          <w:spacing w:val="-1"/>
          <w:lang w:eastAsia="pt-BR"/>
        </w:rPr>
        <w:t xml:space="preserve">11.1.1.</w:t>
      </w:r>
      <w:r>
        <w:rPr>
          <w:rFonts w:ascii="Arial" w:hAnsi="Arial" w:cs="Arial"/>
          <w:b/>
        </w:rPr>
        <w:t xml:space="preserve">6.</w:t>
      </w:r>
      <w:r>
        <w:rPr>
          <w:rFonts w:ascii="Arial" w:hAnsi="Arial" w:cs="Arial"/>
        </w:rPr>
        <w:t xml:space="preserve"> No </w:t>
      </w:r>
      <w:r>
        <w:rPr>
          <w:rFonts w:ascii="Arial" w:hAnsi="Arial" w:cs="Arial"/>
        </w:rPr>
        <w:t xml:space="preserve">caso de atraso ou não divulgação do(s) índice (s) de reajustamento, o contratante pagará ao contratado a importância calculada pela última variação conhecida, liquidando a diferença correspondente tão logo seja(m) divulgado(s) o(s) índice(s) definitivo(s).</w:t>
      </w:r>
      <w:r>
        <w:rPr>
          <w:rFonts w:ascii="Arial" w:hAnsi="Arial" w:cs="Arial"/>
        </w:rPr>
      </w:r>
    </w:p>
    <w:p w14:paraId="2A2EBEE7" w14:textId="77777777">
      <w:pPr>
        <w:pBdr/>
        <w:spacing/>
        <w:ind/>
        <w:jc w:val="both"/>
        <w:rPr>
          <w:rFonts w:ascii="Arial" w:hAnsi="Arial" w:cs="Arial"/>
        </w:rPr>
      </w:pPr>
      <w:r>
        <w:rPr>
          <w:rFonts w:ascii="Arial" w:hAnsi="Arial" w:cs="Arial"/>
        </w:rPr>
      </w:r>
      <w:r>
        <w:rPr>
          <w:rFonts w:ascii="Arial" w:hAnsi="Arial" w:cs="Arial"/>
        </w:rPr>
      </w:r>
    </w:p>
    <w:p w14:paraId="5E5E6807" w14:textId="77777777">
      <w:pPr>
        <w:pBdr/>
        <w:spacing/>
        <w:ind/>
        <w:jc w:val="both"/>
        <w:rPr>
          <w:rFonts w:ascii="Arial" w:hAnsi="Arial" w:cs="Arial"/>
        </w:rPr>
      </w:pPr>
      <w:r>
        <w:rPr>
          <w:rFonts w:ascii="Arial" w:hAnsi="Arial" w:cs="Arial"/>
          <w:b/>
          <w:bCs/>
          <w:iCs/>
          <w:spacing w:val="-1"/>
          <w:lang w:eastAsia="pt-BR"/>
        </w:rPr>
        <w:t xml:space="preserve">11.1.1.</w:t>
      </w:r>
      <w:r>
        <w:rPr>
          <w:rFonts w:ascii="Arial" w:hAnsi="Arial" w:cs="Arial"/>
          <w:b/>
        </w:rPr>
        <w:t xml:space="preserve">7</w:t>
      </w:r>
      <w:r>
        <w:rPr>
          <w:rFonts w:ascii="Arial" w:hAnsi="Arial" w:cs="Arial"/>
        </w:rPr>
        <w:t xml:space="preserve">. A prorrogação contratual sem a solicitação do reajuste implica a preclusão deste, sem prejuízo dos futuros reajustes nos termos pactuados.</w:t>
      </w:r>
      <w:r>
        <w:rPr>
          <w:rFonts w:ascii="Arial" w:hAnsi="Arial" w:cs="Arial"/>
        </w:rPr>
      </w:r>
    </w:p>
    <w:p w14:paraId="66C9B2A7" w14:textId="77777777">
      <w:pPr>
        <w:pBdr/>
        <w:spacing/>
        <w:ind/>
        <w:jc w:val="both"/>
        <w:rPr>
          <w:rFonts w:ascii="Arial" w:hAnsi="Arial" w:cs="Arial"/>
        </w:rPr>
      </w:pPr>
      <w:r>
        <w:rPr>
          <w:rFonts w:ascii="Arial" w:hAnsi="Arial" w:cs="Arial"/>
        </w:rPr>
      </w:r>
      <w:r>
        <w:rPr>
          <w:rFonts w:ascii="Arial" w:hAnsi="Arial" w:cs="Arial"/>
        </w:rPr>
      </w:r>
    </w:p>
    <w:p w14:paraId="62D78FE6" w14:textId="77777777">
      <w:pPr>
        <w:pBdr/>
        <w:spacing/>
        <w:ind/>
        <w:jc w:val="both"/>
        <w:rPr>
          <w:rFonts w:ascii="Arial" w:hAnsi="Arial" w:cs="Arial"/>
        </w:rPr>
      </w:pPr>
      <w:r>
        <w:rPr>
          <w:rFonts w:ascii="Arial" w:hAnsi="Arial" w:cs="Arial"/>
          <w:b/>
          <w:bCs/>
          <w:iCs/>
          <w:spacing w:val="-1"/>
          <w:lang w:eastAsia="pt-BR"/>
        </w:rPr>
        <w:t xml:space="preserve">11.1.1.</w:t>
      </w:r>
      <w:r>
        <w:rPr>
          <w:rFonts w:ascii="Arial" w:hAnsi="Arial" w:cs="Arial"/>
          <w:b/>
        </w:rPr>
        <w:t xml:space="preserve">8.</w:t>
      </w:r>
      <w:r>
        <w:rPr>
          <w:rFonts w:ascii="Arial" w:hAnsi="Arial" w:cs="Arial"/>
        </w:rPr>
        <w:t xml:space="preserve"> Caso o(s) índice(s) estabelecido(s) para reajustamento venha(m) a ser extinto(s) ou de qualquer forma não possa(m) mais ser utilizado(s), será(</w:t>
      </w:r>
      <w:r>
        <w:rPr>
          <w:rFonts w:ascii="Arial" w:hAnsi="Arial" w:cs="Arial"/>
        </w:rPr>
        <w:t xml:space="preserve">ão</w:t>
      </w:r>
      <w:r>
        <w:rPr>
          <w:rFonts w:ascii="Arial" w:hAnsi="Arial" w:cs="Arial"/>
        </w:rPr>
        <w:t xml:space="preserve">) adotado(s), em substituição, o(s) que vier(em) a ser determinado(s) pela legislação então em vigor.</w:t>
      </w:r>
      <w:r>
        <w:rPr>
          <w:rFonts w:ascii="Arial" w:hAnsi="Arial" w:cs="Arial"/>
        </w:rPr>
      </w:r>
    </w:p>
    <w:p w14:paraId="02B86597" w14:textId="77777777">
      <w:pPr>
        <w:pBdr/>
        <w:spacing/>
        <w:ind/>
        <w:jc w:val="both"/>
        <w:rPr>
          <w:rFonts w:ascii="Arial" w:hAnsi="Arial" w:cs="Arial"/>
        </w:rPr>
      </w:pPr>
      <w:r>
        <w:rPr>
          <w:rFonts w:ascii="Arial" w:hAnsi="Arial" w:cs="Arial"/>
        </w:rPr>
      </w:r>
      <w:r>
        <w:rPr>
          <w:rFonts w:ascii="Arial" w:hAnsi="Arial" w:cs="Arial"/>
        </w:rPr>
      </w:r>
    </w:p>
    <w:p w14:paraId="771E0F12" w14:textId="77777777">
      <w:pPr>
        <w:pBdr/>
        <w:spacing/>
        <w:ind/>
        <w:jc w:val="both"/>
        <w:rPr>
          <w:rFonts w:ascii="Arial" w:hAnsi="Arial" w:cs="Arial"/>
        </w:rPr>
      </w:pPr>
      <w:r>
        <w:rPr>
          <w:rFonts w:ascii="Arial" w:hAnsi="Arial" w:cs="Arial"/>
          <w:b/>
          <w:bCs/>
          <w:iCs/>
          <w:spacing w:val="-1"/>
          <w:lang w:eastAsia="pt-BR"/>
        </w:rPr>
        <w:t xml:space="preserve">11.1.1.</w:t>
      </w:r>
      <w:r>
        <w:rPr>
          <w:rFonts w:ascii="Arial" w:hAnsi="Arial" w:cs="Arial"/>
          <w:b/>
        </w:rPr>
        <w:t xml:space="preserve">9.</w:t>
      </w:r>
      <w:r>
        <w:rPr>
          <w:rFonts w:ascii="Arial" w:hAnsi="Arial" w:cs="Arial"/>
        </w:rPr>
        <w:t xml:space="preserve"> Na ausência de previsão legal quanto ao índice substituto, as partes elegerão novo índice oficial, para reajustamento do preço do valor remanescente, por meio de termo aditivo.</w:t>
      </w:r>
      <w:r>
        <w:rPr>
          <w:rFonts w:ascii="Arial" w:hAnsi="Arial" w:cs="Arial"/>
        </w:rPr>
      </w:r>
    </w:p>
    <w:p w14:paraId="57350EBD" w14:textId="77777777">
      <w:pPr>
        <w:pBdr/>
        <w:spacing/>
        <w:ind/>
        <w:jc w:val="both"/>
        <w:rPr>
          <w:rFonts w:ascii="Arial" w:hAnsi="Arial" w:cs="Arial"/>
        </w:rPr>
      </w:pPr>
      <w:r>
        <w:rPr>
          <w:rFonts w:ascii="Arial" w:hAnsi="Arial" w:cs="Arial"/>
        </w:rPr>
      </w:r>
      <w:r>
        <w:rPr>
          <w:rFonts w:ascii="Arial" w:hAnsi="Arial" w:cs="Arial"/>
        </w:rPr>
      </w:r>
    </w:p>
    <w:p w14:paraId="29835A7A" w14:textId="77777777">
      <w:pPr>
        <w:pBdr/>
        <w:spacing/>
        <w:ind/>
        <w:jc w:val="both"/>
        <w:rPr>
          <w:rFonts w:ascii="Arial" w:hAnsi="Arial" w:cs="Arial"/>
        </w:rPr>
      </w:pPr>
      <w:r>
        <w:rPr>
          <w:rFonts w:ascii="Arial" w:hAnsi="Arial" w:cs="Arial"/>
          <w:b/>
          <w:bCs/>
          <w:iCs/>
          <w:spacing w:val="-1"/>
          <w:lang w:eastAsia="pt-BR"/>
        </w:rPr>
        <w:t xml:space="preserve">11.1.1.</w:t>
      </w:r>
      <w:r>
        <w:rPr>
          <w:rFonts w:ascii="Arial" w:hAnsi="Arial" w:cs="Arial"/>
          <w:b/>
        </w:rPr>
        <w:t xml:space="preserve">10</w:t>
      </w:r>
      <w:r>
        <w:rPr>
          <w:rFonts w:ascii="Arial" w:hAnsi="Arial" w:cs="Arial"/>
        </w:rPr>
        <w:t xml:space="preserve">. O reajuste será realizado por apostilamento. </w:t>
      </w:r>
      <w:r>
        <w:rPr>
          <w:rFonts w:ascii="Arial" w:hAnsi="Arial" w:cs="Arial"/>
        </w:rPr>
      </w:r>
    </w:p>
    <w:p w14:paraId="2F32D0CA" w14:textId="77777777">
      <w:pPr>
        <w:pBdr/>
        <w:spacing/>
        <w:ind/>
        <w:jc w:val="both"/>
        <w:rPr>
          <w:rFonts w:ascii="Arial" w:hAnsi="Arial" w:cs="Arial"/>
        </w:rPr>
      </w:pPr>
      <w:r>
        <w:rPr>
          <w:rFonts w:ascii="Arial" w:hAnsi="Arial" w:cs="Arial"/>
        </w:rPr>
      </w:r>
      <w:r>
        <w:rPr>
          <w:rFonts w:ascii="Arial" w:hAnsi="Arial" w:cs="Arial"/>
        </w:rPr>
      </w:r>
    </w:p>
    <w:p w14:paraId="4B80A063" w14:textId="77777777">
      <w:pPr>
        <w:pBdr/>
        <w:spacing/>
        <w:ind/>
        <w:jc w:val="both"/>
        <w:rPr>
          <w:rFonts w:ascii="Arial" w:hAnsi="Arial" w:cs="Arial"/>
          <w:b/>
        </w:rPr>
      </w:pPr>
      <w:r>
        <w:rPr>
          <w:rFonts w:ascii="Arial" w:hAnsi="Arial" w:cs="Arial"/>
          <w:b/>
        </w:rPr>
        <w:t xml:space="preserve">11.2. DA REVISÃO</w:t>
      </w:r>
      <w:r>
        <w:rPr>
          <w:rFonts w:ascii="Arial" w:hAnsi="Arial" w:cs="Arial"/>
          <w:b/>
        </w:rPr>
      </w:r>
    </w:p>
    <w:p w14:paraId="2095C8FD" w14:textId="77777777">
      <w:pPr>
        <w:pBdr/>
        <w:spacing/>
        <w:ind/>
        <w:jc w:val="both"/>
        <w:rPr>
          <w:rFonts w:ascii="Arial" w:hAnsi="Arial" w:cs="Arial"/>
          <w:b/>
        </w:rPr>
      </w:pPr>
      <w:r>
        <w:rPr>
          <w:rFonts w:ascii="Arial" w:hAnsi="Arial" w:cs="Arial"/>
          <w:b/>
        </w:rPr>
      </w:r>
      <w:r>
        <w:rPr>
          <w:rFonts w:ascii="Arial" w:hAnsi="Arial" w:cs="Arial"/>
          <w:b/>
        </w:rPr>
      </w:r>
    </w:p>
    <w:p w14:paraId="2D4C4F47"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1.</w:t>
      </w:r>
      <w:r>
        <w:rPr>
          <w:rFonts w:ascii="Arial" w:hAnsi="Arial" w:cs="Arial"/>
          <w:color w:val="000000"/>
        </w:rPr>
        <w:t xml:space="preserve"> O contrato poderá ser alterado na forma do artigo 124 e seguintes da Lei nº 14.133/2021 e Decreto Municipal nº 11.685/2023.</w:t>
      </w:r>
      <w:r>
        <w:rPr>
          <w:rFonts w:ascii="Arial" w:hAnsi="Arial" w:cs="Arial"/>
          <w:color w:val="000000"/>
        </w:rPr>
      </w:r>
    </w:p>
    <w:p w14:paraId="638A2790"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461CB82C"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.2.</w:t>
      </w:r>
      <w:r>
        <w:rPr>
          <w:rFonts w:ascii="Arial" w:hAnsi="Arial" w:cs="Arial"/>
          <w:color w:val="000000"/>
        </w:rPr>
        <w:t xml:space="preserve"> A contratada é obrigada a aceitar, nas mesmas condições contratuais, os acréscimos ou supressões que se fizerem necessários, até o limite de 25% (vinte e cinco por cento) do valor inicial atualizado do contrato.</w:t>
      </w:r>
      <w:r>
        <w:rPr>
          <w:rFonts w:ascii="Arial" w:hAnsi="Arial" w:cs="Arial"/>
          <w:color w:val="000000"/>
        </w:rPr>
      </w:r>
    </w:p>
    <w:p w14:paraId="56D2494C"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5C52D63A"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3.</w:t>
      </w:r>
      <w:r>
        <w:rPr>
          <w:rFonts w:ascii="Arial" w:hAnsi="Arial" w:cs="Arial"/>
          <w:color w:val="000000"/>
        </w:rPr>
        <w:t xml:space="preserve"> Registros que não caracterizam alteração do contrato podem ser realizados por simples apostila, dispensada a celebração de termo aditivo, na forma do artigo 136 da Lei nº 14.133, de 2021.</w:t>
      </w:r>
      <w:r>
        <w:rPr>
          <w:rFonts w:ascii="Arial" w:hAnsi="Arial" w:cs="Arial"/>
          <w:color w:val="000000"/>
        </w:rPr>
      </w:r>
    </w:p>
    <w:p w14:paraId="70F1654E"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77C8534C"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4.</w:t>
      </w:r>
      <w:r>
        <w:rPr>
          <w:rFonts w:ascii="Arial" w:hAnsi="Arial" w:cs="Arial"/>
          <w:color w:val="000000"/>
        </w:rPr>
        <w:t xml:space="preserve"> Durante a vigência do contrato</w:t>
      </w:r>
      <w:r>
        <w:rPr>
          <w:rFonts w:ascii="Arial" w:hAnsi="Arial" w:cs="Arial"/>
          <w:color w:val="000000"/>
        </w:rPr>
        <w:t xml:space="preserve"> a contratada poderá solicitar a revisão dos preços para manter o equilíbrio econômico-financeiro obtido na licitação, mediante a comprovação dos fatos previstos no artigo 124, inciso II, alínea “d”, da Lei nº 14.133/2021, conforme cláusula décima primeira</w:t>
      </w:r>
      <w:r>
        <w:rPr>
          <w:rFonts w:ascii="Arial" w:hAnsi="Arial" w:cs="Arial"/>
          <w:color w:val="000000"/>
        </w:rPr>
      </w:r>
    </w:p>
    <w:p w14:paraId="5B309573"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71E24CF1"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5.</w:t>
      </w:r>
      <w:r>
        <w:rPr>
          <w:rFonts w:ascii="Arial" w:hAnsi="Arial" w:cs="Arial"/>
          <w:color w:val="000000"/>
        </w:rPr>
        <w:t xml:space="preserve"> Os preços registrados poderão ser revisad</w:t>
      </w:r>
      <w:r>
        <w:rPr>
          <w:rFonts w:ascii="Arial" w:hAnsi="Arial" w:cs="Arial"/>
          <w:color w:val="000000"/>
        </w:rPr>
        <w:t xml:space="preserve">os para reestabelecer o equilíbrio econômico-financeiro quando, por motivo superveniente, restarem inviáveis de serem praticados em razão de força maior, caso fortuito, fato do príncipe ou fatos imprevisíveis ou previsíveis de consequências incalculáveis. </w:t>
      </w:r>
      <w:r>
        <w:rPr>
          <w:rFonts w:ascii="Arial" w:hAnsi="Arial" w:cs="Arial"/>
          <w:color w:val="000000"/>
        </w:rPr>
      </w:r>
    </w:p>
    <w:p w14:paraId="11AEB689"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769D5858"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6.</w:t>
      </w:r>
      <w:r>
        <w:rPr>
          <w:rFonts w:ascii="Arial" w:hAnsi="Arial" w:cs="Arial"/>
          <w:color w:val="000000"/>
        </w:rPr>
        <w:t xml:space="preserve"> Os fornecedores que não aceitarem reduzir seus preços aos valores praticados pelo mercado serão liberados do compromisso assumido, sem aplicação de penalidade. </w:t>
      </w:r>
      <w:r>
        <w:rPr>
          <w:rFonts w:ascii="Arial" w:hAnsi="Arial" w:cs="Arial"/>
          <w:color w:val="000000"/>
        </w:rPr>
      </w:r>
    </w:p>
    <w:p w14:paraId="0D53191D"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47F72BCD"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7.</w:t>
      </w:r>
      <w:r>
        <w:rPr>
          <w:rFonts w:ascii="Arial" w:hAnsi="Arial" w:cs="Arial"/>
          <w:color w:val="000000"/>
        </w:rPr>
        <w:t xml:space="preserve"> O pedido de revisão de preços será processado e julgado pelo Órgão Gerenciador. </w:t>
      </w:r>
      <w:r>
        <w:rPr>
          <w:rFonts w:ascii="Arial" w:hAnsi="Arial" w:cs="Arial"/>
          <w:color w:val="000000"/>
        </w:rPr>
      </w:r>
    </w:p>
    <w:p w14:paraId="70582F23"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8. </w:t>
      </w:r>
      <w:r>
        <w:rPr>
          <w:rFonts w:ascii="Arial" w:hAnsi="Arial" w:cs="Arial"/>
          <w:color w:val="000000"/>
        </w:rPr>
        <w:t xml:space="preserve">Nos casos em que a majoração do preço for pleiteada pela DETENTORA, o ÓRGÃO GERENCIADOR analisará a solicitação de revi</w:t>
      </w:r>
      <w:r>
        <w:rPr>
          <w:rFonts w:ascii="Arial" w:hAnsi="Arial" w:cs="Arial"/>
          <w:color w:val="000000"/>
        </w:rPr>
        <w:t xml:space="preserve">são do preço registrado a partir da fundamentação e do conjunto probatório apresentados, em cotejo com pesquisa de mercado atualizada e diligências que se mostrem necessárias para avaliação do pedido, mantendo a economia obtida no procedimento licitatório.</w:t>
      </w:r>
      <w:r>
        <w:rPr>
          <w:rFonts w:ascii="Arial" w:hAnsi="Arial" w:cs="Arial"/>
          <w:color w:val="000000"/>
        </w:rPr>
      </w:r>
    </w:p>
    <w:p w14:paraId="02153F7D"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043155F0"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9.</w:t>
      </w:r>
      <w:r>
        <w:rPr>
          <w:rFonts w:ascii="Arial" w:hAnsi="Arial" w:cs="Arial"/>
          <w:color w:val="000000"/>
        </w:rPr>
        <w:t xml:space="preserve"> </w:t>
      </w:r>
      <w:r>
        <w:rPr>
          <w:rFonts w:ascii="Arial" w:hAnsi="Arial" w:cs="Arial"/>
          <w:color w:val="000000"/>
          <w:u w:val="single"/>
        </w:rPr>
        <w:t xml:space="preserve">Após 30 (trinta) dias do aceite do requerimento de revisão pelo ÓRGÃO GERENCIADOR, e sem manifestação conclusiva deste, poderá a DETENTORA comunicar formalmente ao ÓRGÃO GERENCIADOR a recusa de novos pedidos de entrega de bens ou de prestação de serviços.</w:t>
      </w:r>
      <w:r>
        <w:rPr>
          <w:rFonts w:ascii="Arial" w:hAnsi="Arial" w:cs="Arial"/>
          <w:color w:val="000000"/>
        </w:rPr>
      </w:r>
    </w:p>
    <w:p w14:paraId="73BA7C27"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5439DC31"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10.</w:t>
      </w:r>
      <w:r>
        <w:rPr>
          <w:rFonts w:ascii="Arial" w:hAnsi="Arial" w:cs="Arial"/>
          <w:color w:val="000000"/>
        </w:rPr>
        <w:t xml:space="preserve"> Durante este prazo de 30 dias, a DETENTORA fica obrigado a manter as condições pactuadas quando da assinatura da ata.</w:t>
      </w:r>
      <w:r>
        <w:rPr>
          <w:rFonts w:ascii="Arial" w:hAnsi="Arial" w:cs="Arial"/>
          <w:color w:val="000000"/>
        </w:rPr>
      </w:r>
    </w:p>
    <w:p w14:paraId="7104C6EF"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11.</w:t>
      </w:r>
      <w:r>
        <w:rPr>
          <w:rFonts w:ascii="Arial" w:hAnsi="Arial" w:cs="Arial"/>
          <w:color w:val="000000"/>
        </w:rPr>
        <w:t xml:space="preserve"> Ocorrendo umas das hipóteses previstas na alínea “d” do inciso II do artigo 124 da Lei n. 14</w:t>
      </w:r>
      <w:r>
        <w:rPr>
          <w:rFonts w:ascii="Arial" w:hAnsi="Arial" w:cs="Arial"/>
          <w:color w:val="000000"/>
        </w:rPr>
        <w:t xml:space="preserve">.133/2021, poderá haver a repactuação, reajuste, revisão ou realinhamento, onde deverão ser precedidos de demonstração analítica do aumento dos custos, bem como análise Técnico Contábil do setor Financeiro e Jurídica da Assessoria Jurídica deste Município.</w:t>
      </w:r>
      <w:r>
        <w:rPr>
          <w:rFonts w:ascii="Arial" w:hAnsi="Arial" w:cs="Arial"/>
          <w:color w:val="000000"/>
        </w:rPr>
      </w:r>
    </w:p>
    <w:p w14:paraId="5F50A566"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33E62D85" w14:textId="77777777">
      <w:pPr>
        <w:pBdr/>
        <w:spacing/>
        <w:ind/>
        <w:jc w:val="both"/>
        <w:rPr>
          <w:rFonts w:ascii="Arial" w:hAnsi="Arial" w:cs="Arial"/>
          <w:color w:val="000000"/>
          <w:u w:val="single"/>
        </w:rPr>
      </w:pPr>
      <w:r>
        <w:rPr>
          <w:rFonts w:ascii="Arial" w:hAnsi="Arial" w:cs="Arial"/>
          <w:b/>
          <w:u w:val="single"/>
        </w:rPr>
        <w:t xml:space="preserve">11.2.</w:t>
      </w:r>
      <w:r>
        <w:rPr>
          <w:rFonts w:ascii="Arial" w:hAnsi="Arial" w:cs="Arial"/>
          <w:b/>
          <w:color w:val="000000"/>
          <w:u w:val="single"/>
        </w:rPr>
        <w:t xml:space="preserve">11.1.</w:t>
      </w:r>
      <w:r>
        <w:rPr>
          <w:rFonts w:ascii="Arial" w:hAnsi="Arial" w:cs="Arial"/>
          <w:color w:val="000000"/>
          <w:u w:val="single"/>
        </w:rPr>
        <w:t xml:space="preserve"> O prazo para resposta ao pedido de repactuação de preços, quando for o caso, será de até 30 (trinta) úteis dias prorrogáveis por igual período. (Art. 92 Inciso X da Lei 14.133/2021).</w:t>
      </w:r>
      <w:r>
        <w:rPr>
          <w:rFonts w:ascii="Arial" w:hAnsi="Arial" w:cs="Arial"/>
          <w:color w:val="000000"/>
          <w:u w:val="single"/>
        </w:rPr>
      </w:r>
    </w:p>
    <w:p w14:paraId="206D1DA3" w14:textId="77777777">
      <w:pPr>
        <w:pBdr/>
        <w:spacing/>
        <w:ind/>
        <w:jc w:val="both"/>
        <w:rPr>
          <w:rFonts w:ascii="Arial" w:hAnsi="Arial" w:cs="Arial"/>
          <w:color w:val="000000"/>
          <w:u w:val="single"/>
        </w:rPr>
      </w:pPr>
      <w:r>
        <w:rPr>
          <w:rFonts w:ascii="Arial" w:hAnsi="Arial" w:cs="Arial"/>
          <w:color w:val="000000"/>
          <w:u w:val="single"/>
        </w:rPr>
      </w:r>
      <w:r>
        <w:rPr>
          <w:rFonts w:ascii="Arial" w:hAnsi="Arial" w:cs="Arial"/>
          <w:color w:val="000000"/>
          <w:u w:val="single"/>
        </w:rPr>
      </w:r>
    </w:p>
    <w:p w14:paraId="1516B349" w14:textId="77777777">
      <w:pPr>
        <w:pBdr/>
        <w:spacing/>
        <w:ind/>
        <w:jc w:val="both"/>
        <w:rPr>
          <w:rFonts w:ascii="Arial" w:hAnsi="Arial" w:cs="Arial"/>
          <w:color w:val="000000"/>
          <w:u w:val="single"/>
        </w:rPr>
      </w:pPr>
      <w:r>
        <w:rPr>
          <w:rFonts w:ascii="Arial" w:hAnsi="Arial" w:cs="Arial"/>
          <w:b/>
          <w:u w:val="single"/>
        </w:rPr>
        <w:t xml:space="preserve">11.2.</w:t>
      </w:r>
      <w:r>
        <w:rPr>
          <w:rFonts w:ascii="Arial" w:hAnsi="Arial" w:cs="Arial"/>
          <w:b/>
          <w:color w:val="000000"/>
          <w:u w:val="single"/>
        </w:rPr>
        <w:t xml:space="preserve">11.2.</w:t>
      </w:r>
      <w:r>
        <w:rPr>
          <w:rFonts w:ascii="Arial" w:hAnsi="Arial" w:cs="Arial"/>
          <w:color w:val="000000"/>
          <w:u w:val="single"/>
        </w:rPr>
        <w:t xml:space="preserve"> O prazo para resposta ao pedido de restabelecimento do equilíbrio econômico-financeiro, quando for o caso¸ será de até 30 (trinta) úteis dias prorrogáveis por igual período. (Art. 92 Inciso XI da Lei 14.133/2021).</w:t>
      </w:r>
      <w:r>
        <w:rPr>
          <w:rFonts w:ascii="Arial" w:hAnsi="Arial" w:cs="Arial"/>
          <w:color w:val="000000"/>
          <w:u w:val="single"/>
        </w:rPr>
      </w:r>
    </w:p>
    <w:p w14:paraId="22E8AC6C" w14:textId="77777777">
      <w:pPr>
        <w:pBdr/>
        <w:spacing/>
        <w:ind/>
        <w:jc w:val="both"/>
        <w:rPr>
          <w:rFonts w:ascii="Arial" w:hAnsi="Arial" w:cs="Arial"/>
        </w:rPr>
      </w:pPr>
      <w:r>
        <w:rPr>
          <w:rFonts w:ascii="Arial" w:hAnsi="Arial" w:cs="Arial"/>
        </w:rPr>
      </w:r>
      <w:r>
        <w:rPr>
          <w:rFonts w:ascii="Arial" w:hAnsi="Arial" w:cs="Arial"/>
        </w:rPr>
      </w:r>
    </w:p>
    <w:p w14:paraId="532B67DA" w14:textId="77777777">
      <w:pPr>
        <w:pBdr/>
        <w:spacing/>
        <w:ind w:right="-5"/>
        <w:rPr>
          <w:rFonts w:ascii="Arial" w:hAnsi="Arial" w:cs="Arial"/>
        </w:rPr>
      </w:pPr>
      <w:r>
        <w:rPr>
          <w:rFonts w:ascii="Arial" w:hAnsi="Arial" w:cs="Arial"/>
          <w:b/>
        </w:rPr>
        <w:t xml:space="preserve">CLÁUSULA DÉCIMA SEGUNDA – DA VIGÊNCIA:</w:t>
      </w:r>
      <w:r>
        <w:rPr>
          <w:rFonts w:ascii="Arial" w:hAnsi="Arial" w:cs="Arial"/>
        </w:rPr>
      </w:r>
    </w:p>
    <w:p w14:paraId="7F9C6ADA" w14:textId="70796EFC">
      <w:pPr>
        <w:pStyle w:val="1031"/>
        <w:pBdr/>
        <w:spacing/>
        <w:ind/>
        <w:jc w:val="both"/>
        <w:rPr>
          <w:rStyle w:val="949"/>
          <w:rFonts w:ascii="Arial" w:hAnsi="Arial" w:cs="Arial"/>
          <w:b w:val="0"/>
          <w:bCs w:val="0"/>
          <w:sz w:val="20"/>
          <w:szCs w:val="20"/>
        </w:rPr>
      </w:pPr>
      <w:r>
        <w:rPr>
          <w:rStyle w:val="949"/>
          <w:rFonts w:ascii="Arial" w:hAnsi="Arial" w:cs="Arial"/>
          <w:sz w:val="20"/>
          <w:szCs w:val="20"/>
        </w:rPr>
        <w:t xml:space="preserve">12.1 </w:t>
      </w:r>
      <w:r>
        <w:rPr>
          <w:rStyle w:val="949"/>
          <w:rFonts w:ascii="Arial" w:hAnsi="Arial" w:cs="Arial"/>
          <w:b w:val="0"/>
          <w:bCs w:val="0"/>
          <w:sz w:val="20"/>
          <w:szCs w:val="20"/>
        </w:rPr>
        <w:t xml:space="preserve">Do Prazo da Execução</w:t>
      </w:r>
      <w:r>
        <w:rPr>
          <w:rStyle w:val="949"/>
          <w:rFonts w:ascii="Arial" w:hAnsi="Arial" w:cs="Arial"/>
          <w:b w:val="0"/>
          <w:bCs w:val="0"/>
          <w:sz w:val="20"/>
          <w:szCs w:val="20"/>
        </w:rPr>
      </w:r>
    </w:p>
    <w:p w14:paraId="2EBC24B5" w14:textId="63F73BD7">
      <w:pPr>
        <w:pStyle w:val="1031"/>
        <w:pBdr/>
        <w:spacing/>
        <w:ind/>
        <w:jc w:val="both"/>
        <w:rPr>
          <w:rFonts w:ascii="Arial" w:hAnsi="Arial" w:cs="Arial"/>
          <w:sz w:val="20"/>
          <w:szCs w:val="20"/>
        </w:rPr>
      </w:pPr>
      <w:r>
        <w:rPr>
          <w:rFonts w:ascii="Arial" w:hAnsi="Arial" w:cs="Arial"/>
          <w:sz w:val="20"/>
          <w:szCs w:val="20"/>
        </w:rPr>
        <w:t xml:space="preserve">A execução do objeto ocorrerá no período de </w:t>
      </w:r>
      <w:r>
        <w:rPr>
          <w:rFonts w:ascii="Arial" w:hAnsi="Arial" w:cs="Arial"/>
          <w:b/>
          <w:bCs/>
          <w:sz w:val="20"/>
          <w:szCs w:val="20"/>
        </w:rPr>
        <w:t xml:space="preserve">01 a 12 de agosto de 2026</w:t>
      </w:r>
      <w:r>
        <w:rPr>
          <w:rFonts w:ascii="Arial" w:hAnsi="Arial" w:cs="Arial"/>
          <w:sz w:val="20"/>
          <w:szCs w:val="20"/>
        </w:rPr>
        <w:t xml:space="preserve">, observadas as etapas e</w:t>
      </w:r>
      <w:r>
        <w:rPr>
          <w:rFonts w:ascii="Arial" w:hAnsi="Arial" w:eastAsia="SimSun" w:cs="Arial"/>
          <w:sz w:val="20"/>
          <w:szCs w:val="20"/>
        </w:rPr>
        <w:t xml:space="preserve"> cronograma estabelecidos neste Termo de Referência.</w:t>
      </w:r>
      <w:r>
        <w:rPr>
          <w:rFonts w:ascii="Arial" w:hAnsi="Arial" w:cs="Arial"/>
          <w:sz w:val="20"/>
          <w:szCs w:val="20"/>
        </w:rPr>
      </w:r>
    </w:p>
    <w:p w14:paraId="02D902CF" w14:textId="0A878A31">
      <w:pPr>
        <w:pStyle w:val="1031"/>
        <w:pBdr/>
        <w:spacing/>
        <w:ind/>
        <w:jc w:val="both"/>
        <w:rPr>
          <w:rFonts w:ascii="Arial" w:hAnsi="Arial" w:cs="Arial"/>
          <w:color w:val="000000" w:themeColor="text1"/>
          <w:sz w:val="20"/>
          <w:szCs w:val="20"/>
        </w:rPr>
      </w:pPr>
      <w:r>
        <w:rPr>
          <w:rStyle w:val="949"/>
          <w:rFonts w:ascii="Arial" w:hAnsi="Arial" w:cs="Arial"/>
          <w:color w:val="000000" w:themeColor="text1"/>
          <w:sz w:val="20"/>
          <w:szCs w:val="20"/>
        </w:rPr>
        <w:t xml:space="preserve">12.2</w:t>
      </w:r>
      <w:r>
        <w:rPr>
          <w:rFonts w:ascii="Arial" w:hAnsi="Arial" w:cs="Arial"/>
          <w:color w:val="000000" w:themeColor="text1"/>
          <w:sz w:val="20"/>
          <w:szCs w:val="20"/>
        </w:rPr>
        <w:t xml:space="preserve"> Da Vigência Contratual</w:t>
      </w:r>
      <w:r>
        <w:rPr>
          <w:rFonts w:ascii="Arial" w:hAnsi="Arial" w:cs="Arial"/>
          <w:color w:val="000000" w:themeColor="text1"/>
          <w:sz w:val="20"/>
          <w:szCs w:val="20"/>
        </w:rPr>
      </w:r>
    </w:p>
    <w:p w14:paraId="5A4D6483" w14:textId="77777777">
      <w:pPr>
        <w:pStyle w:val="1031"/>
        <w:pBdr/>
        <w:spacing/>
        <w:ind/>
        <w:jc w:val="both"/>
        <w:rPr>
          <w:rFonts w:ascii="Arial" w:hAnsi="Arial" w:cs="Arial"/>
          <w:color w:val="000000" w:themeColor="text1"/>
          <w:sz w:val="20"/>
          <w:szCs w:val="20"/>
        </w:rPr>
      </w:pPr>
      <w:r>
        <w:rPr>
          <w:rFonts w:ascii="Arial" w:hAnsi="Arial" w:cs="Arial"/>
          <w:color w:val="000000" w:themeColor="text1"/>
          <w:sz w:val="20"/>
          <w:szCs w:val="20"/>
        </w:rPr>
        <w:t xml:space="preserve">A vigência do contrato será de </w:t>
      </w:r>
      <w:r>
        <w:rPr>
          <w:rFonts w:ascii="Arial" w:hAnsi="Arial" w:cs="Arial"/>
          <w:b/>
          <w:bCs/>
          <w:color w:val="000000" w:themeColor="text1"/>
          <w:sz w:val="20"/>
          <w:szCs w:val="20"/>
        </w:rPr>
        <w:t xml:space="preserve">31 de julho de 2026 a 30 de setembro de 2026</w:t>
      </w:r>
      <w:r>
        <w:rPr>
          <w:rFonts w:ascii="Arial" w:hAnsi="Arial" w:cs="Arial"/>
          <w:color w:val="000000" w:themeColor="text1"/>
          <w:sz w:val="20"/>
          <w:szCs w:val="20"/>
        </w:rPr>
        <w:t xml:space="preserve">, abrangendo o período necessário à execução do objeto, ao acompanhamento e fiscalização contratual, ao recebimento dos serviços, à liquidação da despesa, ao pagamento e às demais providências administrativas decorrentes da contratação.</w:t>
      </w:r>
      <w:r>
        <w:rPr>
          <w:rFonts w:ascii="Arial" w:hAnsi="Arial" w:cs="Arial"/>
          <w:color w:val="000000" w:themeColor="text1"/>
          <w:sz w:val="20"/>
          <w:szCs w:val="20"/>
        </w:rPr>
      </w:r>
    </w:p>
    <w:p w14:paraId="6615E0F6" w14:textId="77777777">
      <w:pPr>
        <w:pStyle w:val="1031"/>
        <w:pBdr/>
        <w:spacing/>
        <w:ind/>
        <w:jc w:val="both"/>
        <w:rPr>
          <w:rFonts w:ascii="Arial" w:hAnsi="Arial" w:cs="Arial"/>
          <w:sz w:val="20"/>
          <w:szCs w:val="20"/>
        </w:rPr>
      </w:pPr>
      <w:r>
        <w:rPr>
          <w:rStyle w:val="949"/>
          <w:rFonts w:ascii="Arial" w:hAnsi="Arial" w:cs="Arial"/>
          <w:sz w:val="20"/>
          <w:szCs w:val="20"/>
        </w:rPr>
        <w:t xml:space="preserve">Parágrafo único.</w:t>
      </w:r>
      <w:r>
        <w:rPr>
          <w:rFonts w:ascii="Arial" w:hAnsi="Arial" w:cs="Arial"/>
          <w:sz w:val="20"/>
          <w:szCs w:val="20"/>
        </w:rPr>
        <w:t xml:space="preserve">  A vigência contratual abrangerá o período necessário à execução do objeto, ao seu recebimento e à adoção das providências administrativas decorrentes da contratação.</w:t>
      </w:r>
      <w:r>
        <w:rPr>
          <w:rFonts w:ascii="Arial" w:hAnsi="Arial" w:cs="Arial"/>
          <w:sz w:val="20"/>
          <w:szCs w:val="20"/>
        </w:rPr>
      </w:r>
    </w:p>
    <w:p w14:paraId="643E7E73" w14:textId="77777777">
      <w:pPr>
        <w:pBdr/>
        <w:spacing/>
        <w:ind/>
        <w:jc w:val="both"/>
        <w:rPr>
          <w:rFonts w:ascii="Arial" w:hAnsi="Arial" w:cs="Arial"/>
        </w:rPr>
      </w:pPr>
      <w:r>
        <w:rPr>
          <w:rFonts w:ascii="Arial" w:hAnsi="Arial" w:cs="Arial"/>
          <w:b/>
        </w:rPr>
        <w:t xml:space="preserve">CLÁUSULA DÉCIMA TERCEIRA – DA ALTERAÇÃO DO CONTRATO</w:t>
      </w:r>
      <w:r>
        <w:rPr>
          <w:rFonts w:ascii="Arial" w:hAnsi="Arial" w:cs="Arial"/>
        </w:rPr>
        <w:t xml:space="preserve">:</w:t>
      </w:r>
      <w:r>
        <w:rPr>
          <w:rFonts w:ascii="Arial" w:hAnsi="Arial" w:cs="Arial"/>
        </w:rPr>
      </w:r>
    </w:p>
    <w:p w14:paraId="4C85EDD3" w14:textId="77777777">
      <w:pPr>
        <w:pBdr/>
        <w:spacing/>
        <w:ind/>
        <w:jc w:val="both"/>
        <w:rPr>
          <w:rFonts w:ascii="Arial" w:hAnsi="Arial" w:cs="Arial"/>
        </w:rPr>
      </w:pPr>
      <w:r>
        <w:rPr>
          <w:rFonts w:ascii="Arial" w:hAnsi="Arial" w:cs="Arial"/>
        </w:rPr>
      </w:r>
      <w:r>
        <w:rPr>
          <w:rFonts w:ascii="Arial" w:hAnsi="Arial" w:cs="Arial"/>
        </w:rPr>
      </w:r>
    </w:p>
    <w:p w14:paraId="4901A5A6" w14:textId="77777777">
      <w:pPr>
        <w:pBdr/>
        <w:spacing/>
        <w:ind/>
        <w:jc w:val="both"/>
        <w:rPr>
          <w:rFonts w:ascii="Arial" w:hAnsi="Arial" w:cs="Arial"/>
        </w:rPr>
      </w:pPr>
      <w:r>
        <w:rPr>
          <w:rFonts w:ascii="Arial" w:hAnsi="Arial" w:cs="Arial"/>
          <w:b/>
        </w:rPr>
        <w:t xml:space="preserve">13.1.</w:t>
      </w:r>
      <w:r>
        <w:rPr>
          <w:rFonts w:ascii="Arial" w:hAnsi="Arial" w:cs="Arial"/>
        </w:rPr>
        <w:t xml:space="preserve"> O contrato poderá ser alterado na forma do artigo 124 e seguintes da Lei nº 14.133/2021 e Decreto Municipal nº 11.685/2023.</w:t>
      </w:r>
      <w:r>
        <w:rPr>
          <w:rFonts w:ascii="Arial" w:hAnsi="Arial" w:cs="Arial"/>
        </w:rPr>
      </w:r>
    </w:p>
    <w:p w14:paraId="5F3C9DA8" w14:textId="77777777">
      <w:pPr>
        <w:pBdr/>
        <w:spacing/>
        <w:ind/>
        <w:jc w:val="both"/>
        <w:rPr>
          <w:rFonts w:ascii="Arial" w:hAnsi="Arial" w:cs="Arial"/>
        </w:rPr>
      </w:pPr>
      <w:r>
        <w:rPr>
          <w:rFonts w:ascii="Arial" w:hAnsi="Arial" w:cs="Arial"/>
        </w:rPr>
      </w:r>
      <w:r>
        <w:rPr>
          <w:rFonts w:ascii="Arial" w:hAnsi="Arial" w:cs="Arial"/>
        </w:rPr>
      </w:r>
    </w:p>
    <w:p w14:paraId="33791365" w14:textId="77777777">
      <w:pPr>
        <w:pBdr/>
        <w:spacing/>
        <w:ind/>
        <w:jc w:val="both"/>
        <w:rPr>
          <w:rFonts w:ascii="Arial" w:hAnsi="Arial" w:cs="Arial"/>
        </w:rPr>
      </w:pPr>
      <w:r>
        <w:rPr>
          <w:rFonts w:ascii="Arial" w:hAnsi="Arial" w:cs="Arial"/>
          <w:b/>
        </w:rPr>
        <w:t xml:space="preserve">13.2.</w:t>
      </w:r>
      <w:r>
        <w:rPr>
          <w:rFonts w:ascii="Arial" w:hAnsi="Arial" w:cs="Arial"/>
        </w:rPr>
        <w:t xml:space="preserve"> O contratado é obrigado a aceitar, nas mesmas condições contratuais, os acréscimos ou supressões que se fizerem necessários, até o limite de 25% (vinte e cinco por cento) do valor inicial atualizado do contrato.</w:t>
      </w:r>
      <w:r>
        <w:rPr>
          <w:rFonts w:ascii="Arial" w:hAnsi="Arial" w:cs="Arial"/>
        </w:rPr>
      </w:r>
    </w:p>
    <w:p w14:paraId="46E9C99B" w14:textId="77777777">
      <w:pPr>
        <w:pBdr/>
        <w:spacing/>
        <w:ind/>
        <w:jc w:val="both"/>
        <w:rPr>
          <w:rFonts w:ascii="Arial" w:hAnsi="Arial" w:cs="Arial"/>
          <w:b/>
        </w:rPr>
      </w:pPr>
      <w:r>
        <w:rPr>
          <w:rFonts w:ascii="Arial" w:hAnsi="Arial" w:cs="Arial"/>
          <w:b/>
        </w:rPr>
      </w:r>
      <w:r>
        <w:rPr>
          <w:rFonts w:ascii="Arial" w:hAnsi="Arial" w:cs="Arial"/>
          <w:b/>
        </w:rPr>
      </w:r>
    </w:p>
    <w:p w14:paraId="11E816D4" w14:textId="77777777">
      <w:pPr>
        <w:pBdr/>
        <w:spacing/>
        <w:ind/>
        <w:jc w:val="both"/>
        <w:rPr>
          <w:rFonts w:ascii="Arial" w:hAnsi="Arial" w:cs="Arial"/>
        </w:rPr>
      </w:pPr>
      <w:r>
        <w:rPr>
          <w:rFonts w:ascii="Arial" w:hAnsi="Arial" w:cs="Arial"/>
          <w:b/>
        </w:rPr>
        <w:t xml:space="preserve">13.3.</w:t>
      </w:r>
      <w:r>
        <w:rPr>
          <w:rFonts w:ascii="Arial" w:hAnsi="Arial" w:cs="Arial"/>
        </w:rPr>
        <w:t xml:space="preserve"> Registros que não caracterizam alteração do contrato podem ser realizados por simples apostila, dispensada a celebração de termo aditivo, na forma do artigo 136 da Lei nº 14.133, de 2021.</w:t>
      </w:r>
      <w:r>
        <w:rPr>
          <w:rFonts w:ascii="Arial" w:hAnsi="Arial" w:cs="Arial"/>
        </w:rPr>
      </w:r>
    </w:p>
    <w:p w14:paraId="0FC07C7D" w14:textId="77777777">
      <w:pPr>
        <w:pBdr/>
        <w:spacing/>
        <w:ind/>
        <w:jc w:val="both"/>
        <w:rPr>
          <w:rFonts w:ascii="Arial" w:hAnsi="Arial" w:cs="Arial"/>
        </w:rPr>
      </w:pPr>
      <w:r>
        <w:rPr>
          <w:rFonts w:ascii="Arial" w:hAnsi="Arial" w:cs="Arial"/>
        </w:rPr>
      </w:r>
      <w:r>
        <w:rPr>
          <w:rFonts w:ascii="Arial" w:hAnsi="Arial" w:cs="Arial"/>
        </w:rPr>
      </w:r>
    </w:p>
    <w:p w14:paraId="66748719" w14:textId="77777777">
      <w:pPr>
        <w:pBdr/>
        <w:spacing/>
        <w:ind/>
        <w:jc w:val="both"/>
        <w:rPr>
          <w:rFonts w:ascii="Arial" w:hAnsi="Arial" w:cs="Arial"/>
        </w:rPr>
      </w:pPr>
      <w:r>
        <w:rPr>
          <w:rFonts w:ascii="Arial" w:hAnsi="Arial" w:cs="Arial"/>
          <w:b/>
        </w:rPr>
        <w:t xml:space="preserve">13.4.</w:t>
      </w:r>
      <w:r>
        <w:rPr>
          <w:rFonts w:ascii="Arial" w:hAnsi="Arial" w:cs="Arial"/>
        </w:rPr>
        <w:t xml:space="preserve"> Durante a vigência do contrato </w:t>
      </w:r>
      <w:r>
        <w:rPr>
          <w:rFonts w:ascii="Arial" w:hAnsi="Arial" w:cs="Arial"/>
        </w:rPr>
        <w:t xml:space="preserve">o contratado poderá solicitar a revisão dos preços para manter o equilíbrio econômico-financeiro obtido na licitação, mediante a comprovação dos fatos previstos no artigo 124, inciso II, alínea “d”, da Lei nº 14.133/2021, conforme cláusula décima primeira.</w:t>
      </w:r>
      <w:r>
        <w:rPr>
          <w:rFonts w:ascii="Arial" w:hAnsi="Arial" w:cs="Arial"/>
        </w:rPr>
      </w:r>
    </w:p>
    <w:p w14:paraId="1F6FB30F" w14:textId="77777777">
      <w:pPr>
        <w:pBdr/>
        <w:spacing/>
        <w:ind/>
        <w:jc w:val="both"/>
        <w:rPr>
          <w:rFonts w:ascii="Arial" w:hAnsi="Arial" w:cs="Arial"/>
          <w:b/>
        </w:rPr>
      </w:pPr>
      <w:r>
        <w:rPr>
          <w:rFonts w:ascii="Arial" w:hAnsi="Arial" w:cs="Arial"/>
          <w:b/>
        </w:rPr>
      </w:r>
      <w:r>
        <w:rPr>
          <w:rFonts w:ascii="Arial" w:hAnsi="Arial" w:cs="Arial"/>
          <w:b/>
        </w:rPr>
      </w:r>
    </w:p>
    <w:p w14:paraId="1B350C49" w14:textId="77777777">
      <w:pPr>
        <w:pBdr/>
        <w:spacing/>
        <w:ind/>
        <w:jc w:val="both"/>
        <w:rPr>
          <w:rFonts w:ascii="Arial" w:hAnsi="Arial" w:cs="Arial"/>
        </w:rPr>
      </w:pPr>
      <w:r>
        <w:rPr>
          <w:rFonts w:ascii="Arial" w:hAnsi="Arial" w:cs="Arial"/>
          <w:b/>
        </w:rPr>
        <w:t xml:space="preserve">CLÁUSULA DÉCIMA QUARTA – DA EXTINÇÃO DO CONTRATO</w:t>
      </w:r>
      <w:r>
        <w:rPr>
          <w:rFonts w:ascii="Arial" w:hAnsi="Arial" w:cs="Arial"/>
        </w:rPr>
        <w:t xml:space="preserve">:</w:t>
      </w:r>
      <w:r>
        <w:rPr>
          <w:rFonts w:ascii="Arial" w:hAnsi="Arial" w:cs="Arial"/>
        </w:rPr>
      </w:r>
    </w:p>
    <w:p w14:paraId="5D250B15" w14:textId="77777777">
      <w:pPr>
        <w:pBdr/>
        <w:spacing/>
        <w:ind/>
        <w:jc w:val="both"/>
        <w:rPr>
          <w:rFonts w:ascii="Arial" w:hAnsi="Arial" w:cs="Arial"/>
        </w:rPr>
      </w:pPr>
      <w:r>
        <w:rPr>
          <w:rFonts w:ascii="Arial" w:hAnsi="Arial" w:cs="Arial"/>
        </w:rPr>
      </w:r>
      <w:r>
        <w:rPr>
          <w:rFonts w:ascii="Arial" w:hAnsi="Arial" w:cs="Arial"/>
        </w:rPr>
      </w:r>
    </w:p>
    <w:p w14:paraId="7127182A" w14:textId="77777777">
      <w:pPr>
        <w:pBdr/>
        <w:spacing/>
        <w:ind/>
        <w:jc w:val="both"/>
        <w:rPr>
          <w:rFonts w:ascii="Arial" w:hAnsi="Arial" w:cs="Arial"/>
        </w:rPr>
      </w:pPr>
      <w:r>
        <w:rPr>
          <w:rFonts w:ascii="Arial" w:hAnsi="Arial" w:cs="Arial"/>
          <w:b/>
        </w:rPr>
        <w:t xml:space="preserve">14.1.</w:t>
      </w:r>
      <w:r>
        <w:rPr>
          <w:rFonts w:ascii="Arial" w:hAnsi="Arial" w:cs="Arial"/>
        </w:rPr>
        <w:t xml:space="preserve"> O contrato se extingue quando cumpridas as obrigações de ambas as partes, ainda que isso ocorra antes do prazo estipulado para tanto.</w:t>
      </w:r>
      <w:r>
        <w:rPr>
          <w:rFonts w:ascii="Arial" w:hAnsi="Arial" w:cs="Arial"/>
        </w:rPr>
      </w:r>
    </w:p>
    <w:p w14:paraId="03D706E9" w14:textId="77777777">
      <w:pPr>
        <w:pBdr/>
        <w:spacing/>
        <w:ind/>
        <w:jc w:val="both"/>
        <w:rPr>
          <w:rFonts w:ascii="Arial" w:hAnsi="Arial" w:cs="Arial"/>
        </w:rPr>
      </w:pPr>
      <w:r>
        <w:rPr>
          <w:rFonts w:ascii="Arial" w:hAnsi="Arial" w:cs="Arial"/>
        </w:rPr>
      </w:r>
      <w:r>
        <w:rPr>
          <w:rFonts w:ascii="Arial" w:hAnsi="Arial" w:cs="Arial"/>
        </w:rPr>
      </w:r>
    </w:p>
    <w:p w14:paraId="6B30D1AA" w14:textId="77777777">
      <w:pPr>
        <w:pBdr/>
        <w:spacing/>
        <w:ind/>
        <w:jc w:val="both"/>
        <w:rPr>
          <w:rFonts w:ascii="Arial" w:hAnsi="Arial" w:cs="Arial"/>
        </w:rPr>
      </w:pPr>
      <w:r>
        <w:rPr>
          <w:rFonts w:ascii="Arial" w:hAnsi="Arial" w:cs="Arial"/>
          <w:b/>
        </w:rPr>
        <w:t xml:space="preserve">14.2.</w:t>
      </w:r>
      <w:r>
        <w:rPr>
          <w:rFonts w:ascii="Arial" w:hAnsi="Arial" w:cs="Arial"/>
        </w:rPr>
        <w:t xml:space="preserve"> O presente termo de contrato poderá ser extinto nas hipóteses previstas no rol do</w:t>
      </w:r>
      <w:r>
        <w:rPr>
          <w:rFonts w:ascii="Arial" w:hAnsi="Arial" w:cs="Arial"/>
        </w:rPr>
        <w:t xml:space="preserve"> artigo 137 da Lei nº 14.133/202, devendo a extinção ser formalmente motivada nos autos do processo, assegurado o contraditório e ampla defesa e respeitados os procedimentos descritos no Decreto Municipal nº 11.685/2023 e nas demais legislações aplicáveis.</w:t>
      </w:r>
      <w:r>
        <w:rPr>
          <w:rFonts w:ascii="Arial" w:hAnsi="Arial" w:cs="Arial"/>
        </w:rPr>
      </w:r>
    </w:p>
    <w:p w14:paraId="4AE8495D" w14:textId="77777777">
      <w:pPr>
        <w:pBdr/>
        <w:spacing/>
        <w:ind/>
        <w:jc w:val="both"/>
        <w:rPr>
          <w:rFonts w:ascii="Arial" w:hAnsi="Arial" w:cs="Arial"/>
        </w:rPr>
      </w:pPr>
      <w:r>
        <w:rPr>
          <w:rFonts w:ascii="Arial" w:hAnsi="Arial" w:cs="Arial"/>
        </w:rPr>
      </w:r>
      <w:r>
        <w:rPr>
          <w:rFonts w:ascii="Arial" w:hAnsi="Arial" w:cs="Arial"/>
        </w:rPr>
      </w:r>
    </w:p>
    <w:p w14:paraId="4C53501F" w14:textId="77777777">
      <w:pPr>
        <w:pBdr/>
        <w:spacing/>
        <w:ind/>
        <w:jc w:val="both"/>
        <w:rPr>
          <w:rFonts w:ascii="Arial" w:hAnsi="Arial" w:cs="Arial"/>
        </w:rPr>
      </w:pPr>
      <w:r>
        <w:rPr>
          <w:rFonts w:ascii="Arial" w:hAnsi="Arial" w:cs="Arial"/>
          <w:b/>
        </w:rPr>
        <w:t xml:space="preserve">14.2.1.</w:t>
      </w:r>
      <w:r>
        <w:rPr>
          <w:rFonts w:ascii="Arial" w:hAnsi="Arial" w:cs="Arial"/>
        </w:rPr>
        <w:t xml:space="preserve"> Nesta hipótese, aplicam-se também os artigos 138 e 139 da Lei 14.133/2021.</w:t>
      </w:r>
      <w:r>
        <w:rPr>
          <w:rFonts w:ascii="Arial" w:hAnsi="Arial" w:cs="Arial"/>
        </w:rPr>
      </w:r>
    </w:p>
    <w:p w14:paraId="33359F36" w14:textId="77777777">
      <w:pPr>
        <w:pBdr/>
        <w:spacing/>
        <w:ind/>
        <w:jc w:val="both"/>
        <w:rPr>
          <w:rFonts w:ascii="Arial" w:hAnsi="Arial" w:cs="Arial"/>
        </w:rPr>
      </w:pPr>
      <w:r>
        <w:rPr>
          <w:rFonts w:ascii="Arial" w:hAnsi="Arial" w:cs="Arial"/>
        </w:rPr>
      </w:r>
      <w:r>
        <w:rPr>
          <w:rFonts w:ascii="Arial" w:hAnsi="Arial" w:cs="Arial"/>
        </w:rPr>
      </w:r>
    </w:p>
    <w:p w14:paraId="2B29AE50" w14:textId="77777777">
      <w:pPr>
        <w:pBdr/>
        <w:spacing/>
        <w:ind/>
        <w:jc w:val="both"/>
        <w:rPr>
          <w:rFonts w:ascii="Arial" w:hAnsi="Arial" w:cs="Arial"/>
        </w:rPr>
      </w:pPr>
      <w:r>
        <w:rPr>
          <w:rFonts w:ascii="Arial" w:hAnsi="Arial" w:cs="Arial"/>
          <w:b/>
        </w:rPr>
        <w:t xml:space="preserve">14.2.2.</w:t>
      </w:r>
      <w:r>
        <w:rPr>
          <w:rFonts w:ascii="Arial" w:hAnsi="Arial" w:cs="Arial"/>
        </w:rPr>
        <w:t xml:space="preserve"> A alteração social ou a modificação da finalidade ou da estrutura da empresa não ensejará a rescisão se não restringir sua capacidade de concluir o contrato.</w:t>
      </w:r>
      <w:r>
        <w:rPr>
          <w:rFonts w:ascii="Arial" w:hAnsi="Arial" w:cs="Arial"/>
        </w:rPr>
      </w:r>
    </w:p>
    <w:p w14:paraId="791108C7" w14:textId="77777777">
      <w:pPr>
        <w:pBdr/>
        <w:spacing/>
        <w:ind/>
        <w:jc w:val="both"/>
        <w:rPr>
          <w:rFonts w:ascii="Arial" w:hAnsi="Arial" w:cs="Arial"/>
        </w:rPr>
      </w:pPr>
      <w:r>
        <w:rPr>
          <w:rFonts w:ascii="Arial" w:hAnsi="Arial" w:cs="Arial"/>
        </w:rPr>
      </w:r>
      <w:r>
        <w:rPr>
          <w:rFonts w:ascii="Arial" w:hAnsi="Arial" w:cs="Arial"/>
        </w:rPr>
      </w:r>
    </w:p>
    <w:p w14:paraId="1D8AB2B5" w14:textId="77777777">
      <w:pPr>
        <w:pBdr/>
        <w:spacing/>
        <w:ind/>
        <w:jc w:val="both"/>
        <w:rPr>
          <w:rFonts w:ascii="Arial" w:hAnsi="Arial" w:cs="Arial"/>
        </w:rPr>
      </w:pPr>
      <w:r>
        <w:rPr>
          <w:rFonts w:ascii="Arial" w:hAnsi="Arial" w:cs="Arial"/>
          <w:b/>
        </w:rPr>
        <w:t xml:space="preserve">14.2.3.</w:t>
      </w:r>
      <w:r>
        <w:rPr>
          <w:rFonts w:ascii="Arial" w:hAnsi="Arial" w:cs="Arial"/>
        </w:rPr>
        <w:t xml:space="preserve"> Se a operação implicar mudança da pessoa jurídica contratada, deverá ser formalizado termo aditivo para alteração subjetiva.</w:t>
      </w:r>
      <w:r>
        <w:rPr>
          <w:rFonts w:ascii="Arial" w:hAnsi="Arial" w:cs="Arial"/>
        </w:rPr>
      </w:r>
    </w:p>
    <w:p w14:paraId="6CF67955" w14:textId="77777777">
      <w:pPr>
        <w:pBdr/>
        <w:spacing/>
        <w:ind/>
        <w:jc w:val="both"/>
        <w:rPr>
          <w:rFonts w:ascii="Arial" w:hAnsi="Arial" w:cs="Arial"/>
        </w:rPr>
      </w:pPr>
      <w:r>
        <w:rPr>
          <w:rFonts w:ascii="Arial" w:hAnsi="Arial" w:cs="Arial"/>
        </w:rPr>
      </w:r>
      <w:r>
        <w:rPr>
          <w:rFonts w:ascii="Arial" w:hAnsi="Arial" w:cs="Arial"/>
        </w:rPr>
      </w:r>
    </w:p>
    <w:p w14:paraId="469998D5" w14:textId="77777777">
      <w:pPr>
        <w:pBdr/>
        <w:spacing/>
        <w:ind/>
        <w:jc w:val="both"/>
        <w:rPr>
          <w:rFonts w:ascii="Arial" w:hAnsi="Arial" w:cs="Arial"/>
        </w:rPr>
      </w:pPr>
      <w:r>
        <w:rPr>
          <w:rFonts w:ascii="Arial" w:hAnsi="Arial" w:cs="Arial"/>
          <w:b/>
        </w:rPr>
        <w:t xml:space="preserve">14.3.</w:t>
      </w:r>
      <w:r>
        <w:rPr>
          <w:rFonts w:ascii="Arial" w:hAnsi="Arial" w:cs="Arial"/>
        </w:rPr>
        <w:t xml:space="preserve"> A extinção determinada por ato unilateral da Administração e a extinção consensual deverão ser precedidas de autorização escrita e fundamentada da autoridade competente e reduzidas a termo no respectivo processo.</w:t>
      </w:r>
      <w:r>
        <w:rPr>
          <w:rFonts w:ascii="Arial" w:hAnsi="Arial" w:cs="Arial"/>
        </w:rPr>
      </w:r>
    </w:p>
    <w:p w14:paraId="0D88ED09" w14:textId="77777777">
      <w:pPr>
        <w:pBdr/>
        <w:spacing/>
        <w:ind/>
        <w:jc w:val="both"/>
        <w:rPr>
          <w:rFonts w:ascii="Arial" w:hAnsi="Arial" w:cs="Arial"/>
        </w:rPr>
      </w:pPr>
      <w:r>
        <w:rPr>
          <w:rFonts w:ascii="Arial" w:hAnsi="Arial" w:cs="Arial"/>
        </w:rPr>
      </w:r>
      <w:r>
        <w:rPr>
          <w:rFonts w:ascii="Arial" w:hAnsi="Arial" w:cs="Arial"/>
        </w:rPr>
      </w:r>
    </w:p>
    <w:p w14:paraId="58FA3AF3" w14:textId="77777777">
      <w:pPr>
        <w:pBdr/>
        <w:spacing/>
        <w:ind/>
        <w:jc w:val="both"/>
        <w:rPr>
          <w:rFonts w:ascii="Arial" w:hAnsi="Arial" w:cs="Arial"/>
        </w:rPr>
      </w:pPr>
      <w:r>
        <w:rPr>
          <w:rFonts w:ascii="Arial" w:hAnsi="Arial" w:cs="Arial"/>
          <w:b/>
        </w:rPr>
        <w:t xml:space="preserve">14.4.</w:t>
      </w:r>
      <w:r>
        <w:rPr>
          <w:rFonts w:ascii="Arial" w:hAnsi="Arial" w:cs="Arial"/>
        </w:rPr>
        <w:t xml:space="preserve"> O contrato poderá ser extinto caso se constate que o contratado mantém vínculo de nature</w:t>
      </w:r>
      <w:r>
        <w:rPr>
          <w:rFonts w:ascii="Arial" w:hAnsi="Arial" w:cs="Arial"/>
        </w:rPr>
        <w:t xml:space="preserve">za técnica, comercial, econômica, financeira, trabalhista ou civil com dirigente do órgão ou entidade contratante ou com agente público que tenha desempenhado função na licitação ou atue na fiscalização ou na gestão do contrato, ou que deles seja cônjuge, </w:t>
      </w:r>
      <w:r>
        <w:rPr>
          <w:rFonts w:ascii="Arial" w:hAnsi="Arial" w:cs="Arial"/>
        </w:rPr>
        <w:t xml:space="preserve">companheiro ou parente em linha reta, colateral ou por afinidade, até o terceiro grau (art. 14, inciso IV, da Lei nº 14.133, de 2021).</w:t>
      </w:r>
      <w:r>
        <w:rPr>
          <w:rFonts w:ascii="Arial" w:hAnsi="Arial" w:cs="Arial"/>
        </w:rPr>
      </w:r>
    </w:p>
    <w:p w14:paraId="12B45D76" w14:textId="77777777">
      <w:pPr>
        <w:pBdr/>
        <w:spacing/>
        <w:ind/>
        <w:jc w:val="both"/>
        <w:rPr>
          <w:rFonts w:ascii="Arial" w:hAnsi="Arial" w:cs="Arial"/>
        </w:rPr>
      </w:pPr>
      <w:r>
        <w:rPr>
          <w:rFonts w:ascii="Arial" w:hAnsi="Arial" w:cs="Arial"/>
        </w:rPr>
      </w:r>
      <w:r>
        <w:rPr>
          <w:rFonts w:ascii="Arial" w:hAnsi="Arial" w:cs="Arial"/>
        </w:rPr>
      </w:r>
    </w:p>
    <w:p w14:paraId="2C7241E6" w14:textId="77777777">
      <w:pPr>
        <w:pBdr/>
        <w:spacing/>
        <w:ind/>
        <w:jc w:val="both"/>
        <w:rPr>
          <w:rFonts w:ascii="Arial" w:hAnsi="Arial" w:cs="Arial"/>
        </w:rPr>
      </w:pPr>
      <w:r>
        <w:rPr>
          <w:rFonts w:ascii="Arial" w:hAnsi="Arial" w:cs="Arial"/>
          <w:b/>
        </w:rPr>
        <w:t xml:space="preserve">14.5.</w:t>
      </w:r>
      <w:r>
        <w:rPr>
          <w:rFonts w:ascii="Arial" w:hAnsi="Arial" w:cs="Arial"/>
        </w:rPr>
        <w:t xml:space="preserve"> A extinção do contrato não configura óbice para o reconhecimento do desequilíbrio econômico-financeiro, hipótese em que será concedida indenização por meio de termo indenizatório (art. 131, </w:t>
      </w:r>
      <w:r>
        <w:rPr>
          <w:rFonts w:ascii="Arial" w:hAnsi="Arial" w:cs="Arial"/>
          <w:i/>
          <w:iCs/>
        </w:rPr>
        <w:t xml:space="preserve">caput, </w:t>
      </w:r>
      <w:r>
        <w:rPr>
          <w:rFonts w:ascii="Arial" w:hAnsi="Arial" w:cs="Arial"/>
        </w:rPr>
        <w:t xml:space="preserve">da Lei nº 14.133, de 2021).</w:t>
      </w:r>
      <w:r>
        <w:rPr>
          <w:rFonts w:ascii="Arial" w:hAnsi="Arial" w:cs="Arial"/>
        </w:rPr>
      </w:r>
    </w:p>
    <w:p w14:paraId="3656D9B7" w14:textId="77777777">
      <w:pPr>
        <w:pBdr/>
        <w:spacing/>
        <w:ind/>
        <w:jc w:val="both"/>
        <w:rPr>
          <w:rFonts w:ascii="Arial" w:hAnsi="Arial" w:cs="Arial"/>
          <w:b/>
        </w:rPr>
      </w:pPr>
      <w:r>
        <w:rPr>
          <w:rFonts w:ascii="Arial" w:hAnsi="Arial" w:cs="Arial"/>
          <w:b/>
        </w:rPr>
      </w:r>
      <w:r>
        <w:rPr>
          <w:rFonts w:ascii="Arial" w:hAnsi="Arial" w:cs="Arial"/>
          <w:b/>
        </w:rPr>
      </w:r>
    </w:p>
    <w:p w14:paraId="3CEB0E0F" w14:textId="77777777">
      <w:pPr>
        <w:pBdr/>
        <w:spacing/>
        <w:ind/>
        <w:jc w:val="both"/>
        <w:rPr>
          <w:rFonts w:ascii="Arial" w:hAnsi="Arial" w:cs="Arial"/>
        </w:rPr>
      </w:pPr>
      <w:r>
        <w:rPr>
          <w:rFonts w:ascii="Arial" w:hAnsi="Arial" w:cs="Arial"/>
          <w:b/>
        </w:rPr>
        <w:t xml:space="preserve">CLÁUSULA DÉCIMA QUINTA – DA FISCALIZAÇÃO E GESTÃO DO CONTRATO</w:t>
      </w:r>
      <w:r>
        <w:rPr>
          <w:rFonts w:ascii="Arial" w:hAnsi="Arial" w:cs="Arial"/>
        </w:rPr>
        <w:t xml:space="preserve">:</w:t>
      </w:r>
      <w:r>
        <w:rPr>
          <w:rFonts w:ascii="Arial" w:hAnsi="Arial" w:cs="Arial"/>
        </w:rPr>
      </w:r>
    </w:p>
    <w:p w14:paraId="2087215B" w14:textId="77777777">
      <w:pPr>
        <w:pBdr/>
        <w:spacing/>
        <w:ind/>
        <w:jc w:val="both"/>
        <w:rPr>
          <w:rFonts w:ascii="Arial" w:hAnsi="Arial" w:cs="Arial"/>
          <w:b/>
        </w:rPr>
      </w:pPr>
      <w:r>
        <w:rPr>
          <w:rFonts w:ascii="Arial" w:hAnsi="Arial" w:cs="Arial"/>
          <w:b/>
        </w:rPr>
      </w:r>
      <w:r>
        <w:rPr>
          <w:rFonts w:ascii="Arial" w:hAnsi="Arial" w:cs="Arial"/>
          <w:b/>
        </w:rPr>
      </w:r>
    </w:p>
    <w:p w14:paraId="7B17539B" w14:textId="77777777">
      <w:pPr>
        <w:pBdr/>
        <w:spacing/>
        <w:ind/>
        <w:jc w:val="both"/>
        <w:rPr>
          <w:rFonts w:ascii="Arial" w:hAnsi="Arial" w:cs="Arial"/>
        </w:rPr>
      </w:pPr>
      <w:r>
        <w:rPr>
          <w:rFonts w:ascii="Arial" w:hAnsi="Arial" w:cs="Arial"/>
          <w:b/>
        </w:rPr>
        <w:t xml:space="preserve">15.1.</w:t>
      </w:r>
      <w:r>
        <w:rPr>
          <w:rFonts w:ascii="Arial" w:hAnsi="Arial" w:cs="Arial"/>
        </w:rPr>
        <w:t xml:space="preserve"> Será designado, pelo contratante, um servidor qualificado ou uma comissão para exercer a fiscalização e acompanhamento do contrato,</w:t>
      </w:r>
      <w:r>
        <w:rPr>
          <w:rFonts w:ascii="Arial" w:hAnsi="Arial" w:cs="Arial"/>
        </w:rPr>
        <w:t xml:space="preserve"> que terá, dentre outras, a incumbência de informar as ocorrências relevantes verificadas na execução contratual, inclusive quanto a eventuais atrasos e descumprimentos de cláusulas contratuais; solicitar ao contratado documentos exigidos para o fornecimen</w:t>
      </w:r>
      <w:r>
        <w:rPr>
          <w:rFonts w:ascii="Arial" w:hAnsi="Arial" w:cs="Arial"/>
        </w:rPr>
        <w:t xml:space="preserve">to do bem, correção de falhas na execução contratual, cumprimento da legislação aplicável, e, sendo o caso, determinar a substituição de produtos defeituosos; informar as autoridades competentes a ocorrência de ilegalidades e irregularidades que constatar;</w:t>
      </w:r>
      <w:r>
        <w:rPr>
          <w:rFonts w:ascii="Arial" w:hAnsi="Arial" w:cs="Arial"/>
        </w:rPr>
      </w:r>
    </w:p>
    <w:p w14:paraId="48EF6050" w14:textId="77777777">
      <w:pPr>
        <w:pBdr/>
        <w:spacing/>
        <w:ind/>
        <w:jc w:val="both"/>
        <w:rPr>
          <w:rFonts w:ascii="Arial" w:hAnsi="Arial" w:cs="Arial"/>
        </w:rPr>
      </w:pPr>
      <w:r>
        <w:rPr>
          <w:rFonts w:ascii="Arial" w:hAnsi="Arial" w:cs="Arial"/>
        </w:rPr>
      </w:r>
      <w:r>
        <w:rPr>
          <w:rFonts w:ascii="Arial" w:hAnsi="Arial" w:cs="Arial"/>
        </w:rPr>
      </w:r>
    </w:p>
    <w:p w14:paraId="224EB268" w14:textId="77777777">
      <w:pPr>
        <w:pBdr/>
        <w:spacing/>
        <w:ind/>
        <w:jc w:val="both"/>
        <w:rPr>
          <w:rFonts w:ascii="Arial" w:hAnsi="Arial" w:cs="Arial"/>
        </w:rPr>
      </w:pPr>
      <w:r>
        <w:rPr>
          <w:rFonts w:ascii="Arial" w:hAnsi="Arial" w:cs="Arial"/>
          <w:b/>
        </w:rPr>
        <w:t xml:space="preserve">15.2</w:t>
      </w:r>
      <w:r>
        <w:rPr>
          <w:rFonts w:ascii="Arial" w:hAnsi="Arial" w:cs="Arial"/>
        </w:rPr>
        <w:t xml:space="preserve">. A execução do contrato deverá ser acompanhada e fiscalizada por um ou mais fiscais de contratos, representantes da Administração especialmente designados, nos termos do art. 117 da Lei nº 14.133/2021.</w:t>
      </w:r>
      <w:r>
        <w:rPr>
          <w:rFonts w:ascii="Arial" w:hAnsi="Arial" w:cs="Arial"/>
        </w:rPr>
      </w:r>
    </w:p>
    <w:p w14:paraId="401F155A" w14:textId="77777777">
      <w:pPr>
        <w:pBdr/>
        <w:spacing/>
        <w:ind/>
        <w:jc w:val="both"/>
        <w:rPr>
          <w:rFonts w:ascii="Arial" w:hAnsi="Arial" w:cs="Arial"/>
        </w:rPr>
      </w:pPr>
      <w:r>
        <w:rPr>
          <w:rFonts w:ascii="Arial" w:hAnsi="Arial" w:cs="Arial"/>
        </w:rPr>
      </w:r>
      <w:r>
        <w:rPr>
          <w:rFonts w:ascii="Arial" w:hAnsi="Arial" w:cs="Arial"/>
        </w:rPr>
      </w:r>
    </w:p>
    <w:p w14:paraId="0382E1CF" w14:textId="77777777">
      <w:pPr>
        <w:pBdr/>
        <w:spacing/>
        <w:ind/>
        <w:jc w:val="both"/>
        <w:rPr>
          <w:rFonts w:ascii="Arial" w:hAnsi="Arial" w:cs="Arial"/>
        </w:rPr>
      </w:pPr>
      <w:r>
        <w:rPr>
          <w:rFonts w:ascii="Arial" w:hAnsi="Arial" w:cs="Arial"/>
          <w:b/>
        </w:rPr>
        <w:t xml:space="preserve">15.3. </w:t>
      </w:r>
      <w:r>
        <w:rPr>
          <w:rFonts w:ascii="Arial" w:hAnsi="Arial" w:cs="Arial"/>
        </w:rPr>
        <w:t xml:space="preserve">A fiscalização exercida pelo contr</w:t>
      </w:r>
      <w:r>
        <w:rPr>
          <w:rFonts w:ascii="Arial" w:hAnsi="Arial" w:cs="Arial"/>
        </w:rPr>
        <w:t xml:space="preserve">atante na entrega dos bens não exclui a responsabilidade do contratado, por quaisquer irregularidades resultantes de imperfeições técnicas, vícios redibitórios, ou emprego de material inadequado ou de qualidade inferior e, na ocorrência deste, não implica </w:t>
      </w:r>
      <w:r>
        <w:rPr>
          <w:rFonts w:ascii="Arial" w:hAnsi="Arial" w:cs="Arial"/>
        </w:rPr>
        <w:t xml:space="preserve">co-responsabilidade</w:t>
      </w:r>
      <w:r>
        <w:rPr>
          <w:rFonts w:ascii="Arial" w:hAnsi="Arial" w:cs="Arial"/>
        </w:rPr>
        <w:t xml:space="preserve"> do contratante ou de seus agentes e prepostos.</w:t>
      </w:r>
      <w:r>
        <w:rPr>
          <w:rFonts w:ascii="Arial" w:hAnsi="Arial" w:cs="Arial"/>
        </w:rPr>
      </w:r>
    </w:p>
    <w:p w14:paraId="4F1D79F2" w14:textId="77777777">
      <w:pPr>
        <w:pBdr/>
        <w:spacing/>
        <w:ind/>
        <w:jc w:val="both"/>
        <w:rPr>
          <w:rFonts w:ascii="Arial" w:hAnsi="Arial" w:cs="Arial"/>
        </w:rPr>
      </w:pPr>
      <w:r>
        <w:rPr>
          <w:rFonts w:ascii="Arial" w:hAnsi="Arial" w:cs="Arial"/>
        </w:rPr>
      </w:r>
      <w:r>
        <w:rPr>
          <w:rFonts w:ascii="Arial" w:hAnsi="Arial" w:cs="Arial"/>
        </w:rPr>
      </w:r>
    </w:p>
    <w:p w14:paraId="38DC1826" w14:textId="77777777">
      <w:pPr>
        <w:pBdr/>
        <w:spacing/>
        <w:ind/>
        <w:jc w:val="both"/>
        <w:rPr>
          <w:rFonts w:ascii="Arial" w:hAnsi="Arial" w:cs="Arial"/>
        </w:rPr>
      </w:pPr>
      <w:r>
        <w:rPr>
          <w:rFonts w:ascii="Arial" w:hAnsi="Arial" w:cs="Arial"/>
          <w:b/>
        </w:rPr>
        <w:t xml:space="preserve">15.4.</w:t>
      </w:r>
      <w:r>
        <w:rPr>
          <w:rFonts w:ascii="Arial" w:hAnsi="Arial" w:cs="Arial"/>
        </w:rPr>
        <w:t xml:space="preserve"> Em caso de impedimento, ordem de paralisação ou suspensão do contrato, o cronograma de execução será prorrogado automaticamente pelo tempo correspondente, anotadas tais circunstâncias mediante simples apostilamento.</w:t>
      </w:r>
      <w:r>
        <w:rPr>
          <w:rFonts w:ascii="Arial" w:hAnsi="Arial" w:cs="Arial"/>
        </w:rPr>
      </w:r>
    </w:p>
    <w:p w14:paraId="6E973E79" w14:textId="77777777">
      <w:pPr>
        <w:pBdr/>
        <w:spacing/>
        <w:ind/>
        <w:jc w:val="both"/>
        <w:rPr>
          <w:rFonts w:ascii="Arial" w:hAnsi="Arial" w:cs="Arial"/>
        </w:rPr>
      </w:pPr>
      <w:r>
        <w:rPr>
          <w:rFonts w:ascii="Arial" w:hAnsi="Arial" w:cs="Arial"/>
        </w:rPr>
      </w:r>
      <w:r>
        <w:rPr>
          <w:rFonts w:ascii="Arial" w:hAnsi="Arial" w:cs="Arial"/>
        </w:rPr>
      </w:r>
    </w:p>
    <w:p w14:paraId="3B448B8A" w14:textId="77777777">
      <w:pPr>
        <w:pBdr/>
        <w:spacing/>
        <w:ind/>
        <w:jc w:val="both"/>
        <w:rPr>
          <w:rFonts w:ascii="Arial" w:hAnsi="Arial" w:cs="Arial"/>
        </w:rPr>
      </w:pPr>
      <w:r>
        <w:rPr>
          <w:rFonts w:ascii="Arial" w:hAnsi="Arial" w:cs="Arial"/>
          <w:b/>
        </w:rPr>
        <w:t xml:space="preserve">15.5.</w:t>
      </w:r>
      <w:r>
        <w:rPr>
          <w:rFonts w:ascii="Arial" w:hAnsi="Arial" w:cs="Arial"/>
        </w:rPr>
        <w:t xml:space="preserve"> A execução do contrato deverá ser acompanhada e fiscalizada pelo(s) fiscal(</w:t>
      </w:r>
      <w:r>
        <w:rPr>
          <w:rFonts w:ascii="Arial" w:hAnsi="Arial" w:cs="Arial"/>
        </w:rPr>
        <w:t xml:space="preserve">is</w:t>
      </w:r>
      <w:r>
        <w:rPr>
          <w:rFonts w:ascii="Arial" w:hAnsi="Arial" w:cs="Arial"/>
        </w:rPr>
        <w:t xml:space="preserve">) do contrato, ou, em caso de afastamentos legais, pelos respectivos substitutos.</w:t>
      </w:r>
      <w:r>
        <w:rPr>
          <w:rFonts w:ascii="Arial" w:hAnsi="Arial" w:cs="Arial"/>
        </w:rPr>
      </w:r>
    </w:p>
    <w:p w14:paraId="4FA9F00B" w14:textId="77777777">
      <w:pPr>
        <w:pBdr/>
        <w:spacing/>
        <w:ind/>
        <w:jc w:val="both"/>
        <w:rPr>
          <w:rFonts w:ascii="Arial" w:hAnsi="Arial" w:cs="Arial"/>
        </w:rPr>
      </w:pPr>
      <w:r>
        <w:rPr>
          <w:rFonts w:ascii="Arial" w:hAnsi="Arial" w:cs="Arial"/>
        </w:rPr>
      </w:r>
      <w:r>
        <w:rPr>
          <w:rFonts w:ascii="Arial" w:hAnsi="Arial" w:cs="Arial"/>
        </w:rPr>
      </w:r>
    </w:p>
    <w:p w14:paraId="456AB7B4" w14:textId="77777777">
      <w:pPr>
        <w:pBdr/>
        <w:spacing/>
        <w:ind/>
        <w:jc w:val="both"/>
        <w:rPr>
          <w:rFonts w:ascii="Arial" w:hAnsi="Arial" w:cs="Arial"/>
        </w:rPr>
      </w:pPr>
      <w:r>
        <w:rPr>
          <w:rFonts w:ascii="Arial" w:hAnsi="Arial" w:cs="Arial"/>
          <w:b/>
        </w:rPr>
        <w:t xml:space="preserve">15.6.</w:t>
      </w:r>
      <w:r>
        <w:rPr>
          <w:rFonts w:ascii="Arial" w:hAnsi="Arial" w:cs="Arial"/>
        </w:rPr>
        <w:t xml:space="preserve"> Os gestores e fiscais de contrato devem ser previamente designados, por portaria geral ou específica, conforme Decreto Municipal nº 11.685/2023 e cientificados de forma expressa, preferencialmente por meio eletrônico, bem como os titulares e substitutos.</w:t>
      </w:r>
      <w:r>
        <w:rPr>
          <w:rFonts w:ascii="Arial" w:hAnsi="Arial" w:cs="Arial"/>
        </w:rPr>
      </w:r>
    </w:p>
    <w:p w14:paraId="2A1648D6" w14:textId="77777777">
      <w:pPr>
        <w:pBdr/>
        <w:spacing/>
        <w:ind/>
        <w:jc w:val="both"/>
        <w:rPr>
          <w:rFonts w:ascii="Arial" w:hAnsi="Arial" w:cs="Arial"/>
        </w:rPr>
      </w:pPr>
      <w:r>
        <w:rPr>
          <w:rFonts w:ascii="Arial" w:hAnsi="Arial" w:cs="Arial"/>
        </w:rPr>
      </w:r>
      <w:r>
        <w:rPr>
          <w:rFonts w:ascii="Arial" w:hAnsi="Arial" w:cs="Arial"/>
        </w:rPr>
      </w:r>
    </w:p>
    <w:p w14:paraId="33F5086B" w14:textId="77777777">
      <w:pPr>
        <w:pBdr/>
        <w:spacing/>
        <w:ind/>
        <w:jc w:val="both"/>
        <w:rPr>
          <w:rFonts w:ascii="Arial" w:hAnsi="Arial" w:cs="Arial"/>
        </w:rPr>
      </w:pPr>
      <w:r>
        <w:rPr>
          <w:rFonts w:ascii="Arial" w:hAnsi="Arial" w:cs="Arial"/>
          <w:b/>
        </w:rPr>
        <w:t xml:space="preserve">15.7.</w:t>
      </w:r>
      <w:r>
        <w:rPr>
          <w:rFonts w:ascii="Arial" w:hAnsi="Arial" w:cs="Arial"/>
        </w:rPr>
        <w:t xml:space="preserve"> Não obstante o contratado se</w:t>
      </w:r>
      <w:r>
        <w:rPr>
          <w:rFonts w:ascii="Arial" w:hAnsi="Arial" w:cs="Arial"/>
        </w:rPr>
        <w:t xml:space="preserve">ja o único e exclusivo responsável pela execução do Contrato, o contratante reserva-se o direito de, sem que de qualquer forma restrinja a plenitude dessa responsabilidade, exercer a mais ampla e completa fiscalização sobre a execução do objeto contratado.</w:t>
      </w:r>
      <w:r>
        <w:rPr>
          <w:rFonts w:ascii="Arial" w:hAnsi="Arial" w:cs="Arial"/>
        </w:rPr>
      </w:r>
    </w:p>
    <w:p w14:paraId="5A50C012" w14:textId="77777777">
      <w:pPr>
        <w:pBdr/>
        <w:spacing/>
        <w:ind/>
        <w:jc w:val="both"/>
        <w:rPr>
          <w:rFonts w:ascii="Arial" w:hAnsi="Arial" w:cs="Arial"/>
        </w:rPr>
      </w:pPr>
      <w:r>
        <w:rPr>
          <w:rFonts w:ascii="Arial" w:hAnsi="Arial" w:cs="Arial"/>
        </w:rPr>
      </w:r>
      <w:r>
        <w:rPr>
          <w:rFonts w:ascii="Arial" w:hAnsi="Arial" w:cs="Arial"/>
        </w:rPr>
      </w:r>
    </w:p>
    <w:p w14:paraId="66E54C27" w14:textId="77777777">
      <w:pPr>
        <w:pBdr/>
        <w:spacing/>
        <w:ind/>
        <w:jc w:val="both"/>
        <w:rPr>
          <w:rFonts w:ascii="Arial" w:hAnsi="Arial" w:cs="Arial"/>
        </w:rPr>
      </w:pPr>
      <w:r>
        <w:rPr>
          <w:rFonts w:ascii="Arial" w:hAnsi="Arial" w:cs="Arial"/>
          <w:b/>
        </w:rPr>
        <w:t xml:space="preserve">CLÁUSULA DÉCIMA SEXTA - DAS INFRAÇÕES E SANÇÕES ADMINISTRATIVAS: </w:t>
      </w:r>
      <w:r>
        <w:rPr>
          <w:rFonts w:ascii="Arial" w:hAnsi="Arial" w:cs="Arial"/>
        </w:rPr>
      </w:r>
    </w:p>
    <w:p w14:paraId="05A7574D" w14:textId="77777777">
      <w:pPr>
        <w:pBdr/>
        <w:spacing/>
        <w:ind/>
        <w:jc w:val="both"/>
        <w:rPr>
          <w:rFonts w:ascii="Arial" w:hAnsi="Arial" w:cs="Arial"/>
          <w:b/>
        </w:rPr>
      </w:pPr>
      <w:r>
        <w:rPr>
          <w:rFonts w:ascii="Arial" w:hAnsi="Arial" w:cs="Arial"/>
          <w:b/>
        </w:rPr>
      </w:r>
      <w:r>
        <w:rPr>
          <w:rFonts w:ascii="Arial" w:hAnsi="Arial" w:cs="Arial"/>
          <w:b/>
        </w:rPr>
      </w:r>
    </w:p>
    <w:p w14:paraId="7FCCE45C" w14:textId="77777777">
      <w:pPr>
        <w:pBdr/>
        <w:spacing/>
        <w:ind/>
        <w:jc w:val="both"/>
        <w:rPr>
          <w:rFonts w:ascii="Arial" w:hAnsi="Arial" w:cs="Arial"/>
        </w:rPr>
      </w:pPr>
      <w:r>
        <w:rPr>
          <w:rFonts w:ascii="Arial" w:hAnsi="Arial" w:cs="Arial"/>
          <w:b/>
        </w:rPr>
        <w:t xml:space="preserve">16.1.</w:t>
      </w:r>
      <w:r>
        <w:rPr>
          <w:rFonts w:ascii="Arial" w:hAnsi="Arial" w:cs="Arial"/>
        </w:rPr>
        <w:t xml:space="preserve"> Comete infração administrativa, nos termos da Lei nº 14.133/2021 (art. 155) e do Decreto Municipal nº 11.685/2023 o contratado que:</w:t>
      </w:r>
      <w:r>
        <w:rPr>
          <w:rFonts w:ascii="Arial" w:hAnsi="Arial" w:cs="Arial"/>
        </w:rPr>
      </w:r>
    </w:p>
    <w:p w14:paraId="726190E2" w14:textId="77777777">
      <w:pPr>
        <w:pBdr/>
        <w:spacing/>
        <w:ind/>
        <w:jc w:val="both"/>
        <w:rPr>
          <w:rFonts w:ascii="Arial" w:hAnsi="Arial" w:cs="Arial"/>
        </w:rPr>
      </w:pPr>
      <w:r>
        <w:rPr>
          <w:rFonts w:ascii="Arial" w:hAnsi="Arial" w:cs="Arial"/>
        </w:rPr>
      </w:r>
      <w:r>
        <w:rPr>
          <w:rFonts w:ascii="Arial" w:hAnsi="Arial" w:cs="Arial"/>
        </w:rPr>
      </w:r>
    </w:p>
    <w:p w14:paraId="24002ADC" w14:textId="77777777">
      <w:pPr>
        <w:pBdr/>
        <w:spacing/>
        <w:ind/>
        <w:jc w:val="both"/>
        <w:rPr>
          <w:rFonts w:ascii="Arial" w:hAnsi="Arial" w:cs="Arial"/>
        </w:rPr>
      </w:pPr>
      <w:r>
        <w:rPr>
          <w:rFonts w:ascii="Arial" w:hAnsi="Arial" w:cs="Arial"/>
          <w:b/>
        </w:rPr>
        <w:t xml:space="preserve">16.1.1.</w:t>
      </w:r>
      <w:r>
        <w:rPr>
          <w:rFonts w:ascii="Arial" w:hAnsi="Arial" w:cs="Arial"/>
        </w:rPr>
        <w:t xml:space="preserve"> Dar causa à inexecução parcial do contrato que cause grave dano à Administração, ao funcionamento dos serviços públicos ou ao interesse coletivo.</w:t>
      </w:r>
      <w:r>
        <w:rPr>
          <w:rFonts w:ascii="Arial" w:hAnsi="Arial" w:cs="Arial"/>
        </w:rPr>
      </w:r>
    </w:p>
    <w:p w14:paraId="3578FE08" w14:textId="77777777">
      <w:pPr>
        <w:pBdr/>
        <w:spacing/>
        <w:ind/>
        <w:jc w:val="both"/>
        <w:rPr>
          <w:rFonts w:ascii="Arial" w:hAnsi="Arial" w:cs="Arial"/>
        </w:rPr>
      </w:pPr>
      <w:r>
        <w:rPr>
          <w:rFonts w:ascii="Arial" w:hAnsi="Arial" w:cs="Arial"/>
        </w:rPr>
      </w:r>
      <w:r>
        <w:rPr>
          <w:rFonts w:ascii="Arial" w:hAnsi="Arial" w:cs="Arial"/>
        </w:rPr>
      </w:r>
    </w:p>
    <w:p w14:paraId="7DB65703" w14:textId="77777777">
      <w:pPr>
        <w:pBdr/>
        <w:spacing/>
        <w:ind/>
        <w:jc w:val="both"/>
        <w:rPr>
          <w:rFonts w:ascii="Arial" w:hAnsi="Arial" w:cs="Arial"/>
        </w:rPr>
      </w:pPr>
      <w:r>
        <w:rPr>
          <w:rFonts w:ascii="Arial" w:hAnsi="Arial" w:cs="Arial"/>
          <w:b/>
        </w:rPr>
        <w:t xml:space="preserve">16.1.2.</w:t>
      </w:r>
      <w:r>
        <w:rPr>
          <w:rFonts w:ascii="Arial" w:hAnsi="Arial" w:cs="Arial"/>
        </w:rPr>
        <w:t xml:space="preserve"> Dar causa à inexecução total do contrato. </w:t>
      </w:r>
      <w:r>
        <w:rPr>
          <w:rFonts w:ascii="Arial" w:hAnsi="Arial" w:cs="Arial"/>
        </w:rPr>
      </w:r>
    </w:p>
    <w:p w14:paraId="573513B0" w14:textId="77777777">
      <w:pPr>
        <w:pBdr/>
        <w:spacing/>
        <w:ind/>
        <w:jc w:val="both"/>
        <w:rPr>
          <w:rFonts w:ascii="Arial" w:hAnsi="Arial" w:cs="Arial"/>
        </w:rPr>
      </w:pPr>
      <w:r>
        <w:rPr>
          <w:rFonts w:ascii="Arial" w:hAnsi="Arial" w:cs="Arial"/>
        </w:rPr>
      </w:r>
      <w:r>
        <w:rPr>
          <w:rFonts w:ascii="Arial" w:hAnsi="Arial" w:cs="Arial"/>
        </w:rPr>
      </w:r>
    </w:p>
    <w:p w14:paraId="2A411BAF" w14:textId="77777777">
      <w:pPr>
        <w:pBdr/>
        <w:spacing/>
        <w:ind/>
        <w:jc w:val="both"/>
        <w:rPr>
          <w:rFonts w:ascii="Arial" w:hAnsi="Arial" w:cs="Arial"/>
        </w:rPr>
      </w:pPr>
      <w:r>
        <w:rPr>
          <w:rFonts w:ascii="Arial" w:hAnsi="Arial" w:cs="Arial"/>
          <w:b/>
        </w:rPr>
        <w:t xml:space="preserve">16.1.3.</w:t>
      </w:r>
      <w:r>
        <w:rPr>
          <w:rFonts w:ascii="Arial" w:hAnsi="Arial" w:cs="Arial"/>
        </w:rPr>
        <w:t xml:space="preserve"> Não celebrar o contrato ou não entregar a documentação exigida para a contratação, quando convocado dentro do prazo de validade de sua proposta.</w:t>
      </w:r>
      <w:r>
        <w:rPr>
          <w:rFonts w:ascii="Arial" w:hAnsi="Arial" w:cs="Arial"/>
        </w:rPr>
      </w:r>
    </w:p>
    <w:p w14:paraId="1ECFCCC3" w14:textId="77777777">
      <w:pPr>
        <w:pBdr/>
        <w:spacing/>
        <w:ind/>
        <w:jc w:val="both"/>
        <w:rPr>
          <w:rFonts w:ascii="Arial" w:hAnsi="Arial" w:cs="Arial"/>
        </w:rPr>
      </w:pPr>
      <w:r>
        <w:rPr>
          <w:rFonts w:ascii="Arial" w:hAnsi="Arial" w:cs="Arial"/>
          <w:b/>
        </w:rPr>
        <w:t xml:space="preserve">16.1.4.</w:t>
      </w:r>
      <w:r>
        <w:rPr>
          <w:rFonts w:ascii="Arial" w:hAnsi="Arial" w:cs="Arial"/>
        </w:rPr>
        <w:t xml:space="preserve"> Ensejar o retardamento da execução ou da entrega do objeto da licitação sem motivo justificado.</w:t>
      </w:r>
      <w:r>
        <w:rPr>
          <w:rFonts w:ascii="Arial" w:hAnsi="Arial" w:cs="Arial"/>
        </w:rPr>
      </w:r>
    </w:p>
    <w:p w14:paraId="24EF138F" w14:textId="77777777">
      <w:pPr>
        <w:pBdr/>
        <w:spacing/>
        <w:ind/>
        <w:jc w:val="both"/>
        <w:rPr>
          <w:rFonts w:ascii="Arial" w:hAnsi="Arial" w:cs="Arial"/>
        </w:rPr>
      </w:pPr>
      <w:r>
        <w:rPr>
          <w:rFonts w:ascii="Arial" w:hAnsi="Arial" w:cs="Arial"/>
          <w:b/>
        </w:rPr>
        <w:t xml:space="preserve">16.1.5.</w:t>
      </w:r>
      <w:r>
        <w:rPr>
          <w:rFonts w:ascii="Arial" w:hAnsi="Arial" w:cs="Arial"/>
        </w:rPr>
        <w:t xml:space="preserve"> Apresentar declaração ou documentação falsa exigida para o certame ou prestar declaração falsa durante a licitação ou a execução do contrato.</w:t>
      </w:r>
      <w:r>
        <w:rPr>
          <w:rFonts w:ascii="Arial" w:hAnsi="Arial" w:cs="Arial"/>
        </w:rPr>
      </w:r>
    </w:p>
    <w:p w14:paraId="02CE09B4" w14:textId="77777777">
      <w:pPr>
        <w:pBdr/>
        <w:spacing/>
        <w:ind/>
        <w:jc w:val="both"/>
        <w:rPr>
          <w:rFonts w:ascii="Arial" w:hAnsi="Arial" w:cs="Arial"/>
        </w:rPr>
      </w:pPr>
      <w:r>
        <w:rPr>
          <w:rFonts w:ascii="Arial" w:hAnsi="Arial" w:cs="Arial"/>
          <w:b/>
        </w:rPr>
        <w:t xml:space="preserve">16.1.6. </w:t>
      </w:r>
      <w:r>
        <w:rPr>
          <w:rFonts w:ascii="Arial" w:hAnsi="Arial" w:cs="Arial"/>
        </w:rPr>
        <w:t xml:space="preserve">Fraudar a licitação ou praticar ato fraudulento na execução do contrato.</w:t>
      </w:r>
      <w:r>
        <w:rPr>
          <w:rFonts w:ascii="Arial" w:hAnsi="Arial" w:cs="Arial"/>
        </w:rPr>
      </w:r>
    </w:p>
    <w:p w14:paraId="3556ED12" w14:textId="77777777">
      <w:pPr>
        <w:pBdr/>
        <w:spacing/>
        <w:ind/>
        <w:jc w:val="both"/>
        <w:rPr>
          <w:rFonts w:ascii="Arial" w:hAnsi="Arial" w:cs="Arial"/>
        </w:rPr>
      </w:pPr>
      <w:r>
        <w:rPr>
          <w:rFonts w:ascii="Arial" w:hAnsi="Arial" w:cs="Arial"/>
        </w:rPr>
      </w:r>
      <w:r>
        <w:rPr>
          <w:rFonts w:ascii="Arial" w:hAnsi="Arial" w:cs="Arial"/>
        </w:rPr>
      </w:r>
    </w:p>
    <w:p w14:paraId="62D1AB99" w14:textId="77777777">
      <w:pPr>
        <w:pBdr/>
        <w:spacing/>
        <w:ind/>
        <w:jc w:val="both"/>
        <w:rPr>
          <w:rFonts w:ascii="Arial" w:hAnsi="Arial" w:cs="Arial"/>
        </w:rPr>
      </w:pPr>
      <w:r>
        <w:rPr>
          <w:rFonts w:ascii="Arial" w:hAnsi="Arial" w:cs="Arial"/>
          <w:b/>
        </w:rPr>
        <w:t xml:space="preserve">16.1.7.</w:t>
      </w:r>
      <w:r>
        <w:rPr>
          <w:rFonts w:ascii="Arial" w:hAnsi="Arial" w:cs="Arial"/>
        </w:rPr>
        <w:t xml:space="preserve"> Comportar-se de modo inidôneo ou cometer fraude de qualquer natureza.</w:t>
      </w:r>
      <w:r>
        <w:rPr>
          <w:rFonts w:ascii="Arial" w:hAnsi="Arial" w:cs="Arial"/>
        </w:rPr>
      </w:r>
    </w:p>
    <w:p w14:paraId="402DD042" w14:textId="77777777">
      <w:pPr>
        <w:pBdr/>
        <w:spacing/>
        <w:ind/>
        <w:jc w:val="both"/>
        <w:rPr>
          <w:rFonts w:ascii="Arial" w:hAnsi="Arial" w:cs="Arial"/>
        </w:rPr>
      </w:pPr>
      <w:r>
        <w:rPr>
          <w:rFonts w:ascii="Arial" w:hAnsi="Arial" w:cs="Arial"/>
          <w:b/>
        </w:rPr>
        <w:t xml:space="preserve">16.1.8.</w:t>
      </w:r>
      <w:r>
        <w:rPr>
          <w:rFonts w:ascii="Arial" w:hAnsi="Arial" w:cs="Arial"/>
        </w:rPr>
        <w:t xml:space="preserve"> Praticar atos ilícitos com vistas a frustrar os objetivos da licitação.</w:t>
      </w:r>
      <w:r>
        <w:rPr>
          <w:rFonts w:ascii="Arial" w:hAnsi="Arial" w:cs="Arial"/>
        </w:rPr>
      </w:r>
    </w:p>
    <w:p w14:paraId="389B3BC2" w14:textId="77777777">
      <w:pPr>
        <w:pBdr/>
        <w:spacing/>
        <w:ind/>
        <w:jc w:val="both"/>
        <w:rPr>
          <w:rFonts w:ascii="Arial" w:hAnsi="Arial" w:cs="Arial"/>
        </w:rPr>
      </w:pPr>
      <w:r>
        <w:rPr>
          <w:rFonts w:ascii="Arial" w:hAnsi="Arial" w:cs="Arial"/>
        </w:rPr>
      </w:r>
      <w:r>
        <w:rPr>
          <w:rFonts w:ascii="Arial" w:hAnsi="Arial" w:cs="Arial"/>
        </w:rPr>
      </w:r>
    </w:p>
    <w:p w14:paraId="36505BC4" w14:textId="77777777">
      <w:pPr>
        <w:pBdr/>
        <w:spacing/>
        <w:ind/>
        <w:jc w:val="both"/>
        <w:rPr>
          <w:rFonts w:ascii="Arial" w:hAnsi="Arial" w:cs="Arial"/>
        </w:rPr>
      </w:pPr>
      <w:r>
        <w:rPr>
          <w:rFonts w:ascii="Arial" w:hAnsi="Arial" w:cs="Arial"/>
          <w:b/>
        </w:rPr>
        <w:t xml:space="preserve">16.1.9.</w:t>
      </w:r>
      <w:r>
        <w:rPr>
          <w:rFonts w:ascii="Arial" w:hAnsi="Arial" w:cs="Arial"/>
        </w:rPr>
        <w:t xml:space="preserve"> Praticar ato lesivo previsto no art. 5º, da Lei nº 12.846/2013.</w:t>
      </w:r>
      <w:r>
        <w:rPr>
          <w:rFonts w:ascii="Arial" w:hAnsi="Arial" w:cs="Arial"/>
        </w:rPr>
      </w:r>
    </w:p>
    <w:p w14:paraId="43DD4352" w14:textId="77777777">
      <w:pPr>
        <w:pBdr/>
        <w:spacing/>
        <w:ind/>
        <w:jc w:val="both"/>
        <w:rPr>
          <w:rFonts w:ascii="Arial" w:hAnsi="Arial" w:cs="Arial"/>
        </w:rPr>
      </w:pPr>
      <w:r>
        <w:rPr>
          <w:rFonts w:ascii="Arial" w:hAnsi="Arial" w:cs="Arial"/>
        </w:rPr>
      </w:r>
      <w:r>
        <w:rPr>
          <w:rFonts w:ascii="Arial" w:hAnsi="Arial" w:cs="Arial"/>
        </w:rPr>
      </w:r>
    </w:p>
    <w:p w14:paraId="1A6C87D1" w14:textId="77777777">
      <w:pPr>
        <w:pBdr/>
        <w:spacing/>
        <w:ind/>
        <w:jc w:val="both"/>
        <w:rPr>
          <w:rFonts w:ascii="Arial" w:hAnsi="Arial" w:cs="Arial"/>
        </w:rPr>
      </w:pPr>
      <w:r>
        <w:rPr>
          <w:rFonts w:ascii="Arial" w:hAnsi="Arial" w:cs="Arial"/>
          <w:b/>
        </w:rPr>
        <w:t xml:space="preserve">16.2.</w:t>
      </w:r>
      <w:r>
        <w:rPr>
          <w:rFonts w:ascii="Arial" w:hAnsi="Arial" w:cs="Arial"/>
        </w:rPr>
        <w:t xml:space="preserve"> Serão aplicadas ao contratado que incorrer nas infrações acima descritas as seguintes sanções:</w:t>
      </w:r>
      <w:r>
        <w:rPr>
          <w:rFonts w:ascii="Arial" w:hAnsi="Arial" w:cs="Arial"/>
        </w:rPr>
      </w:r>
    </w:p>
    <w:p w14:paraId="50A32D66" w14:textId="77777777">
      <w:pPr>
        <w:pBdr/>
        <w:spacing/>
        <w:ind/>
        <w:jc w:val="both"/>
        <w:rPr>
          <w:rFonts w:ascii="Arial" w:hAnsi="Arial" w:cs="Arial"/>
        </w:rPr>
      </w:pPr>
      <w:r>
        <w:rPr>
          <w:rFonts w:ascii="Arial" w:hAnsi="Arial" w:cs="Arial"/>
        </w:rPr>
      </w:r>
      <w:r>
        <w:rPr>
          <w:rFonts w:ascii="Arial" w:hAnsi="Arial" w:cs="Arial"/>
        </w:rPr>
      </w:r>
    </w:p>
    <w:p w14:paraId="1F117F0B" w14:textId="77777777">
      <w:pPr>
        <w:pBdr/>
        <w:spacing/>
        <w:ind/>
        <w:jc w:val="both"/>
        <w:rPr>
          <w:rFonts w:ascii="Arial" w:hAnsi="Arial" w:cs="Arial"/>
        </w:rPr>
      </w:pPr>
      <w:r>
        <w:rPr>
          <w:rFonts w:ascii="Arial" w:hAnsi="Arial" w:cs="Arial"/>
          <w:b/>
        </w:rPr>
        <w:t xml:space="preserve">16.2.1.</w:t>
      </w:r>
      <w:r>
        <w:rPr>
          <w:rFonts w:ascii="Arial" w:hAnsi="Arial" w:cs="Arial"/>
        </w:rPr>
        <w:t xml:space="preserve"> Advertência, quan</w:t>
      </w:r>
      <w:r>
        <w:rPr>
          <w:rFonts w:ascii="Arial" w:hAnsi="Arial" w:cs="Arial"/>
        </w:rPr>
        <w:t xml:space="preserve">do o contratado der causa à inexecução parcial do contrato que não implique em prejuízo ou dano à administração, bem como na hipótese de descumprimento de pequena relevância praticado pelo contratado e que não justifique imposição de penalidade mais grave;</w:t>
      </w:r>
      <w:r>
        <w:rPr>
          <w:rFonts w:ascii="Arial" w:hAnsi="Arial" w:cs="Arial"/>
        </w:rPr>
      </w:r>
    </w:p>
    <w:p w14:paraId="7D438C6E" w14:textId="77777777">
      <w:pPr>
        <w:pBdr/>
        <w:spacing/>
        <w:ind/>
        <w:jc w:val="both"/>
        <w:rPr>
          <w:rFonts w:ascii="Arial" w:hAnsi="Arial" w:cs="Arial"/>
        </w:rPr>
      </w:pPr>
      <w:r>
        <w:rPr>
          <w:rFonts w:ascii="Arial" w:hAnsi="Arial" w:cs="Arial"/>
        </w:rPr>
      </w:r>
      <w:r>
        <w:rPr>
          <w:rFonts w:ascii="Arial" w:hAnsi="Arial" w:cs="Arial"/>
        </w:rPr>
      </w:r>
    </w:p>
    <w:p w14:paraId="236F4416" w14:textId="77777777">
      <w:pPr>
        <w:pBdr/>
        <w:spacing/>
        <w:ind/>
        <w:jc w:val="both"/>
        <w:rPr>
          <w:rFonts w:ascii="Arial" w:hAnsi="Arial" w:cs="Arial"/>
        </w:rPr>
      </w:pPr>
      <w:r>
        <w:rPr>
          <w:rFonts w:ascii="Arial" w:hAnsi="Arial" w:cs="Arial"/>
          <w:b/>
        </w:rPr>
        <w:t xml:space="preserve">16.2.2.</w:t>
      </w:r>
      <w:r>
        <w:rPr>
          <w:rFonts w:ascii="Arial" w:hAnsi="Arial" w:cs="Arial"/>
        </w:rPr>
        <w:t xml:space="preserve"> Multa:</w:t>
      </w:r>
      <w:r>
        <w:rPr>
          <w:rFonts w:ascii="Arial" w:hAnsi="Arial" w:cs="Arial"/>
        </w:rPr>
      </w:r>
    </w:p>
    <w:p w14:paraId="7E93B7A9" w14:textId="77777777">
      <w:pPr>
        <w:pBdr/>
        <w:spacing/>
        <w:ind/>
        <w:jc w:val="both"/>
        <w:rPr>
          <w:rFonts w:ascii="Arial" w:hAnsi="Arial" w:cs="Arial"/>
        </w:rPr>
      </w:pPr>
      <w:r>
        <w:rPr>
          <w:rFonts w:ascii="Arial" w:hAnsi="Arial" w:cs="Arial"/>
        </w:rPr>
      </w:r>
      <w:r>
        <w:rPr>
          <w:rFonts w:ascii="Arial" w:hAnsi="Arial" w:cs="Arial"/>
        </w:rPr>
      </w:r>
    </w:p>
    <w:p w14:paraId="03F9CD07" w14:textId="77777777">
      <w:pPr>
        <w:pBdr/>
        <w:spacing/>
        <w:ind/>
        <w:jc w:val="both"/>
        <w:rPr>
          <w:rFonts w:ascii="Arial" w:hAnsi="Arial" w:cs="Arial"/>
        </w:rPr>
      </w:pPr>
      <w:r>
        <w:rPr>
          <w:rFonts w:ascii="Arial" w:hAnsi="Arial" w:cs="Arial"/>
          <w:b/>
        </w:rPr>
        <w:t xml:space="preserve">16.2.2.1.</w:t>
      </w:r>
      <w:r>
        <w:rPr>
          <w:rFonts w:ascii="Arial" w:hAnsi="Arial" w:cs="Arial"/>
        </w:rPr>
        <w:t xml:space="preserve"> Moratória: em razão do atraso injustificado: na proporção de </w:t>
      </w:r>
      <w:r>
        <w:rPr>
          <w:rFonts w:ascii="Arial" w:hAnsi="Arial" w:cs="Arial"/>
        </w:rPr>
        <w:t xml:space="preserve">0,5</w:t>
      </w:r>
      <w:r>
        <w:rPr>
          <w:rFonts w:ascii="Arial" w:hAnsi="Arial" w:cs="Arial"/>
        </w:rPr>
        <w:t xml:space="preserve">% (</w:t>
      </w:r>
      <w:r>
        <w:rPr>
          <w:rFonts w:ascii="Arial" w:hAnsi="Arial" w:cs="Arial"/>
        </w:rPr>
        <w:t xml:space="preserve">meio</w:t>
      </w:r>
      <w:r>
        <w:rPr>
          <w:rFonts w:ascii="Arial" w:hAnsi="Arial" w:cs="Arial"/>
        </w:rPr>
        <w:t xml:space="preserve"> por cento) do valor da parcela inadimplida por dia de atraso injustificado até o limite de 30 (trinta) dias corridos.</w:t>
      </w:r>
      <w:r>
        <w:rPr>
          <w:rFonts w:ascii="Arial" w:hAnsi="Arial" w:cs="Arial"/>
        </w:rPr>
      </w:r>
    </w:p>
    <w:p w14:paraId="213B381F" w14:textId="77777777">
      <w:pPr>
        <w:pBdr/>
        <w:spacing/>
        <w:ind/>
        <w:jc w:val="both"/>
        <w:rPr>
          <w:rFonts w:ascii="Arial" w:hAnsi="Arial" w:cs="Arial"/>
        </w:rPr>
      </w:pPr>
      <w:r>
        <w:rPr>
          <w:rFonts w:ascii="Arial" w:hAnsi="Arial" w:cs="Arial"/>
        </w:rPr>
      </w:r>
      <w:r>
        <w:rPr>
          <w:rFonts w:ascii="Arial" w:hAnsi="Arial" w:cs="Arial"/>
        </w:rPr>
      </w:r>
    </w:p>
    <w:p w14:paraId="77E4C809" w14:textId="77777777">
      <w:pPr>
        <w:pBdr/>
        <w:spacing/>
        <w:ind/>
        <w:jc w:val="both"/>
        <w:rPr>
          <w:rFonts w:ascii="Arial" w:hAnsi="Arial" w:cs="Arial"/>
        </w:rPr>
      </w:pPr>
      <w:r>
        <w:rPr>
          <w:rFonts w:ascii="Arial" w:hAnsi="Arial" w:cs="Arial"/>
          <w:b/>
        </w:rPr>
        <w:t xml:space="preserve">16.2.2.1.1</w:t>
      </w:r>
      <w:r>
        <w:rPr>
          <w:rFonts w:ascii="Arial" w:hAnsi="Arial" w:cs="Arial"/>
        </w:rPr>
        <w:t xml:space="preserve">. O atraso superior a 30 (trinta) dias autoriza a Administração a promover a extinção do contrato por descumprimento ou cumprimento irregular de suas cláusulas, conforme dispõe o inciso I do art. 137 da Lei n.</w:t>
      </w:r>
      <w:r>
        <w:rPr>
          <w:rFonts w:ascii="Arial" w:hAnsi="Arial" w:cs="Arial"/>
        </w:rPr>
      </w:r>
    </w:p>
    <w:p w14:paraId="1EDB0C1D" w14:textId="77777777">
      <w:pPr>
        <w:pBdr/>
        <w:spacing/>
        <w:ind/>
        <w:jc w:val="both"/>
        <w:rPr>
          <w:rFonts w:ascii="Arial" w:hAnsi="Arial" w:cs="Arial"/>
        </w:rPr>
      </w:pPr>
      <w:r>
        <w:rPr>
          <w:rFonts w:ascii="Arial" w:hAnsi="Arial" w:cs="Arial"/>
        </w:rPr>
        <w:t xml:space="preserve">14.133, de 2021.</w:t>
      </w:r>
      <w:r>
        <w:rPr>
          <w:rFonts w:ascii="Arial" w:hAnsi="Arial" w:cs="Arial"/>
        </w:rPr>
      </w:r>
    </w:p>
    <w:p w14:paraId="546C7E57" w14:textId="77777777">
      <w:pPr>
        <w:pBdr/>
        <w:spacing/>
        <w:ind/>
        <w:jc w:val="both"/>
        <w:rPr>
          <w:rFonts w:ascii="Arial" w:hAnsi="Arial" w:cs="Arial"/>
        </w:rPr>
      </w:pPr>
      <w:r>
        <w:rPr>
          <w:rFonts w:ascii="Arial" w:hAnsi="Arial" w:cs="Arial"/>
        </w:rPr>
      </w:r>
      <w:r>
        <w:rPr>
          <w:rFonts w:ascii="Arial" w:hAnsi="Arial" w:cs="Arial"/>
        </w:rPr>
      </w:r>
    </w:p>
    <w:p w14:paraId="6137A639" w14:textId="77777777">
      <w:pPr>
        <w:pBdr/>
        <w:spacing/>
        <w:ind/>
        <w:jc w:val="both"/>
        <w:rPr>
          <w:rFonts w:ascii="Arial" w:hAnsi="Arial" w:cs="Arial"/>
        </w:rPr>
      </w:pPr>
      <w:r>
        <w:rPr>
          <w:rFonts w:ascii="Arial" w:hAnsi="Arial" w:cs="Arial"/>
          <w:b/>
        </w:rPr>
        <w:t xml:space="preserve">16.2.2.2.</w:t>
      </w:r>
      <w:r>
        <w:rPr>
          <w:rFonts w:ascii="Arial" w:hAnsi="Arial" w:cs="Arial"/>
        </w:rPr>
        <w:t xml:space="preserve"> Compensatória: será aplicada multa de 0,5% até 30% sobre o valor do contrato, devendo a autoridade competente observar, na dosimetria da pena, as seguintes recomendações:</w:t>
      </w:r>
      <w:r>
        <w:rPr>
          <w:rFonts w:ascii="Arial" w:hAnsi="Arial" w:cs="Arial"/>
        </w:rPr>
      </w:r>
    </w:p>
    <w:p w14:paraId="2EF0B1A6" w14:textId="77777777">
      <w:pPr>
        <w:pBdr/>
        <w:spacing/>
        <w:ind/>
        <w:jc w:val="both"/>
        <w:rPr>
          <w:rFonts w:ascii="Arial" w:hAnsi="Arial" w:cs="Arial"/>
        </w:rPr>
      </w:pPr>
      <w:r>
        <w:rPr>
          <w:rFonts w:ascii="Arial" w:hAnsi="Arial" w:cs="Arial"/>
        </w:rPr>
      </w:r>
      <w:r>
        <w:rPr>
          <w:rFonts w:ascii="Arial" w:hAnsi="Arial" w:cs="Arial"/>
        </w:rPr>
      </w:r>
    </w:p>
    <w:p w14:paraId="62DBF815" w14:textId="77777777">
      <w:pPr>
        <w:pBdr/>
        <w:spacing/>
        <w:ind/>
        <w:jc w:val="both"/>
        <w:rPr>
          <w:rFonts w:ascii="Arial" w:hAnsi="Arial" w:cs="Arial"/>
        </w:rPr>
      </w:pPr>
      <w:r>
        <w:rPr>
          <w:rFonts w:ascii="Arial" w:hAnsi="Arial" w:cs="Arial"/>
          <w:b/>
        </w:rPr>
        <w:t xml:space="preserve">16.2.2.2.1. </w:t>
      </w:r>
      <w:r>
        <w:rPr>
          <w:rFonts w:ascii="Arial" w:hAnsi="Arial" w:cs="Arial"/>
        </w:rPr>
        <w:t xml:space="preserve">Em casos de inexecução parcial do contrato, que cause grave dano à Administração, ao funcionamento dos serviços públicos ou ao interesse coletivo (</w:t>
      </w:r>
      <w:r>
        <w:rPr>
          <w:rFonts w:ascii="Arial" w:hAnsi="Arial" w:cs="Arial"/>
        </w:rPr>
        <w:t xml:space="preserve">ítem</w:t>
      </w:r>
      <w:r>
        <w:rPr>
          <w:rFonts w:ascii="Arial" w:hAnsi="Arial" w:cs="Arial"/>
        </w:rPr>
        <w:t xml:space="preserve"> 16.1.1), bem como quantos aos itens: 16.1.3 e 16.1.4, a multa será de 0,5% a 15% do valor do contrato licitado. </w:t>
      </w:r>
      <w:r>
        <w:rPr>
          <w:rFonts w:ascii="Arial" w:hAnsi="Arial" w:cs="Arial"/>
        </w:rPr>
      </w:r>
    </w:p>
    <w:p w14:paraId="2BC9221C" w14:textId="77777777">
      <w:pPr>
        <w:pBdr/>
        <w:spacing/>
        <w:ind/>
        <w:jc w:val="both"/>
        <w:rPr>
          <w:rFonts w:ascii="Arial" w:hAnsi="Arial" w:cs="Arial"/>
        </w:rPr>
      </w:pPr>
      <w:r>
        <w:rPr>
          <w:rFonts w:ascii="Arial" w:hAnsi="Arial" w:cs="Arial"/>
        </w:rPr>
      </w:r>
      <w:r>
        <w:rPr>
          <w:rFonts w:ascii="Arial" w:hAnsi="Arial" w:cs="Arial"/>
        </w:rPr>
      </w:r>
    </w:p>
    <w:p w14:paraId="5E2E55E6" w14:textId="77777777">
      <w:pPr>
        <w:pBdr/>
        <w:spacing/>
        <w:ind/>
        <w:jc w:val="both"/>
        <w:rPr>
          <w:rFonts w:ascii="Arial" w:hAnsi="Arial" w:cs="Arial"/>
        </w:rPr>
      </w:pPr>
      <w:r>
        <w:rPr>
          <w:rFonts w:ascii="Arial" w:hAnsi="Arial" w:cs="Arial"/>
          <w:b/>
        </w:rPr>
        <w:t xml:space="preserve">16.2.2.2.2.</w:t>
      </w:r>
      <w:r>
        <w:rPr>
          <w:rFonts w:ascii="Arial" w:hAnsi="Arial" w:cs="Arial"/>
        </w:rPr>
        <w:t xml:space="preserve"> Em casos de inexecução total do contrato (</w:t>
      </w:r>
      <w:r>
        <w:rPr>
          <w:rFonts w:ascii="Arial" w:hAnsi="Arial" w:cs="Arial"/>
        </w:rPr>
        <w:t xml:space="preserve">ítem</w:t>
      </w:r>
      <w:r>
        <w:rPr>
          <w:rFonts w:ascii="Arial" w:hAnsi="Arial" w:cs="Arial"/>
        </w:rPr>
        <w:t xml:space="preserve"> 16.1.2), bem como quanto aos itens: 16.1.5; 16.1.6; 16.1.7; 16.1.8 e 16.1.9) nas hipóteses de atos fraudulentos com o objetivo de obter vantagens indevidas, a multa será fixada entre 15% </w:t>
      </w:r>
      <w:r>
        <w:rPr>
          <w:rFonts w:ascii="Arial" w:hAnsi="Arial" w:cs="Arial"/>
        </w:rPr>
        <w:t xml:space="preserve">a</w:t>
      </w:r>
      <w:r>
        <w:rPr>
          <w:rFonts w:ascii="Arial" w:hAnsi="Arial" w:cs="Arial"/>
        </w:rPr>
        <w:t xml:space="preserve"> 30% do valor do contrato licitado. </w:t>
      </w:r>
      <w:r>
        <w:rPr>
          <w:rFonts w:ascii="Arial" w:hAnsi="Arial" w:cs="Arial"/>
        </w:rPr>
      </w:r>
    </w:p>
    <w:p w14:paraId="32A24E91" w14:textId="77777777">
      <w:pPr>
        <w:pBdr/>
        <w:spacing/>
        <w:ind/>
        <w:jc w:val="both"/>
        <w:rPr>
          <w:rFonts w:ascii="Arial" w:hAnsi="Arial" w:cs="Arial"/>
        </w:rPr>
      </w:pPr>
      <w:r>
        <w:rPr>
          <w:rFonts w:ascii="Arial" w:hAnsi="Arial" w:cs="Arial"/>
        </w:rPr>
      </w:r>
      <w:r>
        <w:rPr>
          <w:rFonts w:ascii="Arial" w:hAnsi="Arial" w:cs="Arial"/>
        </w:rPr>
      </w:r>
    </w:p>
    <w:p w14:paraId="17ACEDBD" w14:textId="77777777">
      <w:pPr>
        <w:pBdr/>
        <w:spacing/>
        <w:ind/>
        <w:jc w:val="both"/>
        <w:rPr>
          <w:rFonts w:ascii="Arial" w:hAnsi="Arial" w:cs="Arial"/>
        </w:rPr>
      </w:pPr>
      <w:r>
        <w:rPr>
          <w:rFonts w:ascii="Arial" w:hAnsi="Arial" w:cs="Arial"/>
          <w:b/>
        </w:rPr>
        <w:t xml:space="preserve">16.2.2.2.3.</w:t>
      </w:r>
      <w:r>
        <w:rPr>
          <w:rFonts w:ascii="Arial" w:hAnsi="Arial" w:cs="Arial"/>
        </w:rPr>
        <w:t xml:space="preserve"> No caso de inexecução total, a multa será aplicada independentemente da existência ou não do prejuízo ao contratante, implicando ainda na possibilidade de rescisão do contrato.</w:t>
      </w:r>
      <w:r>
        <w:rPr>
          <w:rFonts w:ascii="Arial" w:hAnsi="Arial" w:cs="Arial"/>
        </w:rPr>
      </w:r>
    </w:p>
    <w:p w14:paraId="60293610" w14:textId="77777777">
      <w:pPr>
        <w:pBdr/>
        <w:spacing/>
        <w:ind/>
        <w:jc w:val="both"/>
        <w:rPr>
          <w:rFonts w:ascii="Arial" w:hAnsi="Arial" w:cs="Arial"/>
        </w:rPr>
      </w:pPr>
      <w:r>
        <w:rPr>
          <w:rFonts w:ascii="Arial" w:hAnsi="Arial" w:cs="Arial"/>
        </w:rPr>
      </w:r>
      <w:r>
        <w:rPr>
          <w:rFonts w:ascii="Arial" w:hAnsi="Arial" w:cs="Arial"/>
        </w:rPr>
      </w:r>
    </w:p>
    <w:p w14:paraId="280BEBD1" w14:textId="77777777">
      <w:pPr>
        <w:pBdr/>
        <w:spacing/>
        <w:ind/>
        <w:jc w:val="both"/>
        <w:rPr>
          <w:rFonts w:ascii="Arial" w:hAnsi="Arial" w:cs="Arial"/>
        </w:rPr>
      </w:pPr>
      <w:r>
        <w:rPr>
          <w:rFonts w:ascii="Arial" w:hAnsi="Arial" w:cs="Arial"/>
          <w:b/>
        </w:rPr>
        <w:t xml:space="preserve">16.2.2.3.</w:t>
      </w:r>
      <w:r>
        <w:rPr>
          <w:rFonts w:ascii="Arial" w:hAnsi="Arial" w:cs="Arial"/>
        </w:rPr>
        <w:t xml:space="preserve"> Antes da aplicação da multa será facultada a defesa do interessado no prazo de 15 (quinze) dias úteis, contado da data de sua intimação.</w:t>
      </w:r>
      <w:r>
        <w:rPr>
          <w:rFonts w:ascii="Arial" w:hAnsi="Arial" w:cs="Arial"/>
        </w:rPr>
      </w:r>
    </w:p>
    <w:p w14:paraId="6C6268E5" w14:textId="77777777">
      <w:pPr>
        <w:pBdr/>
        <w:spacing/>
        <w:ind/>
        <w:jc w:val="both"/>
        <w:rPr>
          <w:rFonts w:ascii="Arial" w:hAnsi="Arial" w:cs="Arial"/>
        </w:rPr>
      </w:pPr>
      <w:r>
        <w:rPr>
          <w:rFonts w:ascii="Arial" w:hAnsi="Arial" w:cs="Arial"/>
        </w:rPr>
      </w:r>
      <w:r>
        <w:rPr>
          <w:rFonts w:ascii="Arial" w:hAnsi="Arial" w:cs="Arial"/>
        </w:rPr>
      </w:r>
    </w:p>
    <w:p w14:paraId="165F0D55" w14:textId="77777777">
      <w:pPr>
        <w:pBdr/>
        <w:spacing/>
        <w:ind/>
        <w:jc w:val="both"/>
        <w:rPr>
          <w:rFonts w:ascii="Arial" w:hAnsi="Arial" w:cs="Arial"/>
        </w:rPr>
      </w:pPr>
      <w:r>
        <w:rPr>
          <w:rFonts w:ascii="Arial" w:hAnsi="Arial" w:cs="Arial"/>
          <w:b/>
        </w:rPr>
        <w:t xml:space="preserve">16.2.2.4.</w:t>
      </w:r>
      <w:r>
        <w:rPr>
          <w:rFonts w:ascii="Arial" w:hAnsi="Arial" w:cs="Arial"/>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r>
        <w:rPr>
          <w:rFonts w:ascii="Arial" w:hAnsi="Arial" w:cs="Arial"/>
        </w:rPr>
      </w:r>
    </w:p>
    <w:p w14:paraId="578F3E55" w14:textId="77777777">
      <w:pPr>
        <w:pBdr/>
        <w:spacing/>
        <w:ind/>
        <w:jc w:val="both"/>
        <w:rPr>
          <w:rFonts w:ascii="Arial" w:hAnsi="Arial" w:cs="Arial"/>
        </w:rPr>
      </w:pPr>
      <w:r>
        <w:rPr>
          <w:rFonts w:ascii="Arial" w:hAnsi="Arial" w:cs="Arial"/>
        </w:rPr>
      </w:r>
      <w:r>
        <w:rPr>
          <w:rFonts w:ascii="Arial" w:hAnsi="Arial" w:cs="Arial"/>
        </w:rPr>
      </w:r>
    </w:p>
    <w:p w14:paraId="2D573585" w14:textId="77777777">
      <w:pPr>
        <w:pBdr/>
        <w:spacing/>
        <w:ind/>
        <w:jc w:val="both"/>
        <w:rPr>
          <w:rFonts w:ascii="Arial" w:hAnsi="Arial" w:cs="Arial"/>
        </w:rPr>
      </w:pPr>
      <w:r>
        <w:rPr>
          <w:rFonts w:ascii="Arial" w:hAnsi="Arial" w:cs="Arial"/>
          <w:b/>
        </w:rPr>
        <w:t xml:space="preserve">16.2.2.5.</w:t>
      </w:r>
      <w:r>
        <w:rPr>
          <w:rFonts w:ascii="Arial" w:hAnsi="Arial" w:cs="Arial"/>
        </w:rPr>
        <w:t xml:space="preserve"> Caso o cont</w:t>
      </w:r>
      <w:r>
        <w:rPr>
          <w:rFonts w:ascii="Arial" w:hAnsi="Arial" w:cs="Arial"/>
        </w:rPr>
        <w:t xml:space="preserve">ratado não tenha nenhum valor a receber do contratante, ou os valores do pagamento e da garantia contratual forem insuficientes, o contratante concederá o prazo de 05 (cinco) dias úteis, contados do recebimento de sua intimação, para que a multa seja paga.</w:t>
      </w:r>
      <w:r>
        <w:rPr>
          <w:rFonts w:ascii="Arial" w:hAnsi="Arial" w:cs="Arial"/>
        </w:rPr>
      </w:r>
    </w:p>
    <w:p w14:paraId="05AD05B6" w14:textId="77777777">
      <w:pPr>
        <w:pBdr/>
        <w:spacing/>
        <w:ind/>
        <w:jc w:val="both"/>
        <w:rPr>
          <w:rFonts w:ascii="Arial" w:hAnsi="Arial" w:cs="Arial"/>
        </w:rPr>
      </w:pPr>
      <w:r>
        <w:rPr>
          <w:rFonts w:ascii="Arial" w:hAnsi="Arial" w:cs="Arial"/>
        </w:rPr>
      </w:r>
      <w:r>
        <w:rPr>
          <w:rFonts w:ascii="Arial" w:hAnsi="Arial" w:cs="Arial"/>
        </w:rPr>
      </w:r>
    </w:p>
    <w:p w14:paraId="59C0DB27" w14:textId="77777777">
      <w:pPr>
        <w:pBdr/>
        <w:spacing/>
        <w:ind/>
        <w:jc w:val="both"/>
        <w:rPr>
          <w:rFonts w:ascii="Arial" w:hAnsi="Arial" w:cs="Arial"/>
        </w:rPr>
      </w:pPr>
      <w:r>
        <w:rPr>
          <w:rFonts w:ascii="Arial" w:hAnsi="Arial" w:cs="Arial"/>
          <w:b/>
        </w:rPr>
        <w:t xml:space="preserve">16.2.2.6.</w:t>
      </w:r>
      <w:r>
        <w:rPr>
          <w:rFonts w:ascii="Arial" w:hAnsi="Arial" w:cs="Arial"/>
        </w:rPr>
        <w:t xml:space="preserve"> Esgotados os meios administrativos para a cobrança dos valores devidos, o contratante providenciará o encaminhamento do processo à Procuradoria-Geral do Município para que seja realizada a cobrança judicial.</w:t>
      </w:r>
      <w:r>
        <w:rPr>
          <w:rFonts w:ascii="Arial" w:hAnsi="Arial" w:cs="Arial"/>
        </w:rPr>
      </w:r>
    </w:p>
    <w:p w14:paraId="56A43E4F" w14:textId="77777777">
      <w:pPr>
        <w:pBdr/>
        <w:spacing/>
        <w:ind/>
        <w:jc w:val="both"/>
        <w:rPr>
          <w:rFonts w:ascii="Arial" w:hAnsi="Arial" w:cs="Arial"/>
        </w:rPr>
      </w:pPr>
      <w:r>
        <w:rPr>
          <w:rFonts w:ascii="Arial" w:hAnsi="Arial" w:cs="Arial"/>
        </w:rPr>
      </w:r>
      <w:r>
        <w:rPr>
          <w:rFonts w:ascii="Arial" w:hAnsi="Arial" w:cs="Arial"/>
        </w:rPr>
      </w:r>
    </w:p>
    <w:p w14:paraId="75F7400D" w14:textId="77777777">
      <w:pPr>
        <w:pBdr/>
        <w:spacing/>
        <w:ind/>
        <w:jc w:val="both"/>
        <w:rPr>
          <w:rFonts w:ascii="Arial" w:hAnsi="Arial" w:cs="Arial"/>
        </w:rPr>
      </w:pPr>
      <w:r>
        <w:rPr>
          <w:rFonts w:ascii="Arial" w:hAnsi="Arial" w:cs="Arial"/>
          <w:b/>
        </w:rPr>
        <w:t xml:space="preserve">16.2.2.7.</w:t>
      </w:r>
      <w:r>
        <w:rPr>
          <w:rFonts w:ascii="Arial" w:hAnsi="Arial" w:cs="Arial"/>
        </w:rPr>
        <w:t xml:space="preserve"> Caso o contratante tenha de recorrer ou comparecer a juízo para haver o que lhe for devido, o contratado ficará sujeita ao pagamento, além do princi</w:t>
      </w:r>
      <w:r>
        <w:rPr>
          <w:rFonts w:ascii="Arial" w:hAnsi="Arial" w:cs="Arial"/>
        </w:rPr>
        <w:t xml:space="preserve">pal do débito, da pena convencional de 10% (dez por cento) sobre o valor do litígio, dos juros de mora de 1% (um por cento) ao mês, despesas de processo e honorários de advogado, estes fixados, desde logo, em 20% (vinte por cento) sobre o valor em litígio.</w:t>
      </w:r>
      <w:r>
        <w:rPr>
          <w:rFonts w:ascii="Arial" w:hAnsi="Arial" w:cs="Arial"/>
        </w:rPr>
      </w:r>
    </w:p>
    <w:p w14:paraId="29612D62" w14:textId="77777777">
      <w:pPr>
        <w:pBdr/>
        <w:spacing/>
        <w:ind/>
        <w:jc w:val="both"/>
        <w:rPr>
          <w:rFonts w:ascii="Arial" w:hAnsi="Arial" w:cs="Arial"/>
        </w:rPr>
      </w:pPr>
      <w:r>
        <w:rPr>
          <w:rFonts w:ascii="Arial" w:hAnsi="Arial" w:cs="Arial"/>
        </w:rPr>
      </w:r>
      <w:r>
        <w:rPr>
          <w:rFonts w:ascii="Arial" w:hAnsi="Arial" w:cs="Arial"/>
        </w:rPr>
      </w:r>
    </w:p>
    <w:p w14:paraId="1016C96B" w14:textId="77777777">
      <w:pPr>
        <w:pBdr/>
        <w:spacing/>
        <w:ind/>
        <w:jc w:val="both"/>
        <w:rPr>
          <w:rFonts w:ascii="Arial" w:hAnsi="Arial" w:cs="Arial"/>
        </w:rPr>
      </w:pPr>
      <w:r>
        <w:rPr>
          <w:rFonts w:ascii="Arial" w:hAnsi="Arial" w:cs="Arial"/>
          <w:b/>
        </w:rPr>
        <w:t xml:space="preserve">16.2.2.8.</w:t>
      </w:r>
      <w:r>
        <w:rPr>
          <w:rFonts w:ascii="Arial" w:hAnsi="Arial" w:cs="Arial"/>
        </w:rPr>
        <w:t xml:space="preserve"> A aplicação de multa de mora não impedirá que a Administração a converta em compensatória e promova a extinção unilateral do contrato com a aplicação cumulada de outras sanções previstas na Lei 14.133/2021.</w:t>
      </w:r>
      <w:r>
        <w:rPr>
          <w:rFonts w:ascii="Arial" w:hAnsi="Arial" w:cs="Arial"/>
        </w:rPr>
      </w:r>
    </w:p>
    <w:p w14:paraId="5539C5EB" w14:textId="77777777">
      <w:pPr>
        <w:pBdr/>
        <w:spacing/>
        <w:ind/>
        <w:jc w:val="both"/>
        <w:rPr>
          <w:rFonts w:ascii="Arial" w:hAnsi="Arial" w:cs="Arial"/>
        </w:rPr>
      </w:pPr>
      <w:r>
        <w:rPr>
          <w:rFonts w:ascii="Arial" w:hAnsi="Arial" w:cs="Arial"/>
        </w:rPr>
      </w:r>
      <w:r>
        <w:rPr>
          <w:rFonts w:ascii="Arial" w:hAnsi="Arial" w:cs="Arial"/>
        </w:rPr>
      </w:r>
    </w:p>
    <w:p w14:paraId="246A9D1E" w14:textId="77777777">
      <w:pPr>
        <w:pBdr/>
        <w:spacing/>
        <w:ind/>
        <w:jc w:val="both"/>
        <w:rPr>
          <w:rFonts w:ascii="Arial" w:hAnsi="Arial" w:cs="Arial"/>
        </w:rPr>
      </w:pPr>
      <w:r>
        <w:rPr>
          <w:rFonts w:ascii="Arial" w:hAnsi="Arial" w:cs="Arial"/>
          <w:b/>
        </w:rPr>
        <w:t xml:space="preserve">16.2.3.</w:t>
      </w:r>
      <w:r>
        <w:rPr>
          <w:rFonts w:ascii="Arial" w:hAnsi="Arial" w:cs="Arial"/>
        </w:rPr>
        <w:t xml:space="preserve"> Impedimento de licitar e contratar, caso não se justifique imposição de penalidade mais grave.</w:t>
      </w:r>
      <w:r>
        <w:rPr>
          <w:rFonts w:ascii="Arial" w:hAnsi="Arial" w:cs="Arial"/>
        </w:rPr>
      </w:r>
    </w:p>
    <w:p w14:paraId="291A4C16" w14:textId="77777777">
      <w:pPr>
        <w:pBdr/>
        <w:spacing/>
        <w:ind/>
        <w:jc w:val="both"/>
        <w:rPr>
          <w:rFonts w:ascii="Arial" w:hAnsi="Arial" w:cs="Arial"/>
          <w:b/>
        </w:rPr>
      </w:pPr>
      <w:r>
        <w:rPr>
          <w:rFonts w:ascii="Arial" w:hAnsi="Arial" w:cs="Arial"/>
          <w:b/>
        </w:rPr>
      </w:r>
      <w:r>
        <w:rPr>
          <w:rFonts w:ascii="Arial" w:hAnsi="Arial" w:cs="Arial"/>
          <w:b/>
        </w:rPr>
      </w:r>
    </w:p>
    <w:p w14:paraId="70E5A6B4" w14:textId="77777777">
      <w:pPr>
        <w:pBdr/>
        <w:spacing/>
        <w:ind/>
        <w:jc w:val="both"/>
        <w:rPr>
          <w:rFonts w:ascii="Arial" w:hAnsi="Arial" w:cs="Arial"/>
        </w:rPr>
      </w:pPr>
      <w:r>
        <w:rPr>
          <w:rFonts w:ascii="Arial" w:hAnsi="Arial" w:cs="Arial"/>
          <w:b/>
        </w:rPr>
        <w:t xml:space="preserve">16.2.3.1.</w:t>
      </w:r>
      <w:r>
        <w:rPr>
          <w:rFonts w:ascii="Arial" w:hAnsi="Arial" w:cs="Arial"/>
        </w:rPr>
        <w:t xml:space="preserve"> Essa penalidade poderá ser aplicada nas seguintes hipóteses:</w:t>
      </w:r>
      <w:r>
        <w:rPr>
          <w:rFonts w:ascii="Arial" w:hAnsi="Arial" w:cs="Arial"/>
        </w:rPr>
      </w:r>
    </w:p>
    <w:p w14:paraId="353948DE" w14:textId="77777777">
      <w:pPr>
        <w:pBdr/>
        <w:spacing/>
        <w:ind/>
        <w:jc w:val="both"/>
        <w:rPr>
          <w:rFonts w:ascii="Arial" w:hAnsi="Arial" w:cs="Arial"/>
        </w:rPr>
      </w:pPr>
      <w:r>
        <w:rPr>
          <w:rFonts w:ascii="Arial" w:hAnsi="Arial" w:cs="Arial"/>
        </w:rPr>
      </w:r>
      <w:r>
        <w:rPr>
          <w:rFonts w:ascii="Arial" w:hAnsi="Arial" w:cs="Arial"/>
        </w:rPr>
      </w:r>
    </w:p>
    <w:p w14:paraId="71AD41B0" w14:textId="77777777">
      <w:pPr>
        <w:pBdr/>
        <w:spacing/>
        <w:ind/>
        <w:jc w:val="both"/>
        <w:rPr>
          <w:rFonts w:ascii="Arial" w:hAnsi="Arial" w:cs="Arial"/>
        </w:rPr>
      </w:pPr>
      <w:r>
        <w:rPr>
          <w:rFonts w:ascii="Arial" w:hAnsi="Arial" w:cs="Arial"/>
          <w:b/>
        </w:rPr>
        <w:t xml:space="preserve">16.2.3.1.1.</w:t>
      </w:r>
      <w:r>
        <w:rPr>
          <w:rFonts w:ascii="Arial" w:hAnsi="Arial" w:cs="Arial"/>
        </w:rPr>
        <w:t xml:space="preserve"> Der causa à inexecução parcial do contrato que cause grave dano à Administração, ao funcionamento dos serviços públicos ou ao interesse coletivo;</w:t>
      </w:r>
      <w:r>
        <w:rPr>
          <w:rFonts w:ascii="Arial" w:hAnsi="Arial" w:cs="Arial"/>
        </w:rPr>
      </w:r>
    </w:p>
    <w:p w14:paraId="1EBE035C" w14:textId="77777777">
      <w:pPr>
        <w:pBdr/>
        <w:spacing/>
        <w:ind/>
        <w:jc w:val="both"/>
        <w:rPr>
          <w:rFonts w:ascii="Arial" w:hAnsi="Arial" w:cs="Arial"/>
        </w:rPr>
      </w:pPr>
      <w:r>
        <w:rPr>
          <w:rFonts w:ascii="Arial" w:hAnsi="Arial" w:cs="Arial"/>
        </w:rPr>
      </w:r>
      <w:r>
        <w:rPr>
          <w:rFonts w:ascii="Arial" w:hAnsi="Arial" w:cs="Arial"/>
        </w:rPr>
      </w:r>
    </w:p>
    <w:p w14:paraId="7A93B52A" w14:textId="77777777">
      <w:pPr>
        <w:pBdr/>
        <w:spacing/>
        <w:ind/>
        <w:jc w:val="both"/>
        <w:rPr>
          <w:rFonts w:ascii="Arial" w:hAnsi="Arial" w:cs="Arial"/>
        </w:rPr>
      </w:pPr>
      <w:r>
        <w:rPr>
          <w:rFonts w:ascii="Arial" w:hAnsi="Arial" w:cs="Arial"/>
          <w:b/>
        </w:rPr>
        <w:t xml:space="preserve">16.2.3.1.2</w:t>
      </w:r>
      <w:r>
        <w:rPr>
          <w:rFonts w:ascii="Arial" w:hAnsi="Arial" w:cs="Arial"/>
        </w:rPr>
        <w:t xml:space="preserve">. Der causa à inexecução total do contrato;</w:t>
      </w:r>
      <w:r>
        <w:rPr>
          <w:rFonts w:ascii="Arial" w:hAnsi="Arial" w:cs="Arial"/>
        </w:rPr>
      </w:r>
    </w:p>
    <w:p w14:paraId="0F99F6CF" w14:textId="77777777">
      <w:pPr>
        <w:pBdr/>
        <w:spacing/>
        <w:ind/>
        <w:jc w:val="both"/>
        <w:rPr>
          <w:rFonts w:ascii="Arial" w:hAnsi="Arial" w:cs="Arial"/>
        </w:rPr>
      </w:pPr>
      <w:r>
        <w:rPr>
          <w:rFonts w:ascii="Arial" w:hAnsi="Arial" w:cs="Arial"/>
        </w:rPr>
      </w:r>
      <w:r>
        <w:rPr>
          <w:rFonts w:ascii="Arial" w:hAnsi="Arial" w:cs="Arial"/>
        </w:rPr>
      </w:r>
    </w:p>
    <w:p w14:paraId="209E2211" w14:textId="77777777">
      <w:pPr>
        <w:pBdr/>
        <w:spacing/>
        <w:ind/>
        <w:jc w:val="both"/>
        <w:rPr>
          <w:rFonts w:ascii="Arial" w:hAnsi="Arial" w:cs="Arial"/>
        </w:rPr>
      </w:pPr>
      <w:r>
        <w:rPr>
          <w:rFonts w:ascii="Arial" w:hAnsi="Arial" w:cs="Arial"/>
          <w:b/>
        </w:rPr>
        <w:t xml:space="preserve">16.2.3.1.3</w:t>
      </w:r>
      <w:r>
        <w:rPr>
          <w:rFonts w:ascii="Arial" w:hAnsi="Arial" w:cs="Arial"/>
        </w:rPr>
        <w:t xml:space="preserve">. Deixar de entregar a documentação exigida para o certame;</w:t>
      </w:r>
      <w:r>
        <w:rPr>
          <w:rFonts w:ascii="Arial" w:hAnsi="Arial" w:cs="Arial"/>
        </w:rPr>
      </w:r>
    </w:p>
    <w:p w14:paraId="6D8DA8DC" w14:textId="77777777">
      <w:pPr>
        <w:pBdr/>
        <w:spacing/>
        <w:ind/>
        <w:jc w:val="both"/>
        <w:rPr>
          <w:rFonts w:ascii="Arial" w:hAnsi="Arial" w:cs="Arial"/>
        </w:rPr>
      </w:pPr>
      <w:r>
        <w:rPr>
          <w:rFonts w:ascii="Arial" w:hAnsi="Arial" w:cs="Arial"/>
        </w:rPr>
      </w:r>
      <w:r>
        <w:rPr>
          <w:rFonts w:ascii="Arial" w:hAnsi="Arial" w:cs="Arial"/>
        </w:rPr>
      </w:r>
    </w:p>
    <w:p w14:paraId="6E93F316" w14:textId="77777777">
      <w:pPr>
        <w:pBdr/>
        <w:spacing/>
        <w:ind/>
        <w:jc w:val="both"/>
        <w:rPr>
          <w:rFonts w:ascii="Arial" w:hAnsi="Arial" w:cs="Arial"/>
        </w:rPr>
      </w:pPr>
      <w:r>
        <w:rPr>
          <w:rFonts w:ascii="Arial" w:hAnsi="Arial" w:cs="Arial"/>
          <w:b/>
        </w:rPr>
        <w:t xml:space="preserve">16.2.3.1.4</w:t>
      </w:r>
      <w:r>
        <w:rPr>
          <w:rFonts w:ascii="Arial" w:hAnsi="Arial" w:cs="Arial"/>
        </w:rPr>
        <w:t xml:space="preserve">. Não manter a proposta, salvo em decorrência de fato superveniente devidamente justificado;</w:t>
      </w:r>
      <w:r>
        <w:rPr>
          <w:rFonts w:ascii="Arial" w:hAnsi="Arial" w:cs="Arial"/>
        </w:rPr>
      </w:r>
    </w:p>
    <w:p w14:paraId="3CE173E0" w14:textId="77777777">
      <w:pPr>
        <w:pBdr/>
        <w:spacing/>
        <w:ind/>
        <w:jc w:val="both"/>
        <w:rPr>
          <w:rFonts w:ascii="Arial" w:hAnsi="Arial" w:cs="Arial"/>
        </w:rPr>
      </w:pPr>
      <w:r>
        <w:rPr>
          <w:rFonts w:ascii="Arial" w:hAnsi="Arial" w:cs="Arial"/>
        </w:rPr>
      </w:r>
      <w:r>
        <w:rPr>
          <w:rFonts w:ascii="Arial" w:hAnsi="Arial" w:cs="Arial"/>
        </w:rPr>
      </w:r>
    </w:p>
    <w:p w14:paraId="30272CF8" w14:textId="77777777">
      <w:pPr>
        <w:pBdr/>
        <w:spacing/>
        <w:ind/>
        <w:jc w:val="both"/>
        <w:rPr>
          <w:rFonts w:ascii="Arial" w:hAnsi="Arial" w:cs="Arial"/>
        </w:rPr>
      </w:pPr>
      <w:r>
        <w:rPr>
          <w:rFonts w:ascii="Arial" w:hAnsi="Arial" w:cs="Arial"/>
          <w:b/>
        </w:rPr>
        <w:t xml:space="preserve">16.2.3.1.5.</w:t>
      </w:r>
      <w:r>
        <w:rPr>
          <w:rFonts w:ascii="Arial" w:hAnsi="Arial" w:cs="Arial"/>
        </w:rPr>
        <w:t xml:space="preserve"> Não celebrar o contrato ou não entregar a documentação exigida para a contratação, quando convocado dentro do prazo de validade de sua proposta;</w:t>
      </w:r>
      <w:r>
        <w:rPr>
          <w:rFonts w:ascii="Arial" w:hAnsi="Arial" w:cs="Arial"/>
        </w:rPr>
      </w:r>
    </w:p>
    <w:p w14:paraId="69F502B4" w14:textId="77777777">
      <w:pPr>
        <w:pBdr/>
        <w:spacing/>
        <w:ind/>
        <w:jc w:val="both"/>
        <w:rPr>
          <w:rFonts w:ascii="Arial" w:hAnsi="Arial" w:cs="Arial"/>
        </w:rPr>
      </w:pPr>
      <w:r>
        <w:rPr>
          <w:rFonts w:ascii="Arial" w:hAnsi="Arial" w:cs="Arial"/>
        </w:rPr>
      </w:r>
      <w:r>
        <w:rPr>
          <w:rFonts w:ascii="Arial" w:hAnsi="Arial" w:cs="Arial"/>
        </w:rPr>
      </w:r>
    </w:p>
    <w:p w14:paraId="7775A0B5" w14:textId="77777777">
      <w:pPr>
        <w:pBdr/>
        <w:spacing/>
        <w:ind/>
        <w:jc w:val="both"/>
        <w:rPr>
          <w:rFonts w:ascii="Arial" w:hAnsi="Arial" w:cs="Arial"/>
        </w:rPr>
      </w:pPr>
      <w:r>
        <w:rPr>
          <w:rFonts w:ascii="Arial" w:hAnsi="Arial" w:cs="Arial"/>
          <w:b/>
        </w:rPr>
        <w:t xml:space="preserve">16.2.3.1.6.</w:t>
      </w:r>
      <w:r>
        <w:rPr>
          <w:rFonts w:ascii="Arial" w:hAnsi="Arial" w:cs="Arial"/>
        </w:rPr>
        <w:t xml:space="preserve"> Ensejar o retardamento da execução ou da entrega do objeto da licitação sem motivo justificado.</w:t>
      </w:r>
      <w:r>
        <w:rPr>
          <w:rFonts w:ascii="Arial" w:hAnsi="Arial" w:cs="Arial"/>
        </w:rPr>
      </w:r>
    </w:p>
    <w:p w14:paraId="76A3407A" w14:textId="77777777">
      <w:pPr>
        <w:pBdr/>
        <w:spacing/>
        <w:ind/>
        <w:jc w:val="both"/>
        <w:rPr>
          <w:rFonts w:ascii="Arial" w:hAnsi="Arial" w:cs="Arial"/>
        </w:rPr>
      </w:pPr>
      <w:r>
        <w:rPr>
          <w:rFonts w:ascii="Arial" w:hAnsi="Arial" w:cs="Arial"/>
        </w:rPr>
      </w:r>
      <w:r>
        <w:rPr>
          <w:rFonts w:ascii="Arial" w:hAnsi="Arial" w:cs="Arial"/>
        </w:rPr>
      </w:r>
    </w:p>
    <w:p w14:paraId="6FED8AEB" w14:textId="77777777">
      <w:pPr>
        <w:pBdr/>
        <w:spacing/>
        <w:ind/>
        <w:jc w:val="both"/>
        <w:rPr>
          <w:rFonts w:ascii="Arial" w:hAnsi="Arial" w:cs="Arial"/>
        </w:rPr>
      </w:pPr>
      <w:r>
        <w:rPr>
          <w:rFonts w:ascii="Arial" w:hAnsi="Arial" w:cs="Arial"/>
          <w:b/>
        </w:rPr>
        <w:t xml:space="preserve">16.2.4.</w:t>
      </w:r>
      <w:r>
        <w:rPr>
          <w:rFonts w:ascii="Arial" w:hAnsi="Arial" w:cs="Arial"/>
        </w:rPr>
        <w:t xml:space="preserve"> As condutas aqui enumeradas também podem justificar a aplicação da declaração de inidoneidade quando as circunstâncias do caso concreto justificarem a imposição de penalidade mais grave.</w:t>
      </w:r>
      <w:r>
        <w:rPr>
          <w:rFonts w:ascii="Arial" w:hAnsi="Arial" w:cs="Arial"/>
        </w:rPr>
      </w:r>
    </w:p>
    <w:p w14:paraId="06F74A4B" w14:textId="77777777">
      <w:pPr>
        <w:pBdr/>
        <w:spacing/>
        <w:ind/>
        <w:jc w:val="both"/>
        <w:rPr>
          <w:rFonts w:ascii="Arial" w:hAnsi="Arial" w:cs="Arial"/>
        </w:rPr>
      </w:pPr>
      <w:r>
        <w:rPr>
          <w:rFonts w:ascii="Arial" w:hAnsi="Arial" w:cs="Arial"/>
        </w:rPr>
      </w:r>
      <w:r>
        <w:rPr>
          <w:rFonts w:ascii="Arial" w:hAnsi="Arial" w:cs="Arial"/>
        </w:rPr>
      </w:r>
    </w:p>
    <w:p w14:paraId="57E9C888" w14:textId="77777777">
      <w:pPr>
        <w:pBdr/>
        <w:spacing/>
        <w:ind/>
        <w:jc w:val="both"/>
        <w:rPr>
          <w:rFonts w:ascii="Arial" w:hAnsi="Arial" w:cs="Arial"/>
        </w:rPr>
      </w:pPr>
      <w:r>
        <w:rPr>
          <w:rFonts w:ascii="Arial" w:hAnsi="Arial" w:cs="Arial"/>
          <w:b/>
        </w:rPr>
        <w:t xml:space="preserve">16.2.4.1.</w:t>
      </w:r>
      <w:r>
        <w:rPr>
          <w:rFonts w:ascii="Arial" w:hAnsi="Arial" w:cs="Arial"/>
        </w:rPr>
        <w:t xml:space="preserve"> Declaração de inidoneidade para licitar e contratar.</w:t>
      </w:r>
      <w:r>
        <w:rPr>
          <w:rFonts w:ascii="Arial" w:hAnsi="Arial" w:cs="Arial"/>
        </w:rPr>
      </w:r>
    </w:p>
    <w:p w14:paraId="3EBEE678" w14:textId="77777777">
      <w:pPr>
        <w:pBdr/>
        <w:spacing/>
        <w:ind/>
        <w:jc w:val="both"/>
        <w:rPr>
          <w:rFonts w:ascii="Arial" w:hAnsi="Arial" w:cs="Arial"/>
        </w:rPr>
      </w:pPr>
      <w:r>
        <w:rPr>
          <w:rFonts w:ascii="Arial" w:hAnsi="Arial" w:cs="Arial"/>
        </w:rPr>
      </w:r>
      <w:r>
        <w:rPr>
          <w:rFonts w:ascii="Arial" w:hAnsi="Arial" w:cs="Arial"/>
        </w:rPr>
      </w:r>
    </w:p>
    <w:p w14:paraId="3C9C5400" w14:textId="77777777">
      <w:pPr>
        <w:pBdr/>
        <w:spacing/>
        <w:ind/>
        <w:jc w:val="both"/>
        <w:rPr>
          <w:rFonts w:ascii="Arial" w:hAnsi="Arial" w:cs="Arial"/>
        </w:rPr>
      </w:pPr>
      <w:r>
        <w:rPr>
          <w:rFonts w:ascii="Arial" w:hAnsi="Arial" w:cs="Arial"/>
          <w:b/>
        </w:rPr>
        <w:t xml:space="preserve">16.2.4.2.</w:t>
      </w:r>
      <w:r>
        <w:rPr>
          <w:rFonts w:ascii="Arial" w:hAnsi="Arial" w:cs="Arial"/>
        </w:rPr>
        <w:t xml:space="preserve"> A declaração de inidoneidade par</w:t>
      </w:r>
      <w:r>
        <w:rPr>
          <w:rFonts w:ascii="Arial" w:hAnsi="Arial" w:cs="Arial"/>
        </w:rPr>
        <w:t xml:space="preserve">a licitar e contratar pode ser aplicada por qualquer ente da federação impedirá o responsável de licitar e contratar com a Administração Pública direta e indireta do município de Rondonópolis-MT pelo prazo mínimo de 3 (três) anos e máximo de 6 (seis) anos.</w:t>
      </w:r>
      <w:r>
        <w:rPr>
          <w:rFonts w:ascii="Arial" w:hAnsi="Arial" w:cs="Arial"/>
        </w:rPr>
      </w:r>
    </w:p>
    <w:p w14:paraId="544F45A3" w14:textId="77777777">
      <w:pPr>
        <w:pBdr/>
        <w:spacing/>
        <w:ind/>
        <w:jc w:val="both"/>
        <w:rPr>
          <w:rFonts w:ascii="Arial" w:hAnsi="Arial" w:cs="Arial"/>
        </w:rPr>
      </w:pPr>
      <w:r>
        <w:rPr>
          <w:rFonts w:ascii="Arial" w:hAnsi="Arial" w:cs="Arial"/>
        </w:rPr>
      </w:r>
      <w:r>
        <w:rPr>
          <w:rFonts w:ascii="Arial" w:hAnsi="Arial" w:cs="Arial"/>
        </w:rPr>
      </w:r>
    </w:p>
    <w:p w14:paraId="002F5C8E" w14:textId="77777777">
      <w:pPr>
        <w:pBdr/>
        <w:spacing/>
        <w:ind/>
        <w:jc w:val="both"/>
        <w:rPr>
          <w:rFonts w:ascii="Arial" w:hAnsi="Arial" w:cs="Arial"/>
        </w:rPr>
      </w:pPr>
      <w:r>
        <w:rPr>
          <w:rFonts w:ascii="Arial" w:hAnsi="Arial" w:cs="Arial"/>
          <w:b/>
        </w:rPr>
        <w:t xml:space="preserve">16.2.4.2.1</w:t>
      </w:r>
      <w:r>
        <w:rPr>
          <w:rFonts w:ascii="Arial" w:hAnsi="Arial" w:cs="Arial"/>
        </w:rPr>
        <w:t xml:space="preserve">. Essa penalidade poderá ser aplicada nas seguintes hipóteses:</w:t>
      </w:r>
      <w:r>
        <w:rPr>
          <w:rFonts w:ascii="Arial" w:hAnsi="Arial" w:cs="Arial"/>
        </w:rPr>
      </w:r>
    </w:p>
    <w:p w14:paraId="33FE5B00" w14:textId="77777777">
      <w:pPr>
        <w:pBdr/>
        <w:spacing/>
        <w:ind/>
        <w:jc w:val="both"/>
        <w:rPr>
          <w:rFonts w:ascii="Arial" w:hAnsi="Arial" w:cs="Arial"/>
        </w:rPr>
      </w:pPr>
      <w:r>
        <w:rPr>
          <w:rFonts w:ascii="Arial" w:hAnsi="Arial" w:cs="Arial"/>
        </w:rPr>
      </w:r>
      <w:r>
        <w:rPr>
          <w:rFonts w:ascii="Arial" w:hAnsi="Arial" w:cs="Arial"/>
        </w:rPr>
      </w:r>
    </w:p>
    <w:p w14:paraId="3FF5D74F" w14:textId="77777777">
      <w:pPr>
        <w:pBdr/>
        <w:spacing/>
        <w:ind/>
        <w:jc w:val="both"/>
        <w:rPr>
          <w:rFonts w:ascii="Arial" w:hAnsi="Arial" w:cs="Arial"/>
        </w:rPr>
      </w:pPr>
      <w:r>
        <w:rPr>
          <w:rFonts w:ascii="Arial" w:hAnsi="Arial" w:cs="Arial"/>
          <w:b/>
        </w:rPr>
        <w:t xml:space="preserve">16.2.4.2.1.</w:t>
      </w:r>
      <w:r>
        <w:rPr>
          <w:rFonts w:ascii="Arial" w:hAnsi="Arial" w:cs="Arial"/>
        </w:rPr>
        <w:t xml:space="preserve"> Apresentar declaração ou documentação falsa exigida para o certame ou prestar declaração falsa durante a licitação ou a execução do contrato;</w:t>
      </w:r>
      <w:r>
        <w:rPr>
          <w:rFonts w:ascii="Arial" w:hAnsi="Arial" w:cs="Arial"/>
        </w:rPr>
      </w:r>
    </w:p>
    <w:p w14:paraId="5551BE6D" w14:textId="77777777">
      <w:pPr>
        <w:pBdr/>
        <w:spacing/>
        <w:ind/>
        <w:jc w:val="both"/>
        <w:rPr>
          <w:rFonts w:ascii="Arial" w:hAnsi="Arial" w:cs="Arial"/>
        </w:rPr>
      </w:pPr>
      <w:r>
        <w:rPr>
          <w:rFonts w:ascii="Arial" w:hAnsi="Arial" w:cs="Arial"/>
        </w:rPr>
      </w:r>
      <w:r>
        <w:rPr>
          <w:rFonts w:ascii="Arial" w:hAnsi="Arial" w:cs="Arial"/>
        </w:rPr>
      </w:r>
    </w:p>
    <w:p w14:paraId="3C033570" w14:textId="77777777">
      <w:pPr>
        <w:pBdr/>
        <w:spacing/>
        <w:ind/>
        <w:jc w:val="both"/>
        <w:rPr>
          <w:rFonts w:ascii="Arial" w:hAnsi="Arial" w:cs="Arial"/>
        </w:rPr>
      </w:pPr>
      <w:r>
        <w:rPr>
          <w:rFonts w:ascii="Arial" w:hAnsi="Arial" w:cs="Arial"/>
          <w:b/>
        </w:rPr>
        <w:t xml:space="preserve">16.2.4.2.3.</w:t>
      </w:r>
      <w:r>
        <w:rPr>
          <w:rFonts w:ascii="Arial" w:hAnsi="Arial" w:cs="Arial"/>
        </w:rPr>
        <w:t xml:space="preserve"> Fraudar a licitação ou praticar ato fraudulento na execução do contrato;</w:t>
      </w:r>
      <w:r>
        <w:rPr>
          <w:rFonts w:ascii="Arial" w:hAnsi="Arial" w:cs="Arial"/>
        </w:rPr>
      </w:r>
    </w:p>
    <w:p w14:paraId="6225DB5C" w14:textId="77777777">
      <w:pPr>
        <w:pBdr/>
        <w:spacing/>
        <w:ind/>
        <w:jc w:val="both"/>
        <w:rPr>
          <w:rFonts w:ascii="Arial" w:hAnsi="Arial" w:cs="Arial"/>
        </w:rPr>
      </w:pPr>
      <w:r>
        <w:rPr>
          <w:rFonts w:ascii="Arial" w:hAnsi="Arial" w:cs="Arial"/>
        </w:rPr>
      </w:r>
      <w:r>
        <w:rPr>
          <w:rFonts w:ascii="Arial" w:hAnsi="Arial" w:cs="Arial"/>
        </w:rPr>
      </w:r>
    </w:p>
    <w:p w14:paraId="615D31CF" w14:textId="77777777">
      <w:pPr>
        <w:pBdr/>
        <w:spacing/>
        <w:ind/>
        <w:jc w:val="both"/>
        <w:rPr>
          <w:rFonts w:ascii="Arial" w:hAnsi="Arial" w:cs="Arial"/>
        </w:rPr>
      </w:pPr>
      <w:r>
        <w:rPr>
          <w:rFonts w:ascii="Arial" w:hAnsi="Arial" w:cs="Arial"/>
          <w:b/>
        </w:rPr>
        <w:t xml:space="preserve">16.2.4.2.4.</w:t>
      </w:r>
      <w:r>
        <w:rPr>
          <w:rFonts w:ascii="Arial" w:hAnsi="Arial" w:cs="Arial"/>
        </w:rPr>
        <w:t xml:space="preserve"> Comportar-se de modo inidôneo ou cometer fraude de qualquer natureza;</w:t>
      </w:r>
      <w:r>
        <w:rPr>
          <w:rFonts w:ascii="Arial" w:hAnsi="Arial" w:cs="Arial"/>
        </w:rPr>
      </w:r>
    </w:p>
    <w:p w14:paraId="4F4CC6C9" w14:textId="77777777">
      <w:pPr>
        <w:pBdr/>
        <w:spacing/>
        <w:ind/>
        <w:jc w:val="both"/>
        <w:rPr>
          <w:rFonts w:ascii="Arial" w:hAnsi="Arial" w:cs="Arial"/>
        </w:rPr>
      </w:pPr>
      <w:r>
        <w:rPr>
          <w:rFonts w:ascii="Arial" w:hAnsi="Arial" w:cs="Arial"/>
        </w:rPr>
      </w:r>
      <w:r>
        <w:rPr>
          <w:rFonts w:ascii="Arial" w:hAnsi="Arial" w:cs="Arial"/>
        </w:rPr>
      </w:r>
    </w:p>
    <w:p w14:paraId="4F72FF22" w14:textId="77777777">
      <w:pPr>
        <w:pBdr/>
        <w:spacing/>
        <w:ind/>
        <w:jc w:val="both"/>
        <w:rPr>
          <w:rFonts w:ascii="Arial" w:hAnsi="Arial" w:cs="Arial"/>
        </w:rPr>
      </w:pPr>
      <w:r>
        <w:rPr>
          <w:rFonts w:ascii="Arial" w:hAnsi="Arial" w:cs="Arial"/>
          <w:b/>
        </w:rPr>
        <w:t xml:space="preserve">16.2.4.2.5.</w:t>
      </w:r>
      <w:r>
        <w:rPr>
          <w:rFonts w:ascii="Arial" w:hAnsi="Arial" w:cs="Arial"/>
        </w:rPr>
        <w:t xml:space="preserve"> Praticar atos ilícitos com vistas a frustrar os objetivos da licitação;</w:t>
      </w:r>
      <w:r>
        <w:rPr>
          <w:rFonts w:ascii="Arial" w:hAnsi="Arial" w:cs="Arial"/>
        </w:rPr>
      </w:r>
    </w:p>
    <w:p w14:paraId="09B2ADB2" w14:textId="77777777">
      <w:pPr>
        <w:pBdr/>
        <w:spacing/>
        <w:ind/>
        <w:jc w:val="both"/>
        <w:rPr>
          <w:rFonts w:ascii="Arial" w:hAnsi="Arial" w:cs="Arial"/>
        </w:rPr>
      </w:pPr>
      <w:r>
        <w:rPr>
          <w:rFonts w:ascii="Arial" w:hAnsi="Arial" w:cs="Arial"/>
        </w:rPr>
      </w:r>
      <w:r>
        <w:rPr>
          <w:rFonts w:ascii="Arial" w:hAnsi="Arial" w:cs="Arial"/>
        </w:rPr>
      </w:r>
    </w:p>
    <w:p w14:paraId="26BE402F" w14:textId="77777777">
      <w:pPr>
        <w:pBdr/>
        <w:spacing/>
        <w:ind/>
        <w:jc w:val="both"/>
        <w:rPr>
          <w:rFonts w:ascii="Arial" w:hAnsi="Arial" w:cs="Arial"/>
        </w:rPr>
      </w:pPr>
      <w:r>
        <w:rPr>
          <w:rFonts w:ascii="Arial" w:hAnsi="Arial" w:cs="Arial"/>
          <w:b/>
        </w:rPr>
        <w:t xml:space="preserve">16.2.4.2.6.</w:t>
      </w:r>
      <w:r>
        <w:rPr>
          <w:rFonts w:ascii="Arial" w:hAnsi="Arial" w:cs="Arial"/>
        </w:rPr>
        <w:t xml:space="preserve"> Praticar ato lesivo previsto no art. 5º da Lei nº 12.846/2013.</w:t>
      </w:r>
      <w:r>
        <w:rPr>
          <w:rFonts w:ascii="Arial" w:hAnsi="Arial" w:cs="Arial"/>
        </w:rPr>
      </w:r>
    </w:p>
    <w:p w14:paraId="6BB11F97" w14:textId="77777777">
      <w:pPr>
        <w:pBdr/>
        <w:spacing/>
        <w:ind/>
        <w:jc w:val="both"/>
        <w:rPr>
          <w:rFonts w:ascii="Arial" w:hAnsi="Arial" w:cs="Arial"/>
        </w:rPr>
      </w:pPr>
      <w:r>
        <w:rPr>
          <w:rFonts w:ascii="Arial" w:hAnsi="Arial" w:cs="Arial"/>
          <w:b/>
        </w:rPr>
        <w:t xml:space="preserve">16.3.</w:t>
      </w:r>
      <w:r>
        <w:rPr>
          <w:rFonts w:ascii="Arial" w:hAnsi="Arial" w:cs="Arial"/>
        </w:rPr>
        <w:t xml:space="preserve"> Todas as sanções previstas neste Contrato poderão ser aplicadas cumulativamente com a multa (art. 156, §7º, da Lei nº 14.133, de 2021).</w:t>
      </w:r>
      <w:r>
        <w:rPr>
          <w:rFonts w:ascii="Arial" w:hAnsi="Arial" w:cs="Arial"/>
        </w:rPr>
      </w:r>
    </w:p>
    <w:p w14:paraId="0515DFDE" w14:textId="77777777">
      <w:pPr>
        <w:pBdr/>
        <w:spacing/>
        <w:ind/>
        <w:jc w:val="both"/>
        <w:rPr>
          <w:rFonts w:ascii="Arial" w:hAnsi="Arial" w:cs="Arial"/>
        </w:rPr>
      </w:pPr>
      <w:r>
        <w:rPr>
          <w:rFonts w:ascii="Arial" w:hAnsi="Arial" w:cs="Arial"/>
        </w:rPr>
      </w:r>
      <w:r>
        <w:rPr>
          <w:rFonts w:ascii="Arial" w:hAnsi="Arial" w:cs="Arial"/>
        </w:rPr>
      </w:r>
    </w:p>
    <w:p w14:paraId="3339EC70" w14:textId="77777777">
      <w:pPr>
        <w:pBdr/>
        <w:spacing/>
        <w:ind/>
        <w:jc w:val="both"/>
        <w:rPr>
          <w:rFonts w:ascii="Arial" w:hAnsi="Arial" w:cs="Arial"/>
        </w:rPr>
      </w:pPr>
      <w:r>
        <w:rPr>
          <w:rFonts w:ascii="Arial" w:hAnsi="Arial" w:cs="Arial"/>
          <w:b/>
        </w:rPr>
        <w:t xml:space="preserve">16.4.</w:t>
      </w:r>
      <w:r>
        <w:rPr>
          <w:rFonts w:ascii="Arial" w:hAnsi="Arial" w:cs="Arial"/>
        </w:rPr>
        <w:t xml:space="preserve"> A aplicação das sanções previstas neste Contrato não exclui, em hipótese alguma, a obrigação de reparação integral do dano causado ao contratante (art. 156, §9º, da Lei nº 14.133, de 2021).</w:t>
      </w:r>
      <w:r>
        <w:rPr>
          <w:rFonts w:ascii="Arial" w:hAnsi="Arial" w:cs="Arial"/>
        </w:rPr>
      </w:r>
    </w:p>
    <w:p w14:paraId="503065A5" w14:textId="77777777">
      <w:pPr>
        <w:pBdr/>
        <w:spacing/>
        <w:ind/>
        <w:jc w:val="both"/>
        <w:rPr>
          <w:rFonts w:ascii="Arial" w:hAnsi="Arial" w:cs="Arial"/>
        </w:rPr>
      </w:pPr>
      <w:r>
        <w:rPr>
          <w:rFonts w:ascii="Arial" w:hAnsi="Arial" w:cs="Arial"/>
        </w:rPr>
      </w:r>
      <w:r>
        <w:rPr>
          <w:rFonts w:ascii="Arial" w:hAnsi="Arial" w:cs="Arial"/>
        </w:rPr>
      </w:r>
    </w:p>
    <w:p w14:paraId="6BB8466D" w14:textId="77777777">
      <w:pPr>
        <w:pBdr/>
        <w:spacing/>
        <w:ind/>
        <w:jc w:val="both"/>
        <w:rPr>
          <w:rFonts w:ascii="Arial" w:hAnsi="Arial" w:cs="Arial"/>
        </w:rPr>
      </w:pPr>
      <w:r>
        <w:rPr>
          <w:rFonts w:ascii="Arial" w:hAnsi="Arial" w:cs="Arial"/>
          <w:b/>
        </w:rPr>
        <w:t xml:space="preserve">16.5.</w:t>
      </w:r>
      <w:r>
        <w:rPr>
          <w:rFonts w:ascii="Arial" w:hAnsi="Arial" w:cs="Arial"/>
        </w:rPr>
        <w:t xml:space="preserve"> A aplicação de qualquer das penalidades previstas realizar-se-á em processo administrativo que assegurará o contraditório e a ampla defesa, observando-se o procedimento previsto na Lei nº 14.133/2021 e no Decreto Municipal nº 11.685/2023.</w:t>
      </w:r>
      <w:r>
        <w:rPr>
          <w:rFonts w:ascii="Arial" w:hAnsi="Arial" w:cs="Arial"/>
        </w:rPr>
      </w:r>
    </w:p>
    <w:p w14:paraId="1772BB7C" w14:textId="77777777">
      <w:pPr>
        <w:pBdr/>
        <w:spacing/>
        <w:ind/>
        <w:jc w:val="both"/>
        <w:rPr>
          <w:rFonts w:ascii="Arial" w:hAnsi="Arial" w:cs="Arial"/>
        </w:rPr>
      </w:pPr>
      <w:r>
        <w:rPr>
          <w:rFonts w:ascii="Arial" w:hAnsi="Arial" w:eastAsia="Arial" w:cs="Arial"/>
        </w:rPr>
        <w:t xml:space="preserve"> </w:t>
      </w:r>
      <w:r>
        <w:rPr>
          <w:rFonts w:ascii="Arial" w:hAnsi="Arial" w:cs="Arial"/>
        </w:rPr>
      </w:r>
    </w:p>
    <w:p w14:paraId="278F4F80" w14:textId="77777777">
      <w:pPr>
        <w:pBdr/>
        <w:spacing/>
        <w:ind/>
        <w:jc w:val="both"/>
        <w:rPr>
          <w:rFonts w:ascii="Arial" w:hAnsi="Arial" w:cs="Arial"/>
        </w:rPr>
      </w:pPr>
      <w:r>
        <w:rPr>
          <w:rFonts w:ascii="Arial" w:hAnsi="Arial" w:cs="Arial"/>
          <w:b/>
        </w:rPr>
        <w:t xml:space="preserve">16.6.</w:t>
      </w:r>
      <w:r>
        <w:rPr>
          <w:rFonts w:ascii="Arial" w:hAnsi="Arial" w:cs="Arial"/>
        </w:rPr>
        <w:t xml:space="preserve"> A autoridade competente, na aplicação das sanções, levará em consideração:</w:t>
      </w:r>
      <w:r>
        <w:rPr>
          <w:rFonts w:ascii="Arial" w:hAnsi="Arial" w:cs="Arial"/>
        </w:rPr>
      </w:r>
    </w:p>
    <w:p w14:paraId="3FE9B7F8" w14:textId="77777777">
      <w:pPr>
        <w:pBdr/>
        <w:spacing/>
        <w:ind/>
        <w:jc w:val="both"/>
        <w:rPr>
          <w:rFonts w:ascii="Arial" w:hAnsi="Arial" w:cs="Arial"/>
        </w:rPr>
      </w:pPr>
      <w:r>
        <w:rPr>
          <w:rFonts w:ascii="Arial" w:hAnsi="Arial" w:cs="Arial"/>
          <w:b/>
        </w:rPr>
        <w:t xml:space="preserve">16.6.1.</w:t>
      </w:r>
      <w:r>
        <w:rPr>
          <w:rFonts w:ascii="Arial" w:hAnsi="Arial" w:cs="Arial"/>
        </w:rPr>
        <w:t xml:space="preserve"> a natureza e a gravidade da infração cometida; </w:t>
      </w:r>
      <w:r>
        <w:rPr>
          <w:rFonts w:ascii="Arial" w:hAnsi="Arial" w:cs="Arial"/>
        </w:rPr>
      </w:r>
    </w:p>
    <w:p w14:paraId="0443701A" w14:textId="77777777">
      <w:pPr>
        <w:pBdr/>
        <w:spacing/>
        <w:ind/>
        <w:jc w:val="both"/>
        <w:rPr>
          <w:rFonts w:ascii="Arial" w:hAnsi="Arial" w:cs="Arial"/>
        </w:rPr>
      </w:pPr>
      <w:r>
        <w:rPr>
          <w:rFonts w:ascii="Arial" w:hAnsi="Arial" w:cs="Arial"/>
        </w:rPr>
      </w:r>
      <w:r>
        <w:rPr>
          <w:rFonts w:ascii="Arial" w:hAnsi="Arial" w:cs="Arial"/>
        </w:rPr>
      </w:r>
    </w:p>
    <w:p w14:paraId="2A30421B" w14:textId="77777777">
      <w:pPr>
        <w:pBdr/>
        <w:spacing/>
        <w:ind/>
        <w:jc w:val="both"/>
        <w:rPr>
          <w:rFonts w:ascii="Arial" w:hAnsi="Arial" w:cs="Arial"/>
        </w:rPr>
      </w:pPr>
      <w:r>
        <w:rPr>
          <w:rFonts w:ascii="Arial" w:hAnsi="Arial" w:cs="Arial"/>
          <w:b/>
        </w:rPr>
        <w:t xml:space="preserve">16.6.2.</w:t>
      </w:r>
      <w:r>
        <w:rPr>
          <w:rFonts w:ascii="Arial" w:hAnsi="Arial" w:cs="Arial"/>
        </w:rPr>
        <w:t xml:space="preserve"> as peculiaridades do caso concreto;</w:t>
      </w:r>
      <w:r>
        <w:rPr>
          <w:rFonts w:ascii="Arial" w:hAnsi="Arial" w:cs="Arial"/>
        </w:rPr>
      </w:r>
    </w:p>
    <w:p w14:paraId="1864C32D" w14:textId="77777777">
      <w:pPr>
        <w:pBdr/>
        <w:spacing/>
        <w:ind/>
        <w:jc w:val="both"/>
        <w:rPr>
          <w:rFonts w:ascii="Arial" w:hAnsi="Arial" w:cs="Arial"/>
        </w:rPr>
      </w:pPr>
      <w:r>
        <w:rPr>
          <w:rFonts w:ascii="Arial" w:hAnsi="Arial" w:cs="Arial"/>
        </w:rPr>
      </w:r>
      <w:r>
        <w:rPr>
          <w:rFonts w:ascii="Arial" w:hAnsi="Arial" w:cs="Arial"/>
        </w:rPr>
      </w:r>
    </w:p>
    <w:p w14:paraId="6CA0661E" w14:textId="77777777">
      <w:pPr>
        <w:pBdr/>
        <w:spacing/>
        <w:ind/>
        <w:jc w:val="both"/>
        <w:rPr>
          <w:rFonts w:ascii="Arial" w:hAnsi="Arial" w:cs="Arial"/>
        </w:rPr>
      </w:pPr>
      <w:r>
        <w:rPr>
          <w:rFonts w:ascii="Arial" w:hAnsi="Arial" w:cs="Arial"/>
          <w:b/>
        </w:rPr>
        <w:t xml:space="preserve">16.6.3.</w:t>
      </w:r>
      <w:r>
        <w:rPr>
          <w:rFonts w:ascii="Arial" w:hAnsi="Arial" w:cs="Arial"/>
        </w:rPr>
        <w:t xml:space="preserve"> as circunstâncias agravantes ou atenuantes;</w:t>
      </w:r>
      <w:r>
        <w:rPr>
          <w:rFonts w:ascii="Arial" w:hAnsi="Arial" w:cs="Arial"/>
        </w:rPr>
      </w:r>
    </w:p>
    <w:p w14:paraId="607A85C2" w14:textId="77777777">
      <w:pPr>
        <w:pBdr/>
        <w:spacing/>
        <w:ind/>
        <w:jc w:val="both"/>
        <w:rPr>
          <w:rFonts w:ascii="Arial" w:hAnsi="Arial" w:cs="Arial"/>
          <w:b/>
        </w:rPr>
      </w:pPr>
      <w:r>
        <w:rPr>
          <w:rFonts w:ascii="Arial" w:hAnsi="Arial" w:cs="Arial"/>
          <w:b/>
        </w:rPr>
      </w:r>
      <w:r>
        <w:rPr>
          <w:rFonts w:ascii="Arial" w:hAnsi="Arial" w:cs="Arial"/>
          <w:b/>
        </w:rPr>
      </w:r>
    </w:p>
    <w:p w14:paraId="576A3CDD" w14:textId="77777777">
      <w:pPr>
        <w:pBdr/>
        <w:spacing/>
        <w:ind/>
        <w:jc w:val="both"/>
        <w:rPr>
          <w:rFonts w:ascii="Arial" w:hAnsi="Arial" w:cs="Arial"/>
        </w:rPr>
      </w:pPr>
      <w:r>
        <w:rPr>
          <w:rFonts w:ascii="Arial" w:hAnsi="Arial" w:cs="Arial"/>
          <w:b/>
        </w:rPr>
        <w:t xml:space="preserve">16.6.4.</w:t>
      </w:r>
      <w:r>
        <w:rPr>
          <w:rFonts w:ascii="Arial" w:hAnsi="Arial" w:cs="Arial"/>
        </w:rPr>
        <w:t xml:space="preserve"> os danos que dela provierem para o contratante;</w:t>
      </w:r>
      <w:r>
        <w:rPr>
          <w:rFonts w:ascii="Arial" w:hAnsi="Arial" w:cs="Arial"/>
        </w:rPr>
      </w:r>
    </w:p>
    <w:p w14:paraId="21ADDEE0" w14:textId="77777777">
      <w:pPr>
        <w:pBdr/>
        <w:spacing/>
        <w:ind/>
        <w:jc w:val="both"/>
        <w:rPr>
          <w:rFonts w:ascii="Arial" w:hAnsi="Arial" w:cs="Arial"/>
        </w:rPr>
      </w:pPr>
      <w:r>
        <w:rPr>
          <w:rFonts w:ascii="Arial" w:hAnsi="Arial" w:cs="Arial"/>
          <w:b/>
        </w:rPr>
        <w:t xml:space="preserve">16.6.5.</w:t>
      </w:r>
      <w:r>
        <w:rPr>
          <w:rFonts w:ascii="Arial" w:hAnsi="Arial" w:cs="Arial"/>
        </w:rPr>
        <w:t xml:space="preserve"> a implantação ou o aperfeiçoamento de programa de integridade, conforme normas e orientações dos órgãos de controle.</w:t>
      </w:r>
      <w:r>
        <w:rPr>
          <w:rFonts w:ascii="Arial" w:hAnsi="Arial" w:cs="Arial"/>
        </w:rPr>
      </w:r>
    </w:p>
    <w:p w14:paraId="264C0321" w14:textId="77777777">
      <w:pPr>
        <w:pBdr/>
        <w:spacing/>
        <w:ind/>
        <w:jc w:val="both"/>
        <w:rPr>
          <w:rFonts w:ascii="Arial" w:hAnsi="Arial" w:cs="Arial"/>
        </w:rPr>
      </w:pPr>
      <w:r>
        <w:rPr>
          <w:rFonts w:ascii="Arial" w:hAnsi="Arial" w:cs="Arial"/>
        </w:rPr>
      </w:r>
      <w:r>
        <w:rPr>
          <w:rFonts w:ascii="Arial" w:hAnsi="Arial" w:cs="Arial"/>
        </w:rPr>
      </w:r>
    </w:p>
    <w:p w14:paraId="4D20D4F7" w14:textId="77777777">
      <w:pPr>
        <w:pBdr/>
        <w:spacing/>
        <w:ind/>
        <w:jc w:val="both"/>
        <w:rPr>
          <w:rFonts w:ascii="Arial" w:hAnsi="Arial" w:cs="Arial"/>
        </w:rPr>
      </w:pPr>
      <w:r>
        <w:rPr>
          <w:rFonts w:ascii="Arial" w:hAnsi="Arial" w:cs="Arial"/>
          <w:b/>
        </w:rPr>
        <w:t xml:space="preserve">16.7.</w:t>
      </w:r>
      <w:r>
        <w:rPr>
          <w:rFonts w:ascii="Arial" w:hAnsi="Arial" w:cs="Arial"/>
        </w:rPr>
        <w:t xml:space="preserve"> Os atos previstos como infrações administrativas na Lei nº 14.133, de 2021, ou em outras leis de licitações e contratos da Administração Pública </w:t>
      </w:r>
      <w:r>
        <w:rPr>
          <w:rFonts w:ascii="Arial" w:hAnsi="Arial" w:cs="Arial"/>
        </w:rPr>
        <w:t xml:space="preserve">que também sejam tipificados como atos lesivos na Lei nº 12.846, de 2013, serão apurados e julgados conjuntamente, nos mesmos autos, observados o rito procedimental e autoridade competente definidos na referida Lei e nos demais regulamentos complementares.</w:t>
      </w:r>
      <w:r>
        <w:rPr>
          <w:rFonts w:ascii="Arial" w:hAnsi="Arial" w:cs="Arial"/>
        </w:rPr>
      </w:r>
    </w:p>
    <w:p w14:paraId="5B66A38E" w14:textId="77777777">
      <w:pPr>
        <w:pBdr/>
        <w:spacing/>
        <w:ind/>
        <w:jc w:val="both"/>
        <w:rPr>
          <w:rFonts w:ascii="Arial" w:hAnsi="Arial" w:cs="Arial"/>
        </w:rPr>
      </w:pPr>
      <w:r>
        <w:rPr>
          <w:rFonts w:ascii="Arial" w:hAnsi="Arial" w:cs="Arial"/>
          <w:b/>
        </w:rPr>
        <w:t xml:space="preserve">16.8.</w:t>
      </w:r>
      <w:r>
        <w:rPr>
          <w:rFonts w:ascii="Arial" w:hAnsi="Arial" w:cs="Arial"/>
        </w:rPr>
        <w:t xml:space="preserve"> A personalidade jurídica do Contratado poderá ser desconsiderada sempre que utilizada com abuso do direito para facilitar, encobrir ou dissimular a prática dos atos ilícitos previstos neste </w:t>
      </w:r>
      <w:r>
        <w:rPr>
          <w:rFonts w:ascii="Arial" w:hAnsi="Arial" w:cs="Arial"/>
        </w:rPr>
        <w:t xml:space="preserve">Contrato ou para provocar confusão patrimonial, e, nesse caso, todos os efeitos das sanções aplicadas à pessoa jurídica serão estendidos aos seus administradores e sócios com poderes de administração, à pessoa jurídica sucessora ou à empresa do mesmo ramo </w:t>
      </w:r>
      <w:r>
        <w:rPr>
          <w:rFonts w:ascii="Arial" w:hAnsi="Arial" w:cs="Arial"/>
        </w:rPr>
        <w:t xml:space="preserve">com relação de coligação ou controle, de fato ou de direito, com o Contratado, observados, em todos os casos, o contraditório, a ampla defesa e a obrigatoriedade de análise jurídica prévia.</w:t>
      </w:r>
      <w:r>
        <w:rPr>
          <w:rFonts w:ascii="Arial" w:hAnsi="Arial" w:cs="Arial"/>
        </w:rPr>
      </w:r>
    </w:p>
    <w:p w14:paraId="0B9D543C" w14:textId="77777777">
      <w:pPr>
        <w:pBdr/>
        <w:spacing/>
        <w:ind/>
        <w:jc w:val="both"/>
        <w:rPr>
          <w:rFonts w:ascii="Arial" w:hAnsi="Arial" w:cs="Arial"/>
        </w:rPr>
      </w:pPr>
      <w:r>
        <w:rPr>
          <w:rFonts w:ascii="Arial" w:hAnsi="Arial" w:cs="Arial"/>
        </w:rPr>
      </w:r>
      <w:r>
        <w:rPr>
          <w:rFonts w:ascii="Arial" w:hAnsi="Arial" w:cs="Arial"/>
        </w:rPr>
      </w:r>
    </w:p>
    <w:p w14:paraId="2DB52683" w14:textId="77777777">
      <w:pPr>
        <w:pBdr/>
        <w:spacing/>
        <w:ind/>
        <w:jc w:val="both"/>
        <w:rPr>
          <w:rFonts w:ascii="Arial" w:hAnsi="Arial" w:cs="Arial"/>
        </w:rPr>
      </w:pPr>
      <w:r>
        <w:rPr>
          <w:rFonts w:ascii="Arial" w:hAnsi="Arial" w:cs="Arial"/>
          <w:b/>
        </w:rPr>
        <w:t xml:space="preserve">16.9.</w:t>
      </w:r>
      <w:r>
        <w:rPr>
          <w:rFonts w:ascii="Arial" w:hAnsi="Arial" w:cs="Arial"/>
        </w:rPr>
        <w:t xml:space="preserve"> As sanções de impedimento de licitar e contratar e declaração de inidoneidade para licitar ou contratar são passíveis de reabilitação na forma do art. 163 da Lei nº 14.133/2021.</w:t>
      </w:r>
      <w:r>
        <w:rPr>
          <w:rFonts w:ascii="Arial" w:hAnsi="Arial" w:cs="Arial"/>
        </w:rPr>
      </w:r>
    </w:p>
    <w:p w14:paraId="19934995" w14:textId="77777777">
      <w:pPr>
        <w:pBdr/>
        <w:spacing/>
        <w:ind/>
        <w:jc w:val="both"/>
        <w:rPr>
          <w:rFonts w:ascii="Arial" w:hAnsi="Arial" w:cs="Arial"/>
        </w:rPr>
      </w:pPr>
      <w:r>
        <w:rPr>
          <w:rFonts w:ascii="Arial" w:hAnsi="Arial" w:cs="Arial"/>
        </w:rPr>
      </w:r>
      <w:r>
        <w:rPr>
          <w:rFonts w:ascii="Arial" w:hAnsi="Arial" w:cs="Arial"/>
        </w:rPr>
      </w:r>
    </w:p>
    <w:p w14:paraId="427A9260" w14:textId="77777777">
      <w:pPr>
        <w:pBdr/>
        <w:spacing/>
        <w:ind/>
        <w:jc w:val="both"/>
        <w:rPr>
          <w:rFonts w:ascii="Arial" w:hAnsi="Arial" w:cs="Arial"/>
        </w:rPr>
      </w:pPr>
      <w:r>
        <w:rPr>
          <w:rFonts w:ascii="Arial" w:hAnsi="Arial" w:cs="Arial"/>
          <w:b/>
        </w:rPr>
        <w:t xml:space="preserve">CLÁUSULA DÉCIMA SÉTIMA – CLÁUSULA ANTICORRUPÇÃO:</w:t>
      </w:r>
      <w:r>
        <w:rPr>
          <w:rFonts w:ascii="Arial" w:hAnsi="Arial" w:cs="Arial"/>
        </w:rPr>
      </w:r>
    </w:p>
    <w:p w14:paraId="734E3E05" w14:textId="77777777">
      <w:pPr>
        <w:pBdr/>
        <w:spacing/>
        <w:ind/>
        <w:jc w:val="both"/>
        <w:rPr>
          <w:rFonts w:ascii="Arial" w:hAnsi="Arial" w:cs="Arial"/>
          <w:b/>
        </w:rPr>
      </w:pPr>
      <w:r>
        <w:rPr>
          <w:rFonts w:ascii="Arial" w:hAnsi="Arial" w:cs="Arial"/>
          <w:b/>
        </w:rPr>
      </w:r>
      <w:r>
        <w:rPr>
          <w:rFonts w:ascii="Arial" w:hAnsi="Arial" w:cs="Arial"/>
          <w:b/>
        </w:rPr>
      </w:r>
    </w:p>
    <w:p w14:paraId="1BAE3B28" w14:textId="77777777">
      <w:pPr>
        <w:pBdr/>
        <w:spacing/>
        <w:ind/>
        <w:jc w:val="both"/>
        <w:rPr>
          <w:rFonts w:ascii="Arial" w:hAnsi="Arial" w:cs="Arial"/>
        </w:rPr>
      </w:pPr>
      <w:r>
        <w:rPr>
          <w:rFonts w:ascii="Arial" w:hAnsi="Arial" w:cs="Arial"/>
          <w:b/>
        </w:rPr>
        <w:t xml:space="preserve">17.1.</w:t>
      </w:r>
      <w:r>
        <w:rPr>
          <w:rFonts w:ascii="Arial" w:hAnsi="Arial" w:cs="Arial"/>
        </w:rPr>
        <w:t xml:space="preserve"> Para a execução deste contrato, nenhuma das partes poderá oferecer, dar ou se comprometer a dar a quem quer que seja, ou aceitar ou se comprometer a aceitar de quem quer que seja, tanto por conta própria quanto por intermédio de outrem, qualquer pagam</w:t>
      </w:r>
      <w:r>
        <w:rPr>
          <w:rFonts w:ascii="Arial" w:hAnsi="Arial" w:cs="Arial"/>
        </w:rPr>
        <w:t xml:space="preserve">ento, doação, compensação, vantagens financeiras ou benefícios de qualquer espécie, seja de forma direta ou indireta quanto ao objeto deste contrato, ou de outra forma a ele não relacionada, o que deve ser observado, ainda, pelos prepostos e colaboradores.</w:t>
      </w:r>
      <w:r>
        <w:rPr>
          <w:rFonts w:ascii="Arial" w:hAnsi="Arial" w:cs="Arial"/>
        </w:rPr>
      </w:r>
    </w:p>
    <w:p w14:paraId="06203265" w14:textId="77777777">
      <w:pPr>
        <w:pBdr/>
        <w:spacing/>
        <w:ind/>
        <w:jc w:val="both"/>
        <w:rPr>
          <w:rFonts w:ascii="Arial" w:hAnsi="Arial" w:cs="Arial"/>
        </w:rPr>
      </w:pPr>
      <w:r>
        <w:rPr>
          <w:rFonts w:ascii="Arial" w:hAnsi="Arial" w:cs="Arial"/>
        </w:rPr>
      </w:r>
      <w:r>
        <w:rPr>
          <w:rFonts w:ascii="Arial" w:hAnsi="Arial" w:cs="Arial"/>
        </w:rPr>
      </w:r>
    </w:p>
    <w:p w14:paraId="1C39FD66" w14:textId="77777777">
      <w:pPr>
        <w:pBdr/>
        <w:tabs>
          <w:tab w:val="left" w:leader="none" w:pos="426"/>
        </w:tabs>
        <w:spacing/>
        <w:ind/>
        <w:jc w:val="both"/>
        <w:rPr>
          <w:rFonts w:ascii="Arial" w:hAnsi="Arial" w:cs="Arial"/>
        </w:rPr>
      </w:pPr>
      <w:r>
        <w:rPr>
          <w:rFonts w:ascii="Arial" w:hAnsi="Arial" w:cs="Arial"/>
          <w:b/>
        </w:rPr>
        <w:t xml:space="preserve">17.2.</w:t>
      </w:r>
      <w:r>
        <w:rPr>
          <w:rFonts w:ascii="Arial" w:hAnsi="Arial" w:cs="Arial"/>
        </w:rPr>
        <w:t xml:space="preserve"> Consta em anexo do contrato o Termo Anticorrupção (Anexo), expresso pelo contratado, declarando formalmente que a condução de seus negócios segue estritamente a legislação aplicável, a moral e a ética.</w:t>
      </w:r>
      <w:r>
        <w:rPr>
          <w:rFonts w:ascii="Arial" w:hAnsi="Arial" w:cs="Arial"/>
        </w:rPr>
      </w:r>
    </w:p>
    <w:p w14:paraId="77BAE813" w14:textId="77777777">
      <w:pPr>
        <w:pBdr/>
        <w:spacing/>
        <w:ind/>
        <w:jc w:val="both"/>
        <w:rPr>
          <w:rFonts w:ascii="Arial" w:hAnsi="Arial" w:cs="Arial"/>
        </w:rPr>
      </w:pPr>
      <w:r>
        <w:rPr>
          <w:rFonts w:ascii="Arial" w:hAnsi="Arial" w:cs="Arial"/>
        </w:rPr>
      </w:r>
      <w:r>
        <w:rPr>
          <w:rFonts w:ascii="Arial" w:hAnsi="Arial" w:cs="Arial"/>
        </w:rPr>
      </w:r>
    </w:p>
    <w:p w14:paraId="58661FAE" w14:textId="77777777">
      <w:pPr>
        <w:pBdr/>
        <w:spacing/>
        <w:ind/>
        <w:jc w:val="both"/>
        <w:rPr>
          <w:rFonts w:ascii="Arial" w:hAnsi="Arial" w:cs="Arial"/>
        </w:rPr>
      </w:pPr>
      <w:r>
        <w:rPr>
          <w:rFonts w:ascii="Arial" w:hAnsi="Arial" w:cs="Arial"/>
          <w:b/>
        </w:rPr>
        <w:t xml:space="preserve">CLÁUSULA DÉCIMA OITAVA – DA NULIDADE DO CONTRATO:</w:t>
      </w:r>
      <w:r>
        <w:rPr>
          <w:rFonts w:ascii="Arial" w:hAnsi="Arial" w:cs="Arial"/>
        </w:rPr>
      </w:r>
    </w:p>
    <w:p w14:paraId="60DA3CF0" w14:textId="77777777">
      <w:pPr>
        <w:pBdr/>
        <w:spacing/>
        <w:ind/>
        <w:jc w:val="both"/>
        <w:rPr>
          <w:rFonts w:ascii="Arial" w:hAnsi="Arial" w:cs="Arial"/>
          <w:b/>
        </w:rPr>
      </w:pPr>
      <w:r>
        <w:rPr>
          <w:rFonts w:ascii="Arial" w:hAnsi="Arial" w:cs="Arial"/>
          <w:b/>
        </w:rPr>
      </w:r>
      <w:r>
        <w:rPr>
          <w:rFonts w:ascii="Arial" w:hAnsi="Arial" w:cs="Arial"/>
          <w:b/>
        </w:rPr>
      </w:r>
    </w:p>
    <w:p w14:paraId="2F609E27" w14:textId="77777777">
      <w:pPr>
        <w:pBdr/>
        <w:spacing/>
        <w:ind/>
        <w:jc w:val="both"/>
        <w:rPr>
          <w:rFonts w:ascii="Arial" w:hAnsi="Arial" w:cs="Arial"/>
        </w:rPr>
      </w:pPr>
      <w:r>
        <w:rPr>
          <w:rFonts w:ascii="Arial" w:hAnsi="Arial" w:cs="Arial"/>
          <w:b/>
        </w:rPr>
        <w:t xml:space="preserve">18.1.</w:t>
      </w:r>
      <w:r>
        <w:rPr>
          <w:rFonts w:ascii="Arial" w:hAnsi="Arial" w:cs="Arial"/>
        </w:rPr>
        <w:t xml:space="preserve"> Constatada irregularidade no procedimento licitatório ou na execução contratual, caso não seja poss</w:t>
      </w:r>
      <w:r>
        <w:rPr>
          <w:rFonts w:ascii="Arial" w:hAnsi="Arial" w:cs="Arial"/>
        </w:rPr>
        <w:t xml:space="preserve">ível o saneamento, a decisão sobre a suspensão da execução ou sobre a declaração de nulidade do contrato somente será adotada quando revelar medida de interesse público, com avaliação, entre outros, dos aspectos descritos no art. 147 da Lei nº 14.133/2021.</w:t>
      </w:r>
      <w:r>
        <w:rPr>
          <w:rFonts w:ascii="Arial" w:hAnsi="Arial" w:cs="Arial"/>
        </w:rPr>
      </w:r>
    </w:p>
    <w:p w14:paraId="28A00547" w14:textId="77777777">
      <w:pPr>
        <w:pBdr/>
        <w:spacing/>
        <w:ind/>
        <w:jc w:val="both"/>
        <w:rPr>
          <w:rFonts w:ascii="Arial" w:hAnsi="Arial" w:cs="Arial"/>
        </w:rPr>
      </w:pPr>
      <w:r>
        <w:rPr>
          <w:rFonts w:ascii="Arial" w:hAnsi="Arial" w:cs="Arial"/>
        </w:rPr>
      </w:r>
      <w:r>
        <w:rPr>
          <w:rFonts w:ascii="Arial" w:hAnsi="Arial" w:cs="Arial"/>
        </w:rPr>
      </w:r>
    </w:p>
    <w:p w14:paraId="1DF736BB" w14:textId="77777777">
      <w:pPr>
        <w:pBdr/>
        <w:spacing/>
        <w:ind/>
        <w:jc w:val="both"/>
        <w:rPr>
          <w:rFonts w:ascii="Arial" w:hAnsi="Arial" w:cs="Arial"/>
        </w:rPr>
      </w:pPr>
      <w:r>
        <w:rPr>
          <w:rFonts w:ascii="Arial" w:hAnsi="Arial" w:cs="Arial"/>
          <w:b/>
        </w:rPr>
        <w:t xml:space="preserve">18.2.</w:t>
      </w:r>
      <w:r>
        <w:rPr>
          <w:rFonts w:ascii="Arial" w:hAnsi="Arial" w:cs="Arial"/>
        </w:rPr>
        <w:t xml:space="preserve"> A nulidade não exonera o contratante do dever de indenizar o contratado pelo que houver executado até a data em </w:t>
      </w:r>
      <w:r>
        <w:rPr>
          <w:rFonts w:ascii="Arial" w:hAnsi="Arial" w:cs="Arial"/>
        </w:rPr>
        <w:t xml:space="preserve">que for declarada ou tornada eficaz, bem como por outros prejuízos regularmente comprovados, desde que não lhe seja imputável, e será promovida a responsabilização de quem lhe tenha dado causa, nos termos do que estabelece o art. 149 da Lei nº 14.133/2021.</w:t>
      </w:r>
      <w:r>
        <w:rPr>
          <w:rFonts w:ascii="Arial" w:hAnsi="Arial" w:cs="Arial"/>
        </w:rPr>
      </w:r>
    </w:p>
    <w:p w14:paraId="2FFB77C8" w14:textId="77777777">
      <w:pPr>
        <w:pBdr/>
        <w:spacing/>
        <w:ind/>
        <w:jc w:val="both"/>
        <w:rPr>
          <w:rFonts w:ascii="Arial" w:hAnsi="Arial" w:cs="Arial"/>
        </w:rPr>
      </w:pPr>
      <w:r>
        <w:rPr>
          <w:rFonts w:ascii="Arial" w:hAnsi="Arial" w:cs="Arial"/>
        </w:rPr>
      </w:r>
      <w:r>
        <w:rPr>
          <w:rFonts w:ascii="Arial" w:hAnsi="Arial" w:cs="Arial"/>
        </w:rPr>
      </w:r>
    </w:p>
    <w:p w14:paraId="5D2EF0F2" w14:textId="77777777">
      <w:pPr>
        <w:pBdr/>
        <w:spacing/>
        <w:ind w:right="-5"/>
        <w:jc w:val="both"/>
        <w:rPr>
          <w:rFonts w:ascii="Arial" w:hAnsi="Arial" w:cs="Arial"/>
        </w:rPr>
      </w:pPr>
      <w:r>
        <w:rPr>
          <w:rFonts w:ascii="Arial" w:hAnsi="Arial" w:cs="Arial"/>
          <w:b/>
        </w:rPr>
        <w:t xml:space="preserve">CLÁ</w:t>
      </w:r>
      <w:r>
        <w:rPr>
          <w:rFonts w:ascii="Arial" w:hAnsi="Arial" w:cs="Arial"/>
          <w:b/>
        </w:rPr>
        <w:t xml:space="preserve">USULA DÉCIMA NONA – GARANTIA DO OBJETO</w:t>
      </w:r>
      <w:r>
        <w:rPr>
          <w:rFonts w:ascii="Arial" w:hAnsi="Arial" w:cs="Arial"/>
        </w:rPr>
      </w:r>
    </w:p>
    <w:p w14:paraId="6CDE6414" w14:textId="77777777">
      <w:pPr>
        <w:pStyle w:val="1031"/>
        <w:pBdr/>
        <w:spacing/>
        <w:ind/>
        <w:jc w:val="both"/>
        <w:rPr>
          <w:rFonts w:ascii="Arial" w:hAnsi="Arial" w:cs="Arial"/>
          <w:sz w:val="20"/>
          <w:szCs w:val="20"/>
        </w:rPr>
      </w:pPr>
      <w:r>
        <w:rPr>
          <w:rFonts w:ascii="Arial" w:hAnsi="Arial" w:cs="Arial"/>
          <w:b/>
          <w:sz w:val="20"/>
          <w:szCs w:val="20"/>
        </w:rPr>
        <w:t xml:space="preserve">19.1</w:t>
      </w:r>
      <w:r>
        <w:rPr>
          <w:rFonts w:ascii="Arial" w:hAnsi="Arial" w:cs="Arial"/>
          <w:sz w:val="20"/>
          <w:szCs w:val="20"/>
        </w:rPr>
        <w:t xml:space="preserve">.</w:t>
      </w:r>
      <w:r>
        <w:rPr>
          <w:rFonts w:ascii="Arial" w:hAnsi="Arial" w:cs="Arial"/>
          <w:sz w:val="20"/>
          <w:szCs w:val="20"/>
        </w:rPr>
        <w:t xml:space="preserve"> </w:t>
      </w:r>
      <w:r>
        <w:rPr>
          <w:rFonts w:ascii="Arial" w:hAnsi="Arial" w:cs="Arial"/>
          <w:sz w:val="20"/>
          <w:szCs w:val="20"/>
        </w:rPr>
        <w:t xml:space="preserve">Os itens fornecidos pela CONTRATADA deverão atender aos </w:t>
      </w:r>
      <w:r>
        <w:rPr>
          <w:rFonts w:ascii="Arial" w:hAnsi="Arial" w:cs="Arial"/>
          <w:sz w:val="20"/>
          <w:szCs w:val="20"/>
        </w:rPr>
        <w:t xml:space="preserve">padrões de qualidade, durabilidade, segurança e adequação ao uso a que se destinam, aplicando-se, no que couber, as disposições da Lei nº 8.078/1990 (Código de Defesa do Consumidor), especialmente no que se refere à garantia legal contra vícios e defeitos.</w:t>
      </w:r>
      <w:r>
        <w:rPr>
          <w:rFonts w:ascii="Arial" w:hAnsi="Arial" w:cs="Arial"/>
          <w:sz w:val="20"/>
          <w:szCs w:val="20"/>
        </w:rPr>
      </w:r>
    </w:p>
    <w:p w14:paraId="2AB2503F" w14:textId="77777777">
      <w:pPr>
        <w:pBdr/>
        <w:spacing w:after="100" w:afterAutospacing="1" w:before="100" w:beforeAutospacing="1"/>
        <w:ind/>
        <w:jc w:val="both"/>
        <w:rPr>
          <w:rFonts w:ascii="Arial" w:hAnsi="Arial" w:cs="Arial"/>
        </w:rPr>
      </w:pPr>
      <w:r>
        <w:rPr>
          <w:rFonts w:ascii="Arial" w:hAnsi="Arial" w:cs="Arial"/>
          <w:b/>
        </w:rPr>
        <w:t xml:space="preserve">19.2.</w:t>
      </w:r>
      <w:r>
        <w:rPr>
          <w:rFonts w:ascii="Arial" w:hAnsi="Arial" w:cs="Arial"/>
        </w:rPr>
        <w:t xml:space="preserve"> Constatado vício, defeito ou desconformidade nos produtos fornecidos, a CONTRATAD</w:t>
      </w:r>
      <w:r>
        <w:rPr>
          <w:rFonts w:ascii="Arial" w:hAnsi="Arial" w:cs="Arial"/>
        </w:rPr>
        <w:t xml:space="preserve">A ficará obrigada a promover, sem ônus para a CONTRATANTE, a substituição ou correção do item no prazo máximo de até 10 (dez) dias corridos, contados do recebimento da notificação expedida pela Administração, sem prejuízo da aplicação das sanções cabíveis.</w:t>
      </w:r>
      <w:r>
        <w:rPr>
          <w:rFonts w:ascii="Arial" w:hAnsi="Arial" w:cs="Arial"/>
        </w:rPr>
      </w:r>
    </w:p>
    <w:p w14:paraId="15BD59D4" w14:textId="77777777">
      <w:pPr>
        <w:pBdr/>
        <w:spacing w:after="100" w:afterAutospacing="1" w:before="100" w:beforeAutospacing="1"/>
        <w:ind/>
        <w:jc w:val="both"/>
        <w:rPr>
          <w:rFonts w:ascii="Arial" w:hAnsi="Arial" w:cs="Arial"/>
        </w:rPr>
      </w:pPr>
      <w:r>
        <w:rPr>
          <w:rFonts w:ascii="Arial" w:hAnsi="Arial" w:cs="Arial"/>
          <w:b/>
        </w:rPr>
        <w:t xml:space="preserve">19.3.</w:t>
      </w:r>
      <w:r>
        <w:rPr>
          <w:rFonts w:ascii="Arial" w:hAnsi="Arial" w:cs="Arial"/>
        </w:rPr>
        <w:t xml:space="preserve"> A substituição ou correção do objeto não afasta a responsabilidade da CONTRATADA quanto ao fiel cumprimento das obrigações contratuais, nem interrompe a contagem dos prazos ou a apuração de eventual inadimplemento, quando cabível.</w:t>
      </w:r>
      <w:r>
        <w:rPr>
          <w:rFonts w:ascii="Arial" w:hAnsi="Arial" w:cs="Arial"/>
        </w:rPr>
      </w:r>
    </w:p>
    <w:p w14:paraId="1C2BE4CC" w14:textId="77777777">
      <w:pPr>
        <w:pBdr/>
        <w:spacing w:after="100" w:afterAutospacing="1" w:before="100" w:beforeAutospacing="1"/>
        <w:ind/>
        <w:jc w:val="both"/>
        <w:rPr>
          <w:rFonts w:ascii="Arial" w:hAnsi="Arial" w:cs="Arial"/>
          <w:b/>
        </w:rPr>
      </w:pPr>
      <w:r>
        <w:rPr>
          <w:rFonts w:ascii="Arial" w:hAnsi="Arial" w:cs="Arial"/>
          <w:b/>
        </w:rPr>
        <w:t xml:space="preserve">20. DA GARANTIA DA EXECUÇÃO CONTRATUAL</w:t>
      </w:r>
      <w:r>
        <w:rPr>
          <w:rFonts w:ascii="Arial" w:hAnsi="Arial" w:cs="Arial"/>
        </w:rPr>
        <w:t xml:space="preserve">:</w:t>
      </w:r>
      <w:r>
        <w:rPr>
          <w:rFonts w:ascii="Arial" w:hAnsi="Arial" w:cs="Arial"/>
          <w:b/>
        </w:rPr>
      </w:r>
    </w:p>
    <w:p w14:paraId="5AF52439" w14:textId="77777777">
      <w:pPr>
        <w:pStyle w:val="1031"/>
        <w:pBdr/>
        <w:spacing/>
        <w:ind/>
        <w:jc w:val="both"/>
        <w:rPr>
          <w:rFonts w:ascii="Arial" w:hAnsi="Arial" w:cs="Arial"/>
          <w:sz w:val="20"/>
          <w:szCs w:val="20"/>
        </w:rPr>
      </w:pPr>
      <w:r>
        <w:rPr>
          <w:rFonts w:ascii="Arial" w:hAnsi="Arial" w:cs="Arial"/>
          <w:b/>
          <w:bCs/>
          <w:sz w:val="20"/>
          <w:szCs w:val="20"/>
        </w:rPr>
        <w:t xml:space="preserve">20.1.</w:t>
      </w:r>
      <w:r>
        <w:rPr>
          <w:rFonts w:ascii="Arial" w:hAnsi="Arial" w:cs="Arial"/>
          <w:sz w:val="20"/>
          <w:szCs w:val="20"/>
        </w:rPr>
        <w:t xml:space="preserve"> </w:t>
      </w:r>
      <w:r>
        <w:rPr>
          <w:rFonts w:ascii="Arial" w:hAnsi="Arial" w:cs="Arial"/>
          <w:sz w:val="20"/>
          <w:szCs w:val="20"/>
        </w:rPr>
        <w:t xml:space="preserve">Para a presente contratação, não será exigida garantia de execução contratual, nos termos do art. </w:t>
      </w:r>
      <w:r>
        <w:rPr>
          <w:rFonts w:ascii="Arial" w:hAnsi="Arial" w:cs="Arial"/>
          <w:sz w:val="20"/>
          <w:szCs w:val="20"/>
        </w:rPr>
        <w:t xml:space="preserve">96 da Lei nº 14.133/2021, considerando que o objeto consiste no fornecimento de bens comuns, de baixa complexidade, com entrega imediata e sem riscos relevantes de inadimplemento que justifiquem a exigência de garantia para assegurar a execução contratual.</w:t>
      </w:r>
      <w:r>
        <w:rPr>
          <w:rFonts w:ascii="Arial" w:hAnsi="Arial" w:cs="Arial"/>
          <w:sz w:val="20"/>
          <w:szCs w:val="20"/>
        </w:rPr>
      </w:r>
    </w:p>
    <w:p w14:paraId="097B8ECE" w14:textId="77777777">
      <w:pPr>
        <w:pStyle w:val="1031"/>
        <w:pBdr/>
        <w:spacing/>
        <w:ind/>
        <w:jc w:val="both"/>
        <w:rPr>
          <w:rFonts w:ascii="Arial" w:hAnsi="Arial" w:cs="Arial"/>
          <w:sz w:val="20"/>
          <w:szCs w:val="20"/>
        </w:rPr>
      </w:pPr>
      <w:r>
        <w:rPr>
          <w:rFonts w:ascii="Arial" w:hAnsi="Arial" w:cs="Arial"/>
          <w:b/>
          <w:sz w:val="20"/>
          <w:szCs w:val="20"/>
        </w:rPr>
        <w:t xml:space="preserve">CLÁUSULA VIGÉSIMA PRIMEIRA – DO DIREITO DE PETIÇÃO:</w:t>
      </w:r>
      <w:r>
        <w:rPr>
          <w:rFonts w:ascii="Arial" w:hAnsi="Arial" w:cs="Arial"/>
          <w:sz w:val="20"/>
          <w:szCs w:val="20"/>
        </w:rPr>
      </w:r>
    </w:p>
    <w:p w14:paraId="64221E1F" w14:textId="77777777">
      <w:pPr>
        <w:pBdr/>
        <w:spacing/>
        <w:ind w:right="-5"/>
        <w:jc w:val="both"/>
        <w:rPr>
          <w:rFonts w:ascii="Arial" w:hAnsi="Arial" w:cs="Arial"/>
        </w:rPr>
      </w:pPr>
      <w:r>
        <w:rPr>
          <w:rFonts w:ascii="Arial" w:hAnsi="Arial" w:cs="Arial"/>
          <w:b/>
        </w:rPr>
        <w:t xml:space="preserve">21.</w:t>
      </w:r>
      <w:r>
        <w:rPr>
          <w:rStyle w:val="952"/>
          <w:rFonts w:ascii="Arial" w:hAnsi="Arial" w:eastAsia="Calibri" w:cs="Arial"/>
          <w:b/>
        </w:rPr>
        <w:t xml:space="preserve">1</w:t>
      </w:r>
      <w:r>
        <w:rPr>
          <w:rStyle w:val="952"/>
          <w:rFonts w:ascii="Arial" w:hAnsi="Arial" w:eastAsia="Calibri" w:cs="Arial"/>
        </w:rPr>
        <w:t xml:space="preserve">. No tocante a recursos, representações e pedidos de reconsideração, deverá ser observado o disposto no art. 164 da Lei nº 14.133/2021.</w:t>
      </w:r>
      <w:r>
        <w:rPr>
          <w:rFonts w:ascii="Arial" w:hAnsi="Arial" w:cs="Arial"/>
        </w:rPr>
      </w:r>
    </w:p>
    <w:p w14:paraId="0BEA6853" w14:textId="77777777">
      <w:pPr>
        <w:pBdr/>
        <w:spacing/>
        <w:ind/>
        <w:jc w:val="both"/>
        <w:rPr>
          <w:rFonts w:ascii="Arial" w:hAnsi="Arial" w:cs="Arial"/>
        </w:rPr>
      </w:pPr>
      <w:r>
        <w:rPr>
          <w:rFonts w:ascii="Arial" w:hAnsi="Arial" w:cs="Arial"/>
        </w:rPr>
      </w:r>
      <w:r>
        <w:rPr>
          <w:rFonts w:ascii="Arial" w:hAnsi="Arial" w:cs="Arial"/>
        </w:rPr>
      </w:r>
    </w:p>
    <w:p w14:paraId="3AB1028F" w14:textId="77777777">
      <w:pPr>
        <w:pBdr/>
        <w:spacing/>
        <w:ind w:right="-5"/>
        <w:rPr>
          <w:rFonts w:ascii="Arial" w:hAnsi="Arial" w:cs="Arial"/>
        </w:rPr>
      </w:pPr>
      <w:r>
        <w:rPr>
          <w:rFonts w:ascii="Arial" w:hAnsi="Arial" w:cs="Arial"/>
          <w:b/>
        </w:rPr>
        <w:t xml:space="preserve">CLÁUSULA VIGÉSIMA SEGUNDA - DAS DISPOSIÇÕES GERAIS:</w:t>
      </w:r>
      <w:r>
        <w:rPr>
          <w:rFonts w:ascii="Arial" w:hAnsi="Arial" w:cs="Arial"/>
        </w:rPr>
      </w:r>
    </w:p>
    <w:p w14:paraId="33BBE996" w14:textId="77777777">
      <w:pPr>
        <w:pBdr/>
        <w:spacing/>
        <w:ind w:right="-5"/>
        <w:jc w:val="both"/>
        <w:rPr>
          <w:rFonts w:ascii="Arial" w:hAnsi="Arial" w:cs="Arial"/>
          <w:b/>
        </w:rPr>
      </w:pPr>
      <w:r>
        <w:rPr>
          <w:rFonts w:ascii="Arial" w:hAnsi="Arial" w:cs="Arial"/>
          <w:b/>
        </w:rPr>
      </w:r>
      <w:r>
        <w:rPr>
          <w:rFonts w:ascii="Arial" w:hAnsi="Arial" w:cs="Arial"/>
          <w:b/>
        </w:rPr>
      </w:r>
    </w:p>
    <w:p w14:paraId="4AFCFDD4" w14:textId="77777777">
      <w:pPr>
        <w:pBdr/>
        <w:spacing/>
        <w:ind w:right="-5"/>
        <w:jc w:val="both"/>
        <w:rPr>
          <w:rFonts w:ascii="Arial" w:hAnsi="Arial" w:cs="Arial"/>
        </w:rPr>
      </w:pPr>
      <w:r>
        <w:rPr>
          <w:rStyle w:val="952"/>
          <w:rFonts w:ascii="Arial" w:hAnsi="Arial" w:eastAsia="Calibri" w:cs="Arial"/>
          <w:b/>
        </w:rPr>
        <w:t xml:space="preserve">22.1. DOS FUNDAMENTOS LEGAIS E DA SUJEIÇÃO ÀS NORMAS LEGAIS E CONTRATUAIS: </w:t>
      </w:r>
      <w:r>
        <w:rPr>
          <w:rFonts w:ascii="Arial" w:hAnsi="Arial" w:cs="Arial"/>
        </w:rPr>
      </w:r>
    </w:p>
    <w:p w14:paraId="66A27BCA" w14:textId="77777777">
      <w:pPr>
        <w:pBdr/>
        <w:spacing/>
        <w:ind w:right="-5" w:left="708"/>
        <w:jc w:val="both"/>
        <w:rPr>
          <w:rFonts w:ascii="Arial" w:hAnsi="Arial" w:cs="Arial"/>
        </w:rPr>
      </w:pPr>
      <w:r>
        <w:rPr>
          <w:rFonts w:ascii="Arial" w:hAnsi="Arial" w:cs="Arial"/>
        </w:rPr>
      </w:r>
      <w:r>
        <w:rPr>
          <w:rFonts w:ascii="Arial" w:hAnsi="Arial" w:cs="Arial"/>
        </w:rPr>
      </w:r>
    </w:p>
    <w:p w14:paraId="0273E30E" w14:textId="77777777">
      <w:pPr>
        <w:pBdr/>
        <w:spacing/>
        <w:ind w:right="-5" w:left="708"/>
        <w:jc w:val="both"/>
        <w:rPr>
          <w:rFonts w:ascii="Arial" w:hAnsi="Arial" w:cs="Arial"/>
        </w:rPr>
      </w:pPr>
      <w:r>
        <w:rPr>
          <w:rStyle w:val="952"/>
          <w:rFonts w:ascii="Arial" w:hAnsi="Arial" w:eastAsia="Calibri" w:cs="Arial"/>
          <w:b/>
        </w:rPr>
        <w:t xml:space="preserve">22.1.1.</w:t>
      </w:r>
      <w:r>
        <w:rPr>
          <w:rStyle w:val="952"/>
          <w:rFonts w:ascii="Arial" w:hAnsi="Arial" w:eastAsia="Calibri" w:cs="Arial"/>
        </w:rPr>
        <w:t xml:space="preserve"> A legislação aplicável a este Contrato é a constante do </w:t>
      </w:r>
      <w:r>
        <w:rPr>
          <w:rFonts w:ascii="Arial" w:hAnsi="Arial" w:cs="Arial"/>
        </w:rPr>
        <w:t xml:space="preserve">Decreto Municipal nº 11.685/2023 </w:t>
      </w:r>
      <w:r>
        <w:rPr>
          <w:rStyle w:val="952"/>
          <w:rFonts w:ascii="Arial" w:hAnsi="Arial" w:eastAsia="Calibri" w:cs="Arial"/>
        </w:rPr>
        <w:t xml:space="preserve">e a Lei nº 14.133/21 e demais disposições aplicáveis as Licitações e Contratos Administrativos.  </w:t>
      </w:r>
      <w:r>
        <w:rPr>
          <w:rFonts w:ascii="Arial" w:hAnsi="Arial" w:cs="Arial"/>
        </w:rPr>
      </w:r>
    </w:p>
    <w:p w14:paraId="32DA4E6D" w14:textId="77777777">
      <w:pPr>
        <w:pBdr/>
        <w:spacing/>
        <w:ind w:right="-5" w:left="708"/>
        <w:jc w:val="both"/>
        <w:rPr>
          <w:rFonts w:ascii="Arial" w:hAnsi="Arial" w:cs="Arial"/>
        </w:rPr>
      </w:pPr>
      <w:r>
        <w:rPr>
          <w:rFonts w:ascii="Arial" w:hAnsi="Arial" w:cs="Arial"/>
        </w:rPr>
      </w:r>
      <w:r>
        <w:rPr>
          <w:rFonts w:ascii="Arial" w:hAnsi="Arial" w:cs="Arial"/>
        </w:rPr>
      </w:r>
    </w:p>
    <w:p w14:paraId="7BFF8A3B" w14:textId="77777777">
      <w:pPr>
        <w:pBdr/>
        <w:spacing/>
        <w:ind w:right="-5" w:hanging="142" w:left="709"/>
        <w:jc w:val="both"/>
        <w:rPr>
          <w:rFonts w:ascii="Arial" w:hAnsi="Arial" w:cs="Arial"/>
        </w:rPr>
      </w:pPr>
      <w:r>
        <w:rPr>
          <w:rStyle w:val="952"/>
          <w:rFonts w:ascii="Arial" w:hAnsi="Arial" w:eastAsia="Arial" w:cs="Arial"/>
          <w:b/>
        </w:rPr>
        <w:t xml:space="preserve">   </w:t>
      </w:r>
      <w:r>
        <w:rPr>
          <w:rStyle w:val="952"/>
          <w:rFonts w:ascii="Arial" w:hAnsi="Arial" w:eastAsia="Calibri" w:cs="Arial"/>
          <w:b/>
        </w:rPr>
        <w:t xml:space="preserve">22.1.2.</w:t>
      </w:r>
      <w:r>
        <w:rPr>
          <w:rStyle w:val="952"/>
          <w:rFonts w:ascii="Arial" w:hAnsi="Arial" w:eastAsia="Calibri" w:cs="Arial"/>
        </w:rPr>
        <w:t xml:space="preserve"> Os casos omissos que se tornarem controvertidos em face das cláusulas do presente contrato serão   resolvidos segundo os princípios jurídicos aplicáveis, e entendimentos dos tribunais de contas.</w:t>
      </w:r>
      <w:r>
        <w:rPr>
          <w:rFonts w:ascii="Arial" w:hAnsi="Arial" w:cs="Arial"/>
        </w:rPr>
      </w:r>
    </w:p>
    <w:p w14:paraId="1566FA17" w14:textId="77777777">
      <w:pPr>
        <w:pBdr/>
        <w:spacing/>
        <w:ind w:right="-5" w:left="708"/>
        <w:jc w:val="both"/>
        <w:rPr>
          <w:rFonts w:ascii="Arial" w:hAnsi="Arial" w:cs="Arial"/>
        </w:rPr>
      </w:pPr>
      <w:r>
        <w:rPr>
          <w:rFonts w:ascii="Arial" w:hAnsi="Arial" w:cs="Arial"/>
        </w:rPr>
      </w:r>
      <w:r>
        <w:rPr>
          <w:rFonts w:ascii="Arial" w:hAnsi="Arial" w:cs="Arial"/>
        </w:rPr>
      </w:r>
    </w:p>
    <w:p w14:paraId="2A94F330" w14:textId="77777777">
      <w:pPr>
        <w:pBdr/>
        <w:spacing/>
        <w:ind w:right="-5" w:left="708"/>
        <w:jc w:val="both"/>
        <w:rPr>
          <w:rFonts w:ascii="Arial" w:hAnsi="Arial" w:cs="Arial"/>
        </w:rPr>
      </w:pPr>
      <w:r>
        <w:rPr>
          <w:rStyle w:val="952"/>
          <w:rFonts w:ascii="Arial" w:hAnsi="Arial" w:eastAsia="Calibri" w:cs="Arial"/>
          <w:b/>
        </w:rPr>
        <w:t xml:space="preserve">22.1.3.</w:t>
      </w:r>
      <w:r>
        <w:rPr>
          <w:rStyle w:val="952"/>
          <w:rFonts w:ascii="Arial" w:hAnsi="Arial" w:eastAsia="Calibri" w:cs="Arial"/>
        </w:rPr>
        <w:t xml:space="preserve"> Após a assinatura deste Contrato, toda comunicação entre o </w:t>
      </w:r>
      <w:r>
        <w:rPr>
          <w:rStyle w:val="952"/>
          <w:rFonts w:ascii="Arial" w:hAnsi="Arial" w:eastAsia="Calibri" w:cs="Arial"/>
          <w:b/>
        </w:rPr>
        <w:t xml:space="preserve">CONTRATANTE</w:t>
      </w:r>
      <w:r>
        <w:rPr>
          <w:rStyle w:val="952"/>
          <w:rFonts w:ascii="Arial" w:hAnsi="Arial" w:eastAsia="Calibri" w:cs="Arial"/>
        </w:rPr>
        <w:t xml:space="preserve"> e a </w:t>
      </w:r>
      <w:r>
        <w:rPr>
          <w:rStyle w:val="952"/>
          <w:rFonts w:ascii="Arial" w:hAnsi="Arial" w:eastAsia="Calibri" w:cs="Arial"/>
          <w:b/>
        </w:rPr>
        <w:t xml:space="preserve">CONTRATADA</w:t>
      </w:r>
      <w:r>
        <w:rPr>
          <w:rStyle w:val="952"/>
          <w:rFonts w:ascii="Arial" w:hAnsi="Arial" w:eastAsia="Calibri" w:cs="Arial"/>
        </w:rPr>
        <w:t xml:space="preserve"> será feita através de correspondência devidamente registrada. </w:t>
      </w:r>
      <w:r>
        <w:rPr>
          <w:rFonts w:ascii="Arial" w:hAnsi="Arial" w:cs="Arial"/>
        </w:rPr>
      </w:r>
    </w:p>
    <w:p w14:paraId="2F424012" w14:textId="77777777">
      <w:pPr>
        <w:pBdr/>
        <w:spacing/>
        <w:ind w:right="-5" w:left="708"/>
        <w:jc w:val="both"/>
        <w:rPr>
          <w:rFonts w:ascii="Arial" w:hAnsi="Arial" w:cs="Arial"/>
        </w:rPr>
      </w:pPr>
      <w:r>
        <w:rPr>
          <w:rFonts w:ascii="Arial" w:hAnsi="Arial" w:cs="Arial"/>
        </w:rPr>
      </w:r>
      <w:r>
        <w:rPr>
          <w:rFonts w:ascii="Arial" w:hAnsi="Arial" w:cs="Arial"/>
        </w:rPr>
      </w:r>
    </w:p>
    <w:p w14:paraId="1BA0BEE5" w14:textId="77777777">
      <w:pPr>
        <w:pBdr/>
        <w:spacing/>
        <w:ind w:right="-5" w:left="708"/>
        <w:jc w:val="both"/>
        <w:rPr>
          <w:rFonts w:ascii="Arial" w:hAnsi="Arial" w:cs="Arial"/>
        </w:rPr>
      </w:pPr>
      <w:r>
        <w:rPr>
          <w:rStyle w:val="952"/>
          <w:rFonts w:ascii="Arial" w:hAnsi="Arial" w:eastAsia="Calibri" w:cs="Arial"/>
          <w:b/>
        </w:rPr>
        <w:t xml:space="preserve">22.1.4.</w:t>
      </w:r>
      <w:r>
        <w:rPr>
          <w:rStyle w:val="952"/>
          <w:rFonts w:ascii="Arial" w:hAnsi="Arial" w:eastAsia="Calibri" w:cs="Arial"/>
        </w:rPr>
        <w:t xml:space="preserve"> Qualquer alteração nas condições ora estipuladas neste Contrato deverá ser feita através de Termo Aditivo, assinado pelos representantes legais das partes. </w:t>
      </w:r>
      <w:r>
        <w:rPr>
          <w:rFonts w:ascii="Arial" w:hAnsi="Arial" w:cs="Arial"/>
        </w:rPr>
      </w:r>
    </w:p>
    <w:p w14:paraId="00C80E31" w14:textId="77777777">
      <w:pPr>
        <w:pBdr/>
        <w:spacing/>
        <w:ind w:right="-5"/>
        <w:jc w:val="both"/>
        <w:rPr>
          <w:rFonts w:ascii="Arial" w:hAnsi="Arial" w:cs="Arial"/>
        </w:rPr>
      </w:pPr>
      <w:r>
        <w:rPr>
          <w:rFonts w:ascii="Arial" w:hAnsi="Arial" w:cs="Arial"/>
        </w:rPr>
      </w:r>
      <w:r>
        <w:rPr>
          <w:rFonts w:ascii="Arial" w:hAnsi="Arial" w:cs="Arial"/>
        </w:rPr>
      </w:r>
    </w:p>
    <w:p w14:paraId="2E479D00" w14:textId="77777777">
      <w:pPr>
        <w:pBdr/>
        <w:spacing/>
        <w:ind w:right="-5"/>
        <w:jc w:val="both"/>
        <w:rPr>
          <w:rFonts w:ascii="Arial" w:hAnsi="Arial" w:cs="Arial"/>
        </w:rPr>
      </w:pPr>
      <w:r>
        <w:rPr>
          <w:rFonts w:ascii="Arial" w:hAnsi="Arial" w:cs="Arial"/>
          <w:b/>
        </w:rPr>
        <w:t xml:space="preserve">CLÁUSULA VIGÉSIMA TERCEIRA – DA VINCULAÇÃO AO EDITAL:</w:t>
      </w:r>
      <w:r>
        <w:rPr>
          <w:rFonts w:ascii="Arial" w:hAnsi="Arial" w:cs="Arial"/>
        </w:rPr>
      </w:r>
    </w:p>
    <w:p w14:paraId="0C5ECDFA" w14:textId="77777777">
      <w:pPr>
        <w:pBdr/>
        <w:spacing/>
        <w:ind w:right="-5"/>
        <w:jc w:val="both"/>
        <w:rPr>
          <w:rFonts w:ascii="Arial" w:hAnsi="Arial" w:cs="Arial"/>
          <w:b/>
          <w:u w:val="single"/>
        </w:rPr>
      </w:pPr>
      <w:r>
        <w:rPr>
          <w:rFonts w:ascii="Arial" w:hAnsi="Arial" w:cs="Arial"/>
          <w:b/>
          <w:u w:val="single"/>
        </w:rPr>
      </w:r>
      <w:r>
        <w:rPr>
          <w:rFonts w:ascii="Arial" w:hAnsi="Arial" w:cs="Arial"/>
          <w:b/>
          <w:u w:val="single"/>
        </w:rPr>
      </w:r>
    </w:p>
    <w:p w14:paraId="2C1097CC" w14:textId="77777777">
      <w:pPr>
        <w:pBdr/>
        <w:spacing/>
        <w:ind w:right="-5"/>
        <w:jc w:val="both"/>
        <w:rPr>
          <w:rFonts w:ascii="Arial" w:hAnsi="Arial" w:cs="Arial"/>
        </w:rPr>
      </w:pPr>
      <w:r>
        <w:rPr>
          <w:rFonts w:ascii="Arial" w:hAnsi="Arial" w:cs="Arial"/>
          <w:b/>
        </w:rPr>
        <w:t xml:space="preserve">23.1.</w:t>
      </w:r>
      <w:r>
        <w:rPr>
          <w:rFonts w:ascii="Arial" w:hAnsi="Arial" w:cs="Arial"/>
          <w:b/>
          <w:u w:val="single"/>
        </w:rPr>
        <w:t xml:space="preserve"> </w:t>
      </w:r>
      <w:r>
        <w:rPr>
          <w:rFonts w:ascii="Arial" w:hAnsi="Arial" w:cs="Arial"/>
        </w:rPr>
        <w:t xml:space="preserve">O presente </w:t>
      </w:r>
      <w:r>
        <w:rPr>
          <w:rFonts w:ascii="Arial" w:hAnsi="Arial" w:cs="Arial"/>
          <w:b/>
        </w:rPr>
        <w:t xml:space="preserve">CONTRATO</w:t>
      </w:r>
      <w:r>
        <w:rPr>
          <w:rFonts w:ascii="Arial" w:hAnsi="Arial" w:cs="Arial"/>
        </w:rPr>
        <w:t xml:space="preserve"> fica vinculado aos termos do </w:t>
      </w:r>
      <w:r>
        <w:rPr>
          <w:rFonts w:ascii="Arial" w:hAnsi="Arial" w:cs="Arial"/>
          <w:b/>
        </w:rPr>
        <w:t xml:space="preserve">Edital de Pregão, Termo de Referência e todos os anexos que os acompanham </w:t>
      </w:r>
      <w:r>
        <w:rPr>
          <w:rFonts w:ascii="Arial" w:hAnsi="Arial" w:cs="Arial"/>
        </w:rPr>
        <w:t xml:space="preserve">e à proposta da </w:t>
      </w:r>
      <w:r>
        <w:rPr>
          <w:rFonts w:ascii="Arial" w:hAnsi="Arial" w:cs="Arial"/>
          <w:bCs/>
        </w:rPr>
        <w:t xml:space="preserve">CONTRATADA.</w:t>
      </w:r>
      <w:r>
        <w:rPr>
          <w:rFonts w:ascii="Arial" w:hAnsi="Arial" w:cs="Arial"/>
        </w:rPr>
      </w:r>
    </w:p>
    <w:p w14:paraId="139C3023" w14:textId="77777777">
      <w:pPr>
        <w:pBdr/>
        <w:spacing/>
        <w:ind w:right="-5"/>
        <w:jc w:val="both"/>
        <w:rPr>
          <w:rFonts w:ascii="Arial" w:hAnsi="Arial" w:cs="Arial"/>
          <w:bCs/>
          <w:u w:val="single"/>
        </w:rPr>
      </w:pPr>
      <w:r>
        <w:rPr>
          <w:rFonts w:ascii="Arial" w:hAnsi="Arial" w:cs="Arial"/>
          <w:bCs/>
          <w:u w:val="single"/>
        </w:rPr>
      </w:r>
      <w:r>
        <w:rPr>
          <w:rFonts w:ascii="Arial" w:hAnsi="Arial" w:cs="Arial"/>
          <w:bCs/>
          <w:u w:val="single"/>
        </w:rPr>
      </w:r>
    </w:p>
    <w:p w14:paraId="69EF6154" w14:textId="77777777">
      <w:pPr>
        <w:pBdr/>
        <w:spacing/>
        <w:ind w:right="-5"/>
        <w:jc w:val="both"/>
        <w:rPr>
          <w:rFonts w:ascii="Arial" w:hAnsi="Arial" w:cs="Arial"/>
        </w:rPr>
      </w:pPr>
      <w:r>
        <w:rPr>
          <w:rFonts w:ascii="Arial" w:hAnsi="Arial" w:cs="Arial"/>
          <w:b/>
        </w:rPr>
        <w:t xml:space="preserve">CLÁUSULA VIGÉSIMA QUARTA – CASOS OMISSOS</w:t>
      </w:r>
      <w:r>
        <w:rPr>
          <w:rFonts w:ascii="Arial" w:hAnsi="Arial" w:cs="Arial"/>
        </w:rPr>
      </w:r>
    </w:p>
    <w:p w14:paraId="1F75B4F6" w14:textId="77777777">
      <w:pPr>
        <w:pBdr/>
        <w:spacing/>
        <w:ind w:right="-5"/>
        <w:jc w:val="both"/>
        <w:rPr>
          <w:rFonts w:ascii="Arial" w:hAnsi="Arial" w:cs="Arial"/>
          <w:b/>
        </w:rPr>
      </w:pPr>
      <w:r>
        <w:rPr>
          <w:rFonts w:ascii="Arial" w:hAnsi="Arial" w:cs="Arial"/>
          <w:b/>
        </w:rPr>
      </w:r>
      <w:r>
        <w:rPr>
          <w:rFonts w:ascii="Arial" w:hAnsi="Arial" w:cs="Arial"/>
          <w:b/>
        </w:rPr>
      </w:r>
    </w:p>
    <w:p w14:paraId="01AC10A5" w14:textId="77777777">
      <w:pPr>
        <w:pBdr/>
        <w:spacing/>
        <w:ind w:right="-5"/>
        <w:jc w:val="both"/>
        <w:rPr>
          <w:rFonts w:ascii="Arial" w:hAnsi="Arial" w:cs="Arial"/>
        </w:rPr>
      </w:pPr>
      <w:r>
        <w:rPr>
          <w:rFonts w:ascii="Arial" w:hAnsi="Arial" w:cs="Arial"/>
          <w:b/>
        </w:rPr>
        <w:t xml:space="preserve">24.1.</w:t>
      </w:r>
      <w:r>
        <w:rPr>
          <w:rFonts w:ascii="Arial" w:hAnsi="Arial" w:cs="Arial"/>
        </w:rPr>
        <w:t xml:space="preserve"> Os casos omissos serão decididos pelo contratante, segundo as disposições contidas na Lei nº 14.133/2021, no Dec</w:t>
      </w:r>
      <w:r>
        <w:rPr>
          <w:rFonts w:ascii="Arial" w:hAnsi="Arial" w:cs="Arial"/>
        </w:rPr>
        <w:t xml:space="preserve">reto 11.685/2023 e demais normas estaduais de licitações e contratos administrativos e, supletivamente as disposições contidas na Lei nº 8.078/1990 – Código de Defesa do Consumidor, normas e Princípios Gerais dos Contratos e disposições do direito privado.</w:t>
      </w:r>
      <w:r>
        <w:rPr>
          <w:rFonts w:ascii="Arial" w:hAnsi="Arial" w:cs="Arial"/>
        </w:rPr>
      </w:r>
    </w:p>
    <w:p w14:paraId="41074429" w14:textId="77777777">
      <w:pPr>
        <w:pBdr/>
        <w:spacing/>
        <w:ind w:right="-5"/>
        <w:jc w:val="both"/>
        <w:rPr>
          <w:rFonts w:ascii="Arial" w:hAnsi="Arial" w:cs="Arial"/>
          <w:b/>
          <w:u w:val="single"/>
        </w:rPr>
      </w:pPr>
      <w:r>
        <w:rPr>
          <w:rFonts w:ascii="Arial" w:hAnsi="Arial" w:cs="Arial"/>
          <w:b/>
          <w:u w:val="single"/>
        </w:rPr>
      </w:r>
      <w:r>
        <w:rPr>
          <w:rFonts w:ascii="Arial" w:hAnsi="Arial" w:cs="Arial"/>
          <w:b/>
          <w:u w:val="single"/>
        </w:rPr>
      </w:r>
    </w:p>
    <w:p w14:paraId="4ECEB7E8" w14:textId="77777777">
      <w:pPr>
        <w:pBdr/>
        <w:spacing/>
        <w:ind w:right="-5"/>
        <w:jc w:val="both"/>
        <w:rPr>
          <w:rFonts w:ascii="Arial" w:hAnsi="Arial" w:cs="Arial"/>
          <w:b/>
        </w:rPr>
      </w:pPr>
      <w:r>
        <w:rPr>
          <w:rFonts w:ascii="Arial" w:hAnsi="Arial" w:cs="Arial"/>
          <w:b/>
        </w:rPr>
        <w:t xml:space="preserve">CLÁUSULA VIGÉSIMA QUINTA - DO FORO:</w:t>
      </w:r>
      <w:r>
        <w:rPr>
          <w:rFonts w:ascii="Arial" w:hAnsi="Arial" w:cs="Arial"/>
          <w:b/>
        </w:rPr>
      </w:r>
    </w:p>
    <w:p w14:paraId="6B72160C" w14:textId="77777777">
      <w:pPr>
        <w:pBdr/>
        <w:spacing/>
        <w:ind w:right="-5"/>
        <w:jc w:val="both"/>
        <w:rPr>
          <w:rFonts w:ascii="Arial" w:hAnsi="Arial" w:cs="Arial"/>
        </w:rPr>
      </w:pPr>
      <w:r>
        <w:rPr>
          <w:rFonts w:ascii="Arial" w:hAnsi="Arial" w:cs="Arial"/>
        </w:rPr>
      </w:r>
      <w:r>
        <w:rPr>
          <w:rFonts w:ascii="Arial" w:hAnsi="Arial" w:cs="Arial"/>
        </w:rPr>
      </w:r>
    </w:p>
    <w:p w14:paraId="12C4B13D" w14:textId="77777777">
      <w:pPr>
        <w:pBdr/>
        <w:spacing/>
        <w:ind/>
        <w:jc w:val="both"/>
        <w:rPr>
          <w:rFonts w:ascii="Arial" w:hAnsi="Arial" w:cs="Arial"/>
        </w:rPr>
      </w:pPr>
      <w:r>
        <w:rPr>
          <w:rFonts w:ascii="Arial" w:hAnsi="Arial" w:cs="Arial"/>
          <w:b/>
        </w:rPr>
        <w:t xml:space="preserve">25.1.</w:t>
      </w:r>
      <w:r>
        <w:rPr>
          <w:rFonts w:ascii="Arial" w:hAnsi="Arial" w:cs="Arial"/>
        </w:rPr>
        <w:t xml:space="preserve"> Fica eleito o foro de Rondonópolis, Estado de Mato Grosso, como competente para dirimir quaisquer dúvidas ou questões decorrentes da execução deste contrato, que não puderem ser compostas pela conciliação, conforme art. 92, §1º, da Lei nº 14.133/2021.</w:t>
      </w:r>
      <w:r>
        <w:rPr>
          <w:rFonts w:ascii="Arial" w:hAnsi="Arial" w:cs="Arial"/>
        </w:rPr>
      </w:r>
    </w:p>
    <w:p w14:paraId="1ED033C6" w14:textId="77777777">
      <w:pPr>
        <w:pBdr/>
        <w:spacing/>
        <w:ind/>
        <w:jc w:val="both"/>
        <w:rPr>
          <w:rFonts w:ascii="Arial" w:hAnsi="Arial" w:cs="Arial"/>
          <w:b/>
          <w:u w:val="single"/>
        </w:rPr>
      </w:pPr>
      <w:r>
        <w:rPr>
          <w:rFonts w:ascii="Arial" w:hAnsi="Arial" w:cs="Arial"/>
          <w:b/>
          <w:u w:val="single"/>
        </w:rPr>
      </w:r>
      <w:r>
        <w:rPr>
          <w:rFonts w:ascii="Arial" w:hAnsi="Arial" w:cs="Arial"/>
          <w:b/>
          <w:u w:val="single"/>
        </w:rPr>
      </w:r>
    </w:p>
    <w:p w14:paraId="345EF8C4" w14:textId="77777777">
      <w:pPr>
        <w:pBdr/>
        <w:spacing/>
        <w:ind w:firstLine="708"/>
        <w:jc w:val="both"/>
        <w:rPr>
          <w:rFonts w:ascii="Arial" w:hAnsi="Arial" w:cs="Arial"/>
        </w:rPr>
      </w:pPr>
      <w:r>
        <w:rPr>
          <w:rFonts w:ascii="Arial" w:hAnsi="Arial" w:cs="Arial"/>
        </w:rPr>
        <w:t xml:space="preserve">E, para firmeza e validade do que foi pactuado, lavrou-se o presente </w:t>
      </w:r>
      <w:r>
        <w:rPr>
          <w:rFonts w:ascii="Arial" w:hAnsi="Arial" w:cs="Arial"/>
          <w:b/>
          <w:bCs/>
        </w:rPr>
        <w:t xml:space="preserve">CONTRATO </w:t>
      </w:r>
      <w:r>
        <w:rPr>
          <w:rFonts w:ascii="Arial" w:hAnsi="Arial" w:cs="Arial"/>
        </w:rPr>
        <w:t xml:space="preserve">em 04 (quatro) vias de igual teor e forma, para que surtam um só efeito, as quais, depois de lidas, são assinadas pelos representantes do </w:t>
      </w:r>
      <w:r>
        <w:rPr>
          <w:rFonts w:ascii="Arial" w:hAnsi="Arial" w:cs="Arial"/>
          <w:b/>
          <w:bCs/>
        </w:rPr>
        <w:t xml:space="preserve">CONTRATANTE </w:t>
      </w:r>
      <w:r>
        <w:rPr>
          <w:rFonts w:ascii="Arial" w:hAnsi="Arial" w:cs="Arial"/>
        </w:rPr>
        <w:t xml:space="preserve">e da </w:t>
      </w:r>
      <w:r>
        <w:rPr>
          <w:rFonts w:ascii="Arial" w:hAnsi="Arial" w:cs="Arial"/>
          <w:b/>
          <w:bCs/>
        </w:rPr>
        <w:t xml:space="preserve">CONTRATADA</w:t>
      </w:r>
      <w:r>
        <w:rPr>
          <w:rFonts w:ascii="Arial" w:hAnsi="Arial" w:cs="Arial"/>
        </w:rPr>
        <w:t xml:space="preserve">, e pelas testemunhas abaixo relacionadas.</w:t>
      </w:r>
      <w:r>
        <w:rPr>
          <w:rFonts w:ascii="Arial" w:hAnsi="Arial" w:cs="Arial"/>
        </w:rPr>
      </w:r>
    </w:p>
    <w:p w14:paraId="5DAB4065" w14:textId="77777777">
      <w:pPr>
        <w:pBdr/>
        <w:spacing/>
        <w:ind w:firstLine="708"/>
        <w:jc w:val="both"/>
        <w:rPr>
          <w:rFonts w:ascii="Arial" w:hAnsi="Arial" w:cs="Arial"/>
        </w:rPr>
      </w:pPr>
      <w:r>
        <w:rPr>
          <w:rFonts w:ascii="Arial" w:hAnsi="Arial" w:cs="Arial"/>
        </w:rPr>
      </w:r>
      <w:r>
        <w:rPr>
          <w:rFonts w:ascii="Arial" w:hAnsi="Arial" w:cs="Arial"/>
        </w:rPr>
      </w:r>
    </w:p>
    <w:p w14:paraId="134E7CBF" w14:textId="70BB6016">
      <w:pPr>
        <w:pBdr/>
        <w:spacing/>
        <w:ind w:firstLine="708"/>
        <w:jc w:val="both"/>
        <w:rPr>
          <w:rFonts w:ascii="Arial" w:hAnsi="Arial" w:cs="Arial"/>
          <w:b/>
          <w:bCs/>
        </w:rPr>
      </w:pPr>
      <w:r>
        <w:rPr>
          <w:rFonts w:ascii="Arial" w:hAnsi="Arial" w:cs="Arial"/>
          <w:b/>
        </w:rPr>
        <w:t xml:space="preserve">CLÁUSULA VIGÉSIMA</w:t>
      </w:r>
      <w:r>
        <w:rPr>
          <w:rFonts w:ascii="Arial" w:hAnsi="Arial" w:cs="Arial"/>
          <w:b/>
        </w:rPr>
        <w:t xml:space="preserve"> SEXTA</w:t>
      </w:r>
      <w:r>
        <w:rPr>
          <w:rFonts w:ascii="Arial" w:hAnsi="Arial" w:cs="Arial"/>
          <w:b/>
          <w:bCs/>
        </w:rPr>
        <w:t xml:space="preserve"> DA FORMALIZAÇÃO DA CONTRATAÇÃO</w:t>
      </w:r>
      <w:r>
        <w:rPr>
          <w:rFonts w:ascii="Arial" w:hAnsi="Arial" w:cs="Arial"/>
          <w:b/>
          <w:bCs/>
        </w:rPr>
      </w:r>
    </w:p>
    <w:p w14:paraId="768C545C" w14:textId="77777777">
      <w:pPr>
        <w:pBdr/>
        <w:spacing/>
        <w:ind w:firstLine="708"/>
        <w:jc w:val="both"/>
        <w:rPr>
          <w:rFonts w:ascii="Arial" w:hAnsi="Arial" w:cs="Arial"/>
          <w:b/>
          <w:bCs/>
        </w:rPr>
      </w:pPr>
      <w:r>
        <w:rPr>
          <w:rFonts w:ascii="Arial" w:hAnsi="Arial" w:cs="Arial"/>
          <w:b/>
          <w:bCs/>
        </w:rPr>
      </w:r>
      <w:r>
        <w:rPr>
          <w:rFonts w:ascii="Arial" w:hAnsi="Arial" w:cs="Arial"/>
          <w:b/>
          <w:bCs/>
        </w:rPr>
      </w:r>
    </w:p>
    <w:p w14:paraId="2BB153B9" w14:textId="47CE2A8E">
      <w:pPr>
        <w:pBdr/>
        <w:spacing/>
        <w:ind w:firstLine="708"/>
        <w:jc w:val="both"/>
        <w:rPr>
          <w:rFonts w:ascii="Arial" w:hAnsi="Arial" w:cs="Arial"/>
        </w:rPr>
      </w:pPr>
      <w:r>
        <w:rPr>
          <w:rFonts w:ascii="Arial" w:hAnsi="Arial" w:cs="Arial"/>
          <w:b/>
          <w:bCs/>
        </w:rPr>
        <w:t xml:space="preserve">26</w:t>
      </w:r>
      <w:r>
        <w:rPr>
          <w:rFonts w:ascii="Arial" w:hAnsi="Arial" w:cs="Arial"/>
          <w:b/>
          <w:bCs/>
        </w:rPr>
        <w:t xml:space="preserve">.1.</w:t>
      </w:r>
      <w:r>
        <w:rPr>
          <w:rFonts w:ascii="Arial" w:hAnsi="Arial" w:cs="Arial"/>
        </w:rPr>
        <w:t xml:space="preserve"> O adjudicatário será convocado para assinar o contrato, retirar a Nota de Empenho ou aceitar instrumento equivalente </w:t>
      </w:r>
      <w:r>
        <w:rPr>
          <w:rFonts w:ascii="Arial" w:hAnsi="Arial" w:cs="Arial"/>
        </w:rPr>
        <w:t xml:space="preserve">de forma imediata</w:t>
      </w:r>
      <w:r>
        <w:rPr>
          <w:rFonts w:ascii="Arial" w:hAnsi="Arial" w:cs="Arial"/>
        </w:rPr>
        <w:t xml:space="preserve">, contados do recebimento da convocação, podendo esse prazo ser prorrogado uma única vez, por igual período, mediante solicitação devidamente justificada e aceita pela Administração.</w:t>
      </w:r>
      <w:r>
        <w:rPr>
          <w:rFonts w:ascii="Arial" w:hAnsi="Arial" w:cs="Arial"/>
        </w:rPr>
      </w:r>
    </w:p>
    <w:p w14:paraId="71C8EF99" w14:textId="77777777">
      <w:pPr>
        <w:pBdr/>
        <w:spacing/>
        <w:ind w:firstLine="708"/>
        <w:jc w:val="both"/>
        <w:rPr>
          <w:rFonts w:ascii="Arial" w:hAnsi="Arial" w:cs="Arial"/>
        </w:rPr>
      </w:pPr>
      <w:r>
        <w:rPr>
          <w:rFonts w:ascii="Arial" w:hAnsi="Arial" w:cs="Arial"/>
        </w:rPr>
      </w:r>
      <w:r>
        <w:rPr>
          <w:rFonts w:ascii="Arial" w:hAnsi="Arial" w:cs="Arial"/>
        </w:rPr>
      </w:r>
    </w:p>
    <w:p w14:paraId="4CE5B1CE" w14:textId="77329956">
      <w:pPr>
        <w:pBdr/>
        <w:spacing/>
        <w:ind w:firstLine="708"/>
        <w:jc w:val="both"/>
        <w:rPr>
          <w:rFonts w:ascii="Arial" w:hAnsi="Arial" w:cs="Arial"/>
        </w:rPr>
      </w:pPr>
      <w:r>
        <w:rPr>
          <w:rFonts w:ascii="Arial" w:hAnsi="Arial" w:cs="Arial"/>
          <w:b/>
          <w:bCs/>
        </w:rPr>
        <w:t xml:space="preserve">26</w:t>
      </w:r>
      <w:r>
        <w:rPr>
          <w:rFonts w:ascii="Arial" w:hAnsi="Arial" w:cs="Arial"/>
          <w:b/>
          <w:bCs/>
        </w:rPr>
        <w:t xml:space="preserve">.2.</w:t>
      </w:r>
      <w:r>
        <w:rPr>
          <w:rFonts w:ascii="Arial" w:hAnsi="Arial" w:cs="Arial"/>
        </w:rPr>
        <w:t xml:space="preserve"> A recusa injustificada em assinar o contrato ou formalizar a contratação no prazo estabelecido caracterizará o </w:t>
      </w:r>
      <w:r>
        <w:rPr>
          <w:rFonts w:ascii="Arial" w:hAnsi="Arial" w:cs="Arial"/>
        </w:rPr>
        <w:t xml:space="preserve">descumprimento total da obrigação assumida, sujeitando o adjudicatário às sanções previstas na Lei nº 14.133/2021, neste Edital e demais normas aplicáveis, facultando à Administração convocar os licitantes remanescentes, observada a ordem de classificação.</w:t>
      </w:r>
      <w:r>
        <w:rPr>
          <w:rFonts w:ascii="Arial" w:hAnsi="Arial" w:cs="Arial"/>
        </w:rPr>
      </w:r>
    </w:p>
    <w:p w14:paraId="57E7225E" w14:textId="77777777">
      <w:pPr>
        <w:pBdr/>
        <w:spacing/>
        <w:ind w:firstLine="708"/>
        <w:jc w:val="both"/>
        <w:rPr>
          <w:rFonts w:ascii="Arial" w:hAnsi="Arial" w:cs="Arial"/>
        </w:rPr>
      </w:pPr>
      <w:r>
        <w:rPr>
          <w:rFonts w:ascii="Arial" w:hAnsi="Arial" w:cs="Arial"/>
        </w:rPr>
      </w:r>
      <w:r>
        <w:rPr>
          <w:rFonts w:ascii="Arial" w:hAnsi="Arial" w:cs="Arial"/>
        </w:rPr>
      </w:r>
    </w:p>
    <w:p w14:paraId="7D6D93BD" w14:textId="77777777">
      <w:pPr>
        <w:pBdr/>
        <w:spacing/>
        <w:ind w:right="-20"/>
        <w:jc w:val="right"/>
        <w:rPr>
          <w:rFonts w:ascii="Arial" w:hAnsi="Arial" w:cs="Arial"/>
        </w:rPr>
      </w:pPr>
      <w:r>
        <w:rPr>
          <w:rFonts w:ascii="Arial" w:hAnsi="Arial" w:cs="Arial"/>
          <w:spacing w:val="1"/>
        </w:rPr>
        <w:t xml:space="preserve">Rondonópolis</w:t>
      </w:r>
      <w:r>
        <w:rPr>
          <w:rFonts w:ascii="Arial" w:hAnsi="Arial" w:cs="Arial"/>
        </w:rPr>
        <w:t xml:space="preserve">-</w:t>
      </w:r>
      <w:r>
        <w:rPr>
          <w:rFonts w:ascii="Arial" w:hAnsi="Arial" w:cs="Arial"/>
          <w:spacing w:val="2"/>
        </w:rPr>
        <w:t xml:space="preserve">MT.</w:t>
      </w:r>
      <w:r>
        <w:rPr>
          <w:rFonts w:ascii="Arial" w:hAnsi="Arial" w:cs="Arial"/>
        </w:rPr>
        <w:t xml:space="preserve">,</w:t>
      </w:r>
      <w:r>
        <w:rPr>
          <w:rFonts w:ascii="Arial" w:hAnsi="Arial" w:cs="Arial"/>
          <w:spacing w:val="10"/>
        </w:rPr>
        <w:t xml:space="preserve"> ___ de ____________ </w:t>
      </w:r>
      <w:r>
        <w:rPr>
          <w:rFonts w:ascii="Arial" w:hAnsi="Arial" w:cs="Arial"/>
          <w:spacing w:val="2"/>
        </w:rPr>
        <w:t xml:space="preserve">d</w:t>
      </w:r>
      <w:r>
        <w:rPr>
          <w:rFonts w:ascii="Arial" w:hAnsi="Arial" w:cs="Arial"/>
        </w:rPr>
        <w:t xml:space="preserve">e</w:t>
      </w:r>
      <w:r>
        <w:rPr>
          <w:rFonts w:ascii="Arial" w:hAnsi="Arial" w:cs="Arial"/>
          <w:spacing w:val="10"/>
        </w:rPr>
        <w:t xml:space="preserve"> </w:t>
      </w:r>
      <w:r>
        <w:rPr>
          <w:rFonts w:ascii="Arial" w:hAnsi="Arial" w:cs="Arial"/>
        </w:rPr>
        <w:t xml:space="preserve">202</w:t>
      </w:r>
      <w:r>
        <w:rPr>
          <w:rFonts w:ascii="Arial" w:hAnsi="Arial" w:cs="Arial"/>
        </w:rPr>
        <w:t xml:space="preserve">6</w:t>
      </w:r>
      <w:r>
        <w:rPr>
          <w:rFonts w:ascii="Arial" w:hAnsi="Arial" w:cs="Arial"/>
        </w:rPr>
        <w:t xml:space="preserve">.</w:t>
      </w:r>
      <w:r>
        <w:rPr>
          <w:rFonts w:ascii="Arial" w:hAnsi="Arial" w:cs="Arial"/>
        </w:rPr>
      </w:r>
    </w:p>
    <w:tbl>
      <w:tblPr>
        <w:tblW w:w="0" w:type="auto"/>
        <w:tblCellMar>
          <w:left w:w="70" w:type="dxa"/>
          <w:right w:w="70" w:type="dxa"/>
        </w:tblCellMar>
        <w:tblBorders/>
        <w:tblLayout w:type="fixed"/>
        <w:tblLook w:val="0000" w:firstRow="0" w:lastRow="0" w:firstColumn="0" w:lastColumn="0" w:noHBand="0" w:noVBand="0"/>
      </w:tblPr>
      <w:tblGrid>
        <w:gridCol w:w="5599"/>
        <w:gridCol w:w="51"/>
        <w:gridCol w:w="4768"/>
      </w:tblGrid>
      <w:tr>
        <w:trPr/>
        <w:tc>
          <w:tcPr>
            <w:gridSpan w:val="2"/>
            <w:tcBorders/>
            <w:tcW w:w="5650" w:type="dxa"/>
            <w:textDirection w:val="lrTb"/>
            <w:noWrap w:val="false"/>
          </w:tcPr>
          <w:p w14:paraId="6FC9BD4E" w14:textId="77777777">
            <w:pPr>
              <w:pStyle w:val="1027"/>
              <w:pBdr/>
              <w:spacing/>
              <w:ind/>
              <w:jc w:val="center"/>
              <w:rPr>
                <w:rFonts w:ascii="Arial" w:hAnsi="Arial" w:cs="Arial"/>
              </w:rPr>
            </w:pPr>
            <w:r>
              <w:rPr>
                <w:rFonts w:ascii="Arial" w:hAnsi="Arial" w:cs="Arial"/>
              </w:rPr>
              <w:t xml:space="preserve">O MUNICÍPIO DE RONDONÓPOLIS-MT.</w:t>
            </w:r>
            <w:r>
              <w:rPr>
                <w:rFonts w:ascii="Arial" w:hAnsi="Arial" w:cs="Arial"/>
              </w:rPr>
            </w:r>
          </w:p>
          <w:p w14:paraId="29705F16" w14:textId="77777777">
            <w:pPr>
              <w:pBdr/>
              <w:spacing/>
              <w:ind/>
              <w:jc w:val="center"/>
              <w:rPr>
                <w:rFonts w:ascii="Arial" w:hAnsi="Arial" w:cs="Arial"/>
              </w:rPr>
            </w:pPr>
            <w:r>
              <w:rPr>
                <w:rFonts w:ascii="Arial" w:hAnsi="Arial" w:cs="Arial"/>
              </w:rPr>
              <w:t xml:space="preserve">CONTRATANTE</w:t>
            </w:r>
            <w:r>
              <w:rPr>
                <w:rFonts w:ascii="Arial" w:hAnsi="Arial" w:cs="Arial"/>
              </w:rPr>
            </w:r>
          </w:p>
        </w:tc>
        <w:tc>
          <w:tcPr>
            <w:tcBorders/>
            <w:tcW w:w="4768" w:type="dxa"/>
            <w:textDirection w:val="lrTb"/>
            <w:noWrap w:val="false"/>
          </w:tcPr>
          <w:p w14:paraId="56FC8B4F" w14:textId="77777777">
            <w:pPr>
              <w:pStyle w:val="1027"/>
              <w:pBdr/>
              <w:spacing/>
              <w:ind/>
              <w:jc w:val="center"/>
              <w:rPr>
                <w:rFonts w:ascii="Arial" w:hAnsi="Arial" w:cs="Arial"/>
              </w:rPr>
            </w:pPr>
            <w:r>
              <w:rPr>
                <w:rFonts w:ascii="Arial" w:hAnsi="Arial" w:cs="Arial"/>
              </w:rPr>
            </w:r>
            <w:r>
              <w:rPr>
                <w:rFonts w:ascii="Arial" w:hAnsi="Arial" w:cs="Arial"/>
              </w:rPr>
            </w:r>
          </w:p>
          <w:p w14:paraId="31793802" w14:textId="77777777">
            <w:pPr>
              <w:pStyle w:val="1027"/>
              <w:pBdr/>
              <w:spacing/>
              <w:ind/>
              <w:jc w:val="center"/>
              <w:rPr>
                <w:rFonts w:ascii="Arial" w:hAnsi="Arial" w:cs="Arial"/>
              </w:rPr>
            </w:pPr>
            <w:r>
              <w:rPr>
                <w:rFonts w:ascii="Arial" w:hAnsi="Arial" w:cs="Arial"/>
              </w:rPr>
              <w:t xml:space="preserve">CONTRATADA</w:t>
            </w:r>
            <w:r>
              <w:rPr>
                <w:rFonts w:ascii="Arial" w:hAnsi="Arial" w:cs="Arial"/>
              </w:rPr>
            </w:r>
          </w:p>
          <w:p w14:paraId="12666432" w14:textId="77777777">
            <w:pPr>
              <w:pBdr/>
              <w:spacing/>
              <w:ind/>
              <w:jc w:val="center"/>
              <w:rPr>
                <w:rFonts w:ascii="Arial" w:hAnsi="Arial" w:cs="Arial"/>
              </w:rPr>
            </w:pPr>
            <w:r>
              <w:rPr>
                <w:rFonts w:ascii="Arial" w:hAnsi="Arial" w:cs="Arial"/>
              </w:rPr>
            </w:r>
            <w:r>
              <w:rPr>
                <w:rFonts w:ascii="Arial" w:hAnsi="Arial" w:cs="Arial"/>
              </w:rPr>
            </w:r>
          </w:p>
        </w:tc>
      </w:tr>
      <w:tr>
        <w:trPr/>
        <w:tc>
          <w:tcPr>
            <w:tcBorders/>
            <w:tcW w:w="5599" w:type="dxa"/>
            <w:textDirection w:val="lrTb"/>
            <w:noWrap w:val="false"/>
          </w:tcPr>
          <w:p w14:paraId="161C6036" w14:textId="77777777">
            <w:pPr>
              <w:pBdr/>
              <w:spacing/>
              <w:ind/>
              <w:jc w:val="center"/>
              <w:rPr>
                <w:rFonts w:ascii="Arial" w:hAnsi="Arial" w:cs="Arial"/>
              </w:rPr>
            </w:pPr>
            <w:r>
              <w:rPr>
                <w:rFonts w:ascii="Arial" w:hAnsi="Arial" w:cs="Arial"/>
              </w:rPr>
              <w:t xml:space="preserve">TESTEMUNHAS:__________________________</w:t>
            </w:r>
            <w:r>
              <w:rPr>
                <w:rFonts w:ascii="Arial" w:hAnsi="Arial" w:cs="Arial"/>
              </w:rPr>
            </w:r>
          </w:p>
          <w:p w14:paraId="59A3B522" w14:textId="77777777">
            <w:pPr>
              <w:pBdr/>
              <w:spacing/>
              <w:ind/>
              <w:jc w:val="center"/>
              <w:rPr>
                <w:rFonts w:ascii="Arial" w:hAnsi="Arial" w:cs="Arial"/>
              </w:rPr>
            </w:pPr>
            <w:r>
              <w:rPr>
                <w:rFonts w:ascii="Arial" w:hAnsi="Arial" w:eastAsia="Arial" w:cs="Arial"/>
              </w:rPr>
              <w:t xml:space="preserve">                       </w:t>
            </w:r>
            <w:r>
              <w:rPr>
                <w:rFonts w:ascii="Arial" w:hAnsi="Arial" w:cs="Arial"/>
              </w:rPr>
              <w:t xml:space="preserve">RG N.º</w:t>
            </w:r>
            <w:r>
              <w:rPr>
                <w:rFonts w:ascii="Arial" w:hAnsi="Arial" w:cs="Arial"/>
              </w:rPr>
            </w:r>
          </w:p>
        </w:tc>
        <w:tc>
          <w:tcPr>
            <w:gridSpan w:val="2"/>
            <w:tcBorders/>
            <w:tcW w:w="4819" w:type="dxa"/>
            <w:textDirection w:val="lrTb"/>
            <w:noWrap w:val="false"/>
          </w:tcPr>
          <w:p w14:paraId="7868B80F" w14:textId="77777777">
            <w:pPr>
              <w:pStyle w:val="1027"/>
              <w:pBdr/>
              <w:spacing/>
              <w:ind/>
              <w:jc w:val="center"/>
              <w:rPr>
                <w:rFonts w:ascii="Arial" w:hAnsi="Arial" w:cs="Arial"/>
              </w:rPr>
            </w:pPr>
            <w:r>
              <w:rPr>
                <w:rFonts w:ascii="Arial" w:hAnsi="Arial" w:cs="Arial"/>
              </w:rPr>
              <w:t xml:space="preserve">______________________________</w:t>
            </w:r>
            <w:r>
              <w:rPr>
                <w:rFonts w:ascii="Arial" w:hAnsi="Arial" w:cs="Arial"/>
              </w:rPr>
            </w:r>
          </w:p>
          <w:p w14:paraId="646A0811" w14:textId="77777777">
            <w:pPr>
              <w:pStyle w:val="1027"/>
              <w:pBdr/>
              <w:spacing/>
              <w:ind/>
              <w:jc w:val="center"/>
              <w:rPr>
                <w:rFonts w:ascii="Arial" w:hAnsi="Arial" w:cs="Arial"/>
              </w:rPr>
            </w:pPr>
            <w:r>
              <w:rPr>
                <w:rFonts w:ascii="Arial" w:hAnsi="Arial" w:cs="Arial"/>
              </w:rPr>
            </w:r>
            <w:r>
              <w:rPr>
                <w:rFonts w:ascii="Arial" w:hAnsi="Arial" w:cs="Arial"/>
              </w:rPr>
            </w:r>
          </w:p>
          <w:p w14:paraId="52C44E50" w14:textId="77777777">
            <w:pPr>
              <w:pStyle w:val="1027"/>
              <w:pBdr/>
              <w:spacing/>
              <w:ind/>
              <w:jc w:val="center"/>
              <w:rPr>
                <w:rFonts w:ascii="Arial" w:hAnsi="Arial" w:cs="Arial"/>
              </w:rPr>
            </w:pPr>
            <w:r>
              <w:rPr>
                <w:rFonts w:ascii="Arial" w:hAnsi="Arial" w:cs="Arial"/>
              </w:rPr>
              <w:t xml:space="preserve">RG N.º</w:t>
            </w:r>
            <w:r>
              <w:rPr>
                <w:rFonts w:ascii="Arial" w:hAnsi="Arial" w:cs="Arial"/>
              </w:rPr>
            </w:r>
          </w:p>
        </w:tc>
      </w:tr>
    </w:tbl>
    <w:p w14:paraId="41A46994" w14:textId="77777777">
      <w:pPr>
        <w:pBdr/>
        <w:spacing/>
        <w:ind/>
        <w:rPr>
          <w:rFonts w:ascii="Arial" w:hAnsi="Arial" w:cs="Arial"/>
        </w:rPr>
      </w:pPr>
      <w:r>
        <w:rPr>
          <w:rFonts w:ascii="Arial" w:hAnsi="Arial" w:eastAsia="Arial" w:cs="Arial"/>
        </w:rPr>
        <w:t xml:space="preserve">                                                     </w:t>
      </w:r>
      <w:r>
        <w:rPr>
          <w:rFonts w:ascii="Arial" w:hAnsi="Arial" w:cs="Arial"/>
        </w:rPr>
      </w:r>
    </w:p>
    <w:p w14:paraId="5B73227D" w14:textId="77777777">
      <w:pPr>
        <w:pBdr/>
        <w:spacing/>
        <w:ind/>
        <w:rPr>
          <w:rFonts w:ascii="Arial" w:hAnsi="Arial" w:cs="Arial"/>
        </w:rPr>
      </w:pPr>
      <w:r>
        <w:rPr>
          <w:rFonts w:ascii="Arial" w:hAnsi="Arial" w:eastAsia="Arial" w:cs="Arial"/>
        </w:rPr>
        <w:t xml:space="preserve">                                                    </w:t>
      </w:r>
      <w:r>
        <w:rPr>
          <w:rFonts w:ascii="Arial" w:hAnsi="Arial" w:cs="Arial"/>
        </w:rPr>
        <w:t xml:space="preserve">DE ACORDO:________________________________</w:t>
      </w:r>
      <w:r>
        <w:rPr>
          <w:rFonts w:ascii="Arial" w:hAnsi="Arial" w:cs="Arial"/>
        </w:rPr>
      </w:r>
    </w:p>
    <w:p w14:paraId="6AFEF970" w14:textId="77777777">
      <w:pPr>
        <w:pBdr/>
        <w:tabs>
          <w:tab w:val="right" w:leader="none" w:pos="9072"/>
        </w:tabs>
        <w:spacing/>
        <w:ind/>
        <w:jc w:val="center"/>
        <w:rPr>
          <w:rFonts w:ascii="Arial" w:hAnsi="Arial" w:cs="Arial"/>
        </w:rPr>
      </w:pPr>
      <w:r>
        <w:rPr>
          <w:rFonts w:ascii="Arial" w:hAnsi="Arial" w:eastAsia="Arial" w:cs="Arial"/>
        </w:rPr>
        <w:t xml:space="preserve">                       </w:t>
      </w:r>
      <w:r>
        <w:rPr>
          <w:rFonts w:ascii="Arial" w:hAnsi="Arial" w:cs="Arial"/>
        </w:rPr>
        <w:t xml:space="preserve">ASSESSORIA JURÍDICA</w:t>
      </w:r>
      <w:r>
        <w:rPr>
          <w:rFonts w:ascii="Arial" w:hAnsi="Arial" w:cs="Arial"/>
        </w:rPr>
      </w:r>
    </w:p>
    <w:p w14:paraId="52B42A55" w14:textId="77777777">
      <w:pPr>
        <w:pBdr/>
        <w:tabs>
          <w:tab w:val="right" w:leader="none" w:pos="9072"/>
        </w:tabs>
        <w:spacing/>
        <w:ind/>
        <w:jc w:val="center"/>
        <w:rPr>
          <w:rFonts w:ascii="Arial" w:hAnsi="Arial" w:cs="Arial"/>
        </w:rPr>
      </w:pPr>
      <w:r>
        <w:rPr>
          <w:rFonts w:ascii="Arial" w:hAnsi="Arial" w:cs="Arial"/>
        </w:rPr>
      </w:r>
      <w:r>
        <w:rPr>
          <w:rFonts w:ascii="Arial" w:hAnsi="Arial" w:cs="Arial"/>
        </w:rPr>
      </w:r>
    </w:p>
    <w:p w14:paraId="64C8E767" w14:textId="77777777">
      <w:pPr>
        <w:pBdr/>
        <w:tabs>
          <w:tab w:val="right" w:leader="none" w:pos="9072"/>
        </w:tabs>
        <w:spacing/>
        <w:ind/>
        <w:jc w:val="center"/>
        <w:rPr>
          <w:rFonts w:ascii="Arial" w:hAnsi="Arial" w:cs="Arial"/>
        </w:rPr>
      </w:pPr>
      <w:r>
        <w:rPr>
          <w:rFonts w:ascii="Arial" w:hAnsi="Arial" w:cs="Arial"/>
        </w:rPr>
        <w:br w:type="page" w:clear="all"/>
      </w:r>
      <w:r>
        <w:rPr>
          <w:rFonts w:ascii="Arial" w:hAnsi="Arial" w:cs="Arial"/>
        </w:rPr>
      </w:r>
    </w:p>
    <w:p w14:paraId="0A62432C" w14:textId="77777777">
      <w:pPr>
        <w:pBdr>
          <w:top w:val="single" w:color="000000" w:sz="4" w:space="1"/>
          <w:left w:val="single" w:color="000000" w:sz="4" w:space="4"/>
          <w:bottom w:val="single" w:color="000000" w:sz="4" w:space="1"/>
          <w:right w:val="single" w:color="000000" w:sz="4" w:space="4"/>
        </w:pBdr>
        <w:tabs>
          <w:tab w:val="left" w:leader="none" w:pos="8576"/>
          <w:tab w:val="left" w:leader="none" w:pos="10419"/>
        </w:tabs>
        <w:spacing/>
        <w:ind/>
        <w:jc w:val="center"/>
        <w:rPr>
          <w:rFonts w:ascii="Arial" w:hAnsi="Arial" w:cs="Arial"/>
        </w:rPr>
      </w:pPr>
      <w:r>
        <w:rPr>
          <w:rFonts w:ascii="Arial" w:hAnsi="Arial" w:cs="Arial"/>
          <w:b/>
        </w:rPr>
        <w:t xml:space="preserve">PAPEL TIMBRADO DA EMPRESA LICITANTE</w:t>
      </w:r>
      <w:r>
        <w:rPr>
          <w:rFonts w:ascii="Arial" w:hAnsi="Arial" w:cs="Arial"/>
        </w:rPr>
      </w:r>
    </w:p>
    <w:p w14:paraId="76B79FE9" w14:textId="77777777">
      <w:pPr>
        <w:pBdr/>
        <w:spacing/>
        <w:ind/>
        <w:jc w:val="both"/>
        <w:rPr>
          <w:rFonts w:ascii="Arial" w:hAnsi="Arial" w:cs="Arial"/>
          <w:b/>
        </w:rPr>
      </w:pPr>
      <w:r>
        <w:rPr>
          <w:rFonts w:ascii="Arial" w:hAnsi="Arial" w:cs="Arial"/>
          <w:b/>
        </w:rPr>
      </w:r>
      <w:r>
        <w:rPr>
          <w:rFonts w:ascii="Arial" w:hAnsi="Arial" w:cs="Arial"/>
          <w:b/>
        </w:rPr>
      </w:r>
    </w:p>
    <w:p w14:paraId="7D7E9EEF" w14:textId="464D1CF5">
      <w:pPr>
        <w:pStyle w:val="876"/>
        <w:pBdr/>
        <w:spacing w:after="0" w:before="0"/>
        <w:ind/>
        <w:jc w:val="center"/>
        <w:rPr>
          <w:sz w:val="20"/>
          <w:szCs w:val="20"/>
          <w:lang w:val="pt-BR"/>
        </w:rPr>
      </w:pPr>
      <w:r/>
      <w:bookmarkStart w:id="33" w:name="__RefHeading___Toc190782037"/>
      <w:r/>
      <w:bookmarkEnd w:id="33"/>
      <w:r>
        <w:rPr>
          <w:rFonts w:eastAsia="SimSun"/>
          <w:sz w:val="20"/>
          <w:szCs w:val="20"/>
          <w:lang w:val="pt-BR"/>
        </w:rPr>
        <w:t xml:space="preserve">ANEXO </w:t>
      </w:r>
      <w:r>
        <w:rPr>
          <w:rFonts w:eastAsia="SimSun"/>
          <w:sz w:val="20"/>
          <w:szCs w:val="20"/>
          <w:lang w:val="pt-BR"/>
        </w:rPr>
        <w:t xml:space="preserve">III</w:t>
      </w:r>
      <w:r>
        <w:rPr>
          <w:rFonts w:eastAsia="SimSun"/>
          <w:sz w:val="20"/>
          <w:szCs w:val="20"/>
          <w:lang w:val="pt-BR"/>
        </w:rPr>
        <w:t xml:space="preserve">: </w:t>
      </w:r>
      <w:r>
        <w:rPr>
          <w:bCs w:val="0"/>
          <w:sz w:val="20"/>
          <w:szCs w:val="20"/>
          <w:lang w:val="pt-BR"/>
        </w:rPr>
        <w:t xml:space="preserve">MODELO DE PROPOSTA COMERCIAL.</w:t>
      </w:r>
      <w:r>
        <w:rPr>
          <w:sz w:val="20"/>
          <w:szCs w:val="20"/>
          <w:lang w:val="pt-BR"/>
        </w:rPr>
      </w:r>
    </w:p>
    <w:p w14:paraId="7DA4293C" w14:textId="77777777">
      <w:pPr>
        <w:pBdr/>
        <w:spacing/>
        <w:ind/>
        <w:jc w:val="both"/>
        <w:rPr>
          <w:rFonts w:ascii="Arial" w:hAnsi="Arial" w:eastAsia="SimSun" w:cs="Arial"/>
          <w:b/>
        </w:rPr>
      </w:pPr>
      <w:r>
        <w:rPr>
          <w:rFonts w:ascii="Arial" w:hAnsi="Arial" w:eastAsia="SimSun" w:cs="Arial"/>
          <w:b/>
        </w:rPr>
      </w:r>
      <w:r>
        <w:rPr>
          <w:rFonts w:ascii="Arial" w:hAnsi="Arial" w:eastAsia="SimSun" w:cs="Arial"/>
          <w:b/>
        </w:rPr>
      </w:r>
    </w:p>
    <w:tbl>
      <w:tblPr>
        <w:tblInd w:w="5" w:type="dxa"/>
        <w:tblW w:w="0" w:type="auto"/>
        <w:tblBorders/>
        <w:tblLayout w:type="fixed"/>
        <w:tblLook w:val="0000" w:firstRow="0" w:lastRow="0" w:firstColumn="0" w:lastColumn="0" w:noHBand="0" w:noVBand="0"/>
      </w:tblPr>
      <w:tblGrid>
        <w:gridCol w:w="3419"/>
        <w:gridCol w:w="826"/>
        <w:gridCol w:w="1623"/>
        <w:gridCol w:w="1164"/>
        <w:gridCol w:w="437"/>
        <w:gridCol w:w="2816"/>
      </w:tblGrid>
      <w:tr>
        <w:trPr>
          <w:trHeight w:val="255"/>
        </w:trPr>
        <w:tc>
          <w:tcPr>
            <w:gridSpan w:val="4"/>
            <w:tcBorders>
              <w:top w:val="single" w:color="000000" w:sz="4" w:space="0"/>
              <w:left w:val="single" w:color="000000" w:sz="4" w:space="0"/>
              <w:bottom w:val="single" w:color="000000" w:sz="4" w:space="0"/>
              <w:right w:val="single" w:color="000000" w:sz="4" w:space="0"/>
            </w:tcBorders>
            <w:tcW w:w="7032" w:type="dxa"/>
            <w:textDirection w:val="lrTb"/>
            <w:noWrap w:val="false"/>
          </w:tcPr>
          <w:p w14:paraId="1DCEF117" w14:textId="77777777">
            <w:pPr>
              <w:pBdr/>
              <w:tabs>
                <w:tab w:val="left" w:leader="none" w:pos="2714"/>
                <w:tab w:val="left" w:leader="none" w:pos="10419"/>
              </w:tabs>
              <w:spacing/>
              <w:ind/>
              <w:rPr>
                <w:rFonts w:ascii="Arial" w:hAnsi="Arial" w:cs="Arial"/>
              </w:rPr>
            </w:pPr>
            <w:r>
              <w:rPr>
                <w:rFonts w:ascii="Arial" w:hAnsi="Arial" w:cs="Arial"/>
                <w:b/>
              </w:rPr>
              <w:t xml:space="preserve">Licitante Razão Social:</w:t>
            </w:r>
            <w:r>
              <w:rPr>
                <w:rFonts w:ascii="Arial" w:hAnsi="Arial" w:cs="Arial"/>
              </w:rPr>
            </w:r>
          </w:p>
        </w:tc>
        <w:tc>
          <w:tcPr>
            <w:gridSpan w:val="2"/>
            <w:tcBorders>
              <w:top w:val="single" w:color="000000" w:sz="4" w:space="0"/>
              <w:left w:val="single" w:color="000000" w:sz="4" w:space="0"/>
              <w:bottom w:val="single" w:color="000000" w:sz="4" w:space="0"/>
              <w:right w:val="single" w:color="000000" w:sz="4" w:space="0"/>
            </w:tcBorders>
            <w:tcW w:w="3253" w:type="dxa"/>
            <w:textDirection w:val="lrTb"/>
            <w:noWrap w:val="false"/>
          </w:tcPr>
          <w:p w14:paraId="2703B06F" w14:textId="77777777">
            <w:pPr>
              <w:pBdr/>
              <w:tabs>
                <w:tab w:val="left" w:leader="none" w:pos="2714"/>
                <w:tab w:val="left" w:leader="none" w:pos="10419"/>
              </w:tabs>
              <w:spacing/>
              <w:ind/>
              <w:rPr>
                <w:rFonts w:ascii="Arial" w:hAnsi="Arial" w:cs="Arial"/>
              </w:rPr>
            </w:pPr>
            <w:r>
              <w:rPr>
                <w:rFonts w:ascii="Arial" w:hAnsi="Arial" w:cs="Arial"/>
                <w:b/>
              </w:rPr>
              <w:t xml:space="preserve">CNPJ N.º:</w:t>
            </w:r>
            <w:r>
              <w:rPr>
                <w:rFonts w:ascii="Arial" w:hAnsi="Arial" w:cs="Arial"/>
              </w:rPr>
            </w:r>
          </w:p>
        </w:tc>
      </w:tr>
      <w:tr>
        <w:trPr>
          <w:trHeight w:val="255"/>
        </w:trPr>
        <w:tc>
          <w:tcPr>
            <w:tcBorders>
              <w:top w:val="single" w:color="000000" w:sz="4" w:space="0"/>
              <w:left w:val="single" w:color="000000" w:sz="4" w:space="0"/>
              <w:bottom w:val="single" w:color="000000" w:sz="4" w:space="0"/>
              <w:right w:val="single" w:color="000000" w:sz="4" w:space="0"/>
            </w:tcBorders>
            <w:tcW w:w="3419" w:type="dxa"/>
            <w:textDirection w:val="lrTb"/>
            <w:noWrap w:val="false"/>
          </w:tcPr>
          <w:p w14:paraId="7FE0FA9B" w14:textId="77777777">
            <w:pPr>
              <w:pBdr/>
              <w:tabs>
                <w:tab w:val="left" w:leader="none" w:pos="2714"/>
                <w:tab w:val="left" w:leader="none" w:pos="10419"/>
              </w:tabs>
              <w:spacing/>
              <w:ind/>
              <w:rPr>
                <w:rFonts w:ascii="Arial" w:hAnsi="Arial" w:cs="Arial"/>
              </w:rPr>
            </w:pPr>
            <w:r>
              <w:rPr>
                <w:rFonts w:ascii="Arial" w:hAnsi="Arial" w:cs="Arial"/>
                <w:b/>
              </w:rPr>
              <w:t xml:space="preserve">Telefone fixo:</w:t>
            </w:r>
            <w:r>
              <w:rPr>
                <w:rFonts w:ascii="Arial" w:hAnsi="Arial" w:cs="Arial"/>
              </w:rPr>
            </w:r>
          </w:p>
        </w:tc>
        <w:tc>
          <w:tcPr>
            <w:gridSpan w:val="2"/>
            <w:tcBorders>
              <w:top w:val="single" w:color="000000" w:sz="4" w:space="0"/>
              <w:left w:val="single" w:color="000000" w:sz="4" w:space="0"/>
              <w:bottom w:val="single" w:color="000000" w:sz="4" w:space="0"/>
              <w:right w:val="single" w:color="000000" w:sz="4" w:space="0"/>
            </w:tcBorders>
            <w:tcW w:w="2449" w:type="dxa"/>
            <w:textDirection w:val="lrTb"/>
            <w:noWrap w:val="false"/>
          </w:tcPr>
          <w:p w14:paraId="74FB1B45" w14:textId="77777777">
            <w:pPr>
              <w:pBdr/>
              <w:tabs>
                <w:tab w:val="left" w:leader="none" w:pos="2714"/>
                <w:tab w:val="left" w:leader="none" w:pos="10419"/>
              </w:tabs>
              <w:spacing/>
              <w:ind/>
              <w:rPr>
                <w:rFonts w:ascii="Arial" w:hAnsi="Arial" w:cs="Arial"/>
              </w:rPr>
            </w:pPr>
            <w:r>
              <w:rPr>
                <w:rFonts w:ascii="Arial" w:hAnsi="Arial" w:cs="Arial"/>
                <w:b/>
              </w:rPr>
              <w:t xml:space="preserve">Celular:</w:t>
            </w:r>
            <w:r>
              <w:rPr>
                <w:rFonts w:ascii="Arial" w:hAnsi="Arial" w:cs="Arial"/>
              </w:rPr>
            </w:r>
          </w:p>
        </w:tc>
        <w:tc>
          <w:tcPr>
            <w:gridSpan w:val="3"/>
            <w:tcBorders>
              <w:top w:val="single" w:color="000000" w:sz="4" w:space="0"/>
              <w:left w:val="single" w:color="000000" w:sz="4" w:space="0"/>
              <w:bottom w:val="single" w:color="000000" w:sz="4" w:space="0"/>
              <w:right w:val="single" w:color="000000" w:sz="4" w:space="0"/>
            </w:tcBorders>
            <w:tcW w:w="4417" w:type="dxa"/>
            <w:textDirection w:val="lrTb"/>
            <w:noWrap w:val="false"/>
          </w:tcPr>
          <w:p w14:paraId="605215C8" w14:textId="77777777">
            <w:pPr>
              <w:pBdr/>
              <w:tabs>
                <w:tab w:val="left" w:leader="none" w:pos="2714"/>
                <w:tab w:val="left" w:leader="none" w:pos="10419"/>
              </w:tabs>
              <w:spacing/>
              <w:ind/>
              <w:rPr>
                <w:rFonts w:ascii="Arial" w:hAnsi="Arial" w:cs="Arial"/>
              </w:rPr>
            </w:pPr>
            <w:r>
              <w:rPr>
                <w:rFonts w:ascii="Arial" w:hAnsi="Arial" w:cs="Arial"/>
                <w:b/>
              </w:rPr>
              <w:t xml:space="preserve">Endereço eletrônico e-mail:</w:t>
            </w:r>
            <w:r>
              <w:rPr>
                <w:rFonts w:ascii="Arial" w:hAnsi="Arial" w:cs="Arial"/>
              </w:rPr>
            </w:r>
          </w:p>
        </w:tc>
      </w:tr>
      <w:tr>
        <w:trPr>
          <w:trHeight w:val="255"/>
        </w:trPr>
        <w:tc>
          <w:tcPr>
            <w:gridSpan w:val="6"/>
            <w:tcBorders>
              <w:top w:val="single" w:color="000000" w:sz="4" w:space="0"/>
              <w:left w:val="single" w:color="000000" w:sz="4" w:space="0"/>
              <w:bottom w:val="single" w:color="000000" w:sz="4" w:space="0"/>
              <w:right w:val="single" w:color="000000" w:sz="4" w:space="0"/>
            </w:tcBorders>
            <w:tcW w:w="10285" w:type="dxa"/>
            <w:textDirection w:val="lrTb"/>
            <w:noWrap w:val="false"/>
          </w:tcPr>
          <w:p w14:paraId="3E9069FA" w14:textId="77777777">
            <w:pPr>
              <w:pBdr/>
              <w:tabs>
                <w:tab w:val="left" w:leader="none" w:pos="2714"/>
                <w:tab w:val="left" w:leader="none" w:pos="10419"/>
              </w:tabs>
              <w:spacing/>
              <w:ind/>
              <w:rPr>
                <w:rFonts w:ascii="Arial" w:hAnsi="Arial" w:cs="Arial"/>
              </w:rPr>
            </w:pPr>
            <w:r>
              <w:rPr>
                <w:rFonts w:ascii="Arial" w:hAnsi="Arial" w:cs="Arial"/>
                <w:b/>
              </w:rPr>
              <w:t xml:space="preserve">Endereço Completo Rua, Nº, Bairro, Município, Estado, Cep:</w:t>
            </w:r>
            <w:r>
              <w:rPr>
                <w:rFonts w:ascii="Arial" w:hAnsi="Arial" w:cs="Arial"/>
              </w:rPr>
            </w:r>
          </w:p>
        </w:tc>
      </w:tr>
      <w:tr>
        <w:trPr>
          <w:trHeight w:val="272"/>
        </w:trPr>
        <w:tc>
          <w:tcPr>
            <w:gridSpan w:val="2"/>
            <w:tcBorders>
              <w:top w:val="single" w:color="000000" w:sz="4" w:space="0"/>
              <w:left w:val="single" w:color="000000" w:sz="4" w:space="0"/>
              <w:bottom w:val="single" w:color="000000" w:sz="4" w:space="0"/>
              <w:right w:val="single" w:color="000000" w:sz="4" w:space="0"/>
            </w:tcBorders>
            <w:tcW w:w="4245" w:type="dxa"/>
            <w:textDirection w:val="lrTb"/>
            <w:noWrap w:val="false"/>
          </w:tcPr>
          <w:p w14:paraId="04FE8B0F" w14:textId="77777777">
            <w:pPr>
              <w:pBdr/>
              <w:spacing/>
              <w:ind/>
              <w:jc w:val="both"/>
              <w:rPr>
                <w:rFonts w:ascii="Arial" w:hAnsi="Arial" w:cs="Arial"/>
              </w:rPr>
            </w:pPr>
            <w:r>
              <w:rPr>
                <w:rFonts w:ascii="Arial" w:hAnsi="Arial" w:cs="Arial"/>
                <w:b/>
              </w:rPr>
              <w:t xml:space="preserve">Conta Corrente nº:</w:t>
            </w:r>
            <w:r>
              <w:rPr>
                <w:rFonts w:ascii="Arial" w:hAnsi="Arial" w:cs="Arial"/>
              </w:rPr>
            </w:r>
          </w:p>
        </w:tc>
        <w:tc>
          <w:tcPr>
            <w:gridSpan w:val="3"/>
            <w:tcBorders>
              <w:top w:val="single" w:color="000000" w:sz="4" w:space="0"/>
              <w:left w:val="single" w:color="000000" w:sz="4" w:space="0"/>
              <w:bottom w:val="single" w:color="000000" w:sz="4" w:space="0"/>
              <w:right w:val="single" w:color="000000" w:sz="4" w:space="0"/>
            </w:tcBorders>
            <w:tcW w:w="3224" w:type="dxa"/>
            <w:textDirection w:val="lrTb"/>
            <w:noWrap w:val="false"/>
          </w:tcPr>
          <w:p w14:paraId="342966D6" w14:textId="77777777">
            <w:pPr>
              <w:pBdr/>
              <w:spacing/>
              <w:ind/>
              <w:jc w:val="both"/>
              <w:rPr>
                <w:rFonts w:ascii="Arial" w:hAnsi="Arial" w:cs="Arial"/>
              </w:rPr>
            </w:pPr>
            <w:r>
              <w:rPr>
                <w:rFonts w:ascii="Arial" w:hAnsi="Arial" w:cs="Arial"/>
                <w:b/>
              </w:rPr>
              <w:t xml:space="preserve">Agência:</w:t>
            </w:r>
            <w:r>
              <w:rPr>
                <w:rFonts w:ascii="Arial" w:hAnsi="Arial" w:cs="Arial"/>
              </w:rPr>
            </w:r>
          </w:p>
        </w:tc>
        <w:tc>
          <w:tcPr>
            <w:tcBorders>
              <w:top w:val="single" w:color="000000" w:sz="4" w:space="0"/>
              <w:left w:val="single" w:color="000000" w:sz="4" w:space="0"/>
              <w:bottom w:val="single" w:color="000000" w:sz="4" w:space="0"/>
              <w:right w:val="single" w:color="000000" w:sz="4" w:space="0"/>
            </w:tcBorders>
            <w:tcW w:w="2816" w:type="dxa"/>
            <w:textDirection w:val="lrTb"/>
            <w:noWrap w:val="false"/>
          </w:tcPr>
          <w:p w14:paraId="335AF5E9" w14:textId="77777777">
            <w:pPr>
              <w:pBdr/>
              <w:spacing/>
              <w:ind/>
              <w:jc w:val="both"/>
              <w:rPr>
                <w:rFonts w:ascii="Arial" w:hAnsi="Arial" w:cs="Arial"/>
              </w:rPr>
            </w:pPr>
            <w:r>
              <w:rPr>
                <w:rFonts w:ascii="Arial" w:hAnsi="Arial" w:cs="Arial"/>
                <w:b/>
              </w:rPr>
              <w:t xml:space="preserve">Banco:</w:t>
            </w:r>
            <w:r>
              <w:rPr>
                <w:rFonts w:ascii="Arial" w:hAnsi="Arial" w:cs="Arial"/>
              </w:rPr>
            </w:r>
          </w:p>
        </w:tc>
      </w:tr>
    </w:tbl>
    <w:p w14:paraId="56363F38" w14:textId="77777777">
      <w:pPr>
        <w:pBdr/>
        <w:tabs>
          <w:tab w:val="left" w:leader="none" w:pos="2714"/>
          <w:tab w:val="left" w:leader="none" w:pos="10419"/>
        </w:tabs>
        <w:spacing/>
        <w:ind/>
        <w:rPr>
          <w:rFonts w:ascii="Arial" w:hAnsi="Arial" w:cs="Arial"/>
          <w:b/>
        </w:rPr>
      </w:pPr>
      <w:r>
        <w:rPr>
          <w:rFonts w:ascii="Arial" w:hAnsi="Arial" w:cs="Arial"/>
          <w:b/>
        </w:rPr>
      </w:r>
      <w:r>
        <w:rPr>
          <w:rFonts w:ascii="Arial" w:hAnsi="Arial" w:cs="Arial"/>
          <w:b/>
        </w:rPr>
      </w:r>
    </w:p>
    <w:p w14:paraId="7A242992" w14:textId="1E3CE721">
      <w:pPr>
        <w:pBdr/>
        <w:tabs>
          <w:tab w:val="left" w:leader="none" w:pos="2714"/>
          <w:tab w:val="left" w:leader="none" w:pos="10419"/>
        </w:tabs>
        <w:spacing/>
        <w:ind/>
        <w:rPr>
          <w:rFonts w:ascii="Arial" w:hAnsi="Arial" w:cs="Arial"/>
          <w:b/>
        </w:rPr>
      </w:pPr>
      <w:r>
        <w:rPr>
          <w:rFonts w:ascii="Arial" w:hAnsi="Arial" w:cs="Arial"/>
          <w:b/>
        </w:rPr>
        <w:t xml:space="preserve">Licitação Modalidade: Pregão Eletrônico N.º: </w:t>
      </w:r>
      <w:r>
        <w:rPr>
          <w:rFonts w:ascii="Arial" w:hAnsi="Arial" w:cs="Arial"/>
          <w:b/>
        </w:rPr>
        <w:t xml:space="preserve">35</w:t>
      </w:r>
      <w:r>
        <w:rPr>
          <w:rFonts w:ascii="Arial" w:hAnsi="Arial" w:cs="Arial"/>
          <w:b/>
        </w:rPr>
        <w:t xml:space="preserve">/2026</w:t>
      </w:r>
      <w:r>
        <w:rPr>
          <w:rFonts w:ascii="Arial" w:hAnsi="Arial" w:cs="Arial"/>
          <w:b/>
        </w:rPr>
        <w:t xml:space="preserve">. Tipo: MENOR PREÇO POR </w:t>
      </w:r>
      <w:r>
        <w:rPr>
          <w:rFonts w:ascii="Arial" w:hAnsi="Arial" w:cs="Arial"/>
          <w:b/>
        </w:rPr>
        <w:t xml:space="preserve">ITEM</w:t>
      </w:r>
      <w:r>
        <w:rPr>
          <w:rFonts w:ascii="Arial" w:hAnsi="Arial" w:cs="Arial"/>
          <w:b/>
        </w:rPr>
      </w:r>
    </w:p>
    <w:p w14:paraId="585BCB43" w14:textId="77777777">
      <w:pPr>
        <w:pBdr/>
        <w:tabs>
          <w:tab w:val="left" w:leader="none" w:pos="2714"/>
          <w:tab w:val="left" w:leader="none" w:pos="10419"/>
        </w:tabs>
        <w:spacing/>
        <w:ind/>
        <w:rPr>
          <w:rFonts w:ascii="Arial" w:hAnsi="Arial" w:cs="Arial"/>
          <w:b/>
        </w:rPr>
      </w:pPr>
      <w:r>
        <w:rPr>
          <w:rFonts w:ascii="Arial" w:hAnsi="Arial" w:cs="Arial"/>
          <w:b/>
        </w:rPr>
      </w:r>
      <w:r>
        <w:rPr>
          <w:rFonts w:ascii="Arial" w:hAnsi="Arial" w:cs="Arial"/>
          <w:b/>
        </w:rPr>
      </w:r>
    </w:p>
    <w:p w14:paraId="5491A1AE" w14:textId="5A12FE24">
      <w:pPr>
        <w:pBdr/>
        <w:spacing/>
        <w:ind/>
        <w:jc w:val="both"/>
        <w:rPr>
          <w:rFonts w:ascii="Arial" w:hAnsi="Arial" w:cs="Arial"/>
          <w:bCs/>
          <w:color w:val="000000"/>
        </w:rPr>
      </w:pPr>
      <w:r>
        <w:rPr>
          <w:rFonts w:ascii="Arial" w:hAnsi="Arial" w:cs="Arial"/>
          <w:b/>
        </w:rPr>
        <w:t xml:space="preserve">Objeto: </w:t>
      </w:r>
      <w:r>
        <w:rPr>
          <w:rFonts w:ascii="Arial" w:hAnsi="Arial" w:cs="Arial"/>
          <w:b/>
          <w:color w:val="000000"/>
        </w:rPr>
        <w:t xml:space="preserve">Contratação de</w:t>
      </w:r>
      <w:r>
        <w:rPr>
          <w:rFonts w:ascii="Arial" w:hAnsi="Arial" w:cs="Arial"/>
          <w:b/>
          <w:color w:val="000000"/>
        </w:rPr>
        <w:t xml:space="preserve"> empresas especializadas para prestação de serviços de buffet e de decoração/ambientação do estande institucional da Prefeitura Municipal de Rondonópolis durante a 52ª Exposição Agropecuária, Comercial e Industrial de Rondonópolis – EXPOSUL, incluindo forn</w:t>
      </w:r>
      <w:r>
        <w:rPr>
          <w:rFonts w:ascii="Arial" w:hAnsi="Arial" w:cs="Arial"/>
          <w:b/>
          <w:color w:val="000000"/>
        </w:rPr>
        <w:t xml:space="preserve">ecimento de alimentação, bebidas, materiais, utensílios, equipamentos, mão de obra, montagem, manutenção, desmontagem e demais insumos necessários, conforme condições, especificações, quantidades e exigências estabelecidas neste edital e todos seus anexos.</w:t>
      </w:r>
      <w:r>
        <w:rPr>
          <w:rFonts w:ascii="Arial" w:hAnsi="Arial" w:cs="Arial"/>
          <w:bCs/>
          <w:color w:val="000000"/>
        </w:rPr>
      </w:r>
    </w:p>
    <w:p w14:paraId="71F46FF7" w14:textId="77777777">
      <w:pPr>
        <w:pBdr/>
        <w:tabs>
          <w:tab w:val="left" w:leader="none" w:pos="2714"/>
          <w:tab w:val="left" w:leader="none" w:pos="10419"/>
        </w:tabs>
        <w:spacing/>
        <w:ind/>
        <w:rPr>
          <w:rFonts w:ascii="Arial" w:hAnsi="Arial" w:cs="Arial"/>
          <w:b/>
        </w:rPr>
      </w:pPr>
      <w:r>
        <w:rPr>
          <w:rFonts w:ascii="Arial" w:hAnsi="Arial" w:cs="Arial"/>
          <w:b/>
        </w:rPr>
      </w:r>
      <w:r>
        <w:rPr>
          <w:rFonts w:ascii="Arial" w:hAnsi="Arial" w:cs="Arial"/>
          <w:b/>
        </w:rPr>
      </w:r>
    </w:p>
    <w:tbl>
      <w:tblPr>
        <w:tblInd w:w="98" w:type="dxa"/>
        <w:tblW w:w="4954" w:type="pct"/>
        <w:tblBorders/>
        <w:tblLayout w:type="fixed"/>
        <w:tblLook w:val="04A0" w:firstRow="1" w:lastRow="0" w:firstColumn="1" w:lastColumn="0" w:noHBand="0" w:noVBand="1"/>
      </w:tblPr>
      <w:tblGrid>
        <w:gridCol w:w="581"/>
        <w:gridCol w:w="5456"/>
        <w:gridCol w:w="1125"/>
        <w:gridCol w:w="565"/>
        <w:gridCol w:w="1264"/>
        <w:gridCol w:w="1373"/>
      </w:tblGrid>
      <w:tr>
        <w:trPr>
          <w:trHeight w:val="480"/>
        </w:trPr>
        <w:tc>
          <w:tcPr>
            <w:shd w:val="clear" w:color="auto" w:fill="d9d9d9"/>
            <w:tcBorders>
              <w:top w:val="single" w:color="000000" w:sz="2" w:space="0"/>
              <w:left w:val="single" w:color="000000" w:sz="2" w:space="0"/>
              <w:bottom w:val="single" w:color="000000" w:sz="2" w:space="0"/>
              <w:right w:val="single" w:color="000000" w:sz="2" w:space="0"/>
            </w:tcBorders>
            <w:tcW w:w="590" w:type="dxa"/>
            <w:vAlign w:val="center"/>
            <w:textDirection w:val="lrTb"/>
            <w:noWrap w:val="false"/>
          </w:tcPr>
          <w:p w14:paraId="49785C2D" w14:textId="77777777">
            <w:pPr>
              <w:pBdr/>
              <w:spacing/>
              <w:ind/>
              <w:jc w:val="center"/>
              <w:rPr>
                <w:rFonts w:ascii="Arial" w:hAnsi="Arial" w:eastAsia="Aptos Narrow" w:cs="Arial"/>
                <w:b/>
                <w:bCs/>
                <w:color w:val="000000"/>
              </w:rPr>
            </w:pPr>
            <w:r>
              <w:rPr>
                <w:rFonts w:ascii="Arial" w:hAnsi="Arial" w:eastAsia="Aptos Narrow" w:cs="Arial"/>
                <w:b/>
                <w:bCs/>
                <w:color w:val="000000"/>
                <w:lang w:val="en-US" w:bidi="ar"/>
              </w:rPr>
              <w:t xml:space="preserve">ITEM</w:t>
            </w:r>
            <w:r>
              <w:rPr>
                <w:rFonts w:ascii="Arial" w:hAnsi="Arial" w:eastAsia="Aptos Narrow" w:cs="Arial"/>
                <w:b/>
                <w:bCs/>
                <w:color w:val="000000"/>
              </w:rPr>
            </w:r>
          </w:p>
        </w:tc>
        <w:tc>
          <w:tcPr>
            <w:shd w:val="clear" w:color="auto" w:fill="d9d9d9"/>
            <w:tcBorders>
              <w:top w:val="single" w:color="000000" w:sz="2" w:space="0"/>
              <w:left w:val="single" w:color="000000" w:sz="2" w:space="0"/>
              <w:bottom w:val="single" w:color="auto" w:sz="4" w:space="0"/>
              <w:right w:val="single" w:color="000000" w:sz="2" w:space="0"/>
            </w:tcBorders>
            <w:tcW w:w="5584" w:type="dxa"/>
            <w:vAlign w:val="center"/>
            <w:textDirection w:val="lrTb"/>
            <w:noWrap w:val="false"/>
          </w:tcPr>
          <w:p w14:paraId="29751785" w14:textId="77777777">
            <w:pPr>
              <w:pBdr/>
              <w:spacing/>
              <w:ind/>
              <w:jc w:val="center"/>
              <w:rPr>
                <w:rFonts w:ascii="Arial" w:hAnsi="Arial" w:eastAsia="Aptos Narrow" w:cs="Arial"/>
                <w:b/>
                <w:bCs/>
                <w:color w:val="000000"/>
              </w:rPr>
            </w:pPr>
            <w:r>
              <w:rPr>
                <w:rFonts w:ascii="Arial" w:hAnsi="Arial" w:eastAsia="Aptos Narrow" w:cs="Arial"/>
                <w:b/>
                <w:bCs/>
                <w:color w:val="000000"/>
                <w:lang w:val="en-US" w:bidi="ar"/>
              </w:rPr>
              <w:t xml:space="preserve">DESCRIÇÃO </w:t>
            </w:r>
            <w:r>
              <w:rPr>
                <w:rFonts w:ascii="Arial" w:hAnsi="Arial" w:eastAsia="Aptos Narrow" w:cs="Arial"/>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1147" w:type="dxa"/>
            <w:vAlign w:val="center"/>
            <w:textDirection w:val="lrTb"/>
            <w:noWrap w:val="false"/>
          </w:tcPr>
          <w:p w14:paraId="0C1415BF" w14:textId="77777777">
            <w:pPr>
              <w:pBdr/>
              <w:spacing/>
              <w:ind/>
              <w:jc w:val="center"/>
              <w:rPr>
                <w:rFonts w:ascii="Arial" w:hAnsi="Arial" w:eastAsia="Aptos Narrow" w:cs="Arial"/>
                <w:b/>
                <w:bCs/>
                <w:color w:val="000000"/>
              </w:rPr>
            </w:pPr>
            <w:r>
              <w:rPr>
                <w:rFonts w:ascii="Arial" w:hAnsi="Arial" w:eastAsia="Aptos Narrow" w:cs="Arial"/>
                <w:b/>
                <w:bCs/>
                <w:color w:val="000000"/>
                <w:lang w:val="en-US" w:bidi="ar"/>
              </w:rPr>
              <w:t xml:space="preserve">UND DE MEDIDA</w:t>
            </w:r>
            <w:r>
              <w:rPr>
                <w:rFonts w:ascii="Arial" w:hAnsi="Arial" w:eastAsia="Aptos Narrow" w:cs="Arial"/>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573" w:type="dxa"/>
            <w:vAlign w:val="center"/>
            <w:textDirection w:val="lrTb"/>
            <w:noWrap w:val="false"/>
          </w:tcPr>
          <w:p w14:paraId="7992FE59" w14:textId="77777777">
            <w:pPr>
              <w:pBdr/>
              <w:spacing/>
              <w:ind/>
              <w:jc w:val="center"/>
              <w:rPr>
                <w:rFonts w:ascii="Arial" w:hAnsi="Arial" w:eastAsia="Aptos Narrow" w:cs="Arial"/>
                <w:b/>
                <w:bCs/>
                <w:color w:val="000000"/>
              </w:rPr>
            </w:pPr>
            <w:r>
              <w:rPr>
                <w:rFonts w:ascii="Arial" w:hAnsi="Arial" w:eastAsia="Aptos Narrow" w:cs="Arial"/>
                <w:b/>
                <w:bCs/>
                <w:color w:val="000000"/>
                <w:lang w:val="en-US" w:bidi="ar"/>
              </w:rPr>
              <w:t xml:space="preserve">QT</w:t>
            </w:r>
            <w:r>
              <w:rPr>
                <w:rFonts w:ascii="Arial" w:hAnsi="Arial" w:eastAsia="Aptos Narrow" w:cs="Arial"/>
                <w:b/>
                <w:bCs/>
                <w:color w:val="000000"/>
                <w:lang w:bidi="ar"/>
              </w:rPr>
              <w:t xml:space="preserve">D</w:t>
            </w:r>
            <w:r>
              <w:rPr>
                <w:rFonts w:ascii="Arial" w:hAnsi="Arial" w:eastAsia="Aptos Narrow" w:cs="Arial"/>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1289" w:type="dxa"/>
            <w:vAlign w:val="center"/>
            <w:textDirection w:val="lrTb"/>
            <w:noWrap w:val="false"/>
          </w:tcPr>
          <w:p w14:paraId="1734A4DB" w14:textId="77777777">
            <w:pPr>
              <w:pBdr/>
              <w:spacing/>
              <w:ind/>
              <w:jc w:val="center"/>
              <w:rPr>
                <w:rFonts w:ascii="Arial" w:hAnsi="Arial" w:eastAsia="Aptos Narrow" w:cs="Arial"/>
                <w:b/>
                <w:bCs/>
                <w:color w:val="000000"/>
              </w:rPr>
            </w:pPr>
            <w:r>
              <w:rPr>
                <w:rFonts w:ascii="Arial" w:hAnsi="Arial" w:eastAsia="Aptos Narrow" w:cs="Arial"/>
                <w:b/>
                <w:bCs/>
                <w:color w:val="000000"/>
                <w:lang w:val="en-US" w:bidi="ar"/>
              </w:rPr>
              <w:t xml:space="preserve">Valor </w:t>
            </w:r>
            <w:r>
              <w:rPr>
                <w:rFonts w:ascii="Arial" w:hAnsi="Arial" w:eastAsia="Aptos Narrow" w:cs="Arial"/>
                <w:b/>
                <w:bCs/>
                <w:color w:val="000000"/>
                <w:lang w:val="en-US" w:bidi="ar"/>
              </w:rPr>
              <w:t xml:space="preserve">unitário</w:t>
            </w:r>
            <w:r>
              <w:rPr>
                <w:rFonts w:ascii="Arial" w:hAnsi="Arial" w:eastAsia="Aptos Narrow" w:cs="Arial"/>
                <w:b/>
                <w:bCs/>
                <w:color w:val="000000"/>
                <w:lang w:val="en-US" w:bidi="ar"/>
              </w:rPr>
              <w:t xml:space="preserve"> </w:t>
            </w:r>
            <w:r>
              <w:rPr>
                <w:rFonts w:ascii="Arial" w:hAnsi="Arial" w:eastAsia="Aptos Narrow" w:cs="Arial"/>
                <w:b/>
                <w:bCs/>
                <w:color w:val="000000"/>
              </w:rPr>
            </w:r>
          </w:p>
        </w:tc>
        <w:tc>
          <w:tcPr>
            <w:shd w:val="clear" w:color="auto" w:fill="d9d9d9"/>
            <w:tcBorders>
              <w:top w:val="single" w:color="000000" w:sz="2" w:space="0"/>
              <w:left w:val="single" w:color="000000" w:sz="2" w:space="0"/>
              <w:bottom w:val="single" w:color="000000" w:sz="2" w:space="0"/>
              <w:right w:val="single" w:color="000000" w:sz="2" w:space="0"/>
            </w:tcBorders>
            <w:tcW w:w="1401" w:type="dxa"/>
            <w:vAlign w:val="center"/>
            <w:textDirection w:val="lrTb"/>
            <w:noWrap w:val="false"/>
          </w:tcPr>
          <w:p w14:paraId="59A5173C" w14:textId="77777777">
            <w:pPr>
              <w:pBdr/>
              <w:spacing/>
              <w:ind/>
              <w:jc w:val="center"/>
              <w:rPr>
                <w:rFonts w:ascii="Arial" w:hAnsi="Arial" w:eastAsia="Aptos Narrow" w:cs="Arial"/>
                <w:b/>
                <w:bCs/>
                <w:color w:val="000000"/>
              </w:rPr>
            </w:pPr>
            <w:r>
              <w:rPr>
                <w:rFonts w:ascii="Arial" w:hAnsi="Arial" w:eastAsia="Aptos Narrow" w:cs="Arial"/>
                <w:b/>
                <w:bCs/>
                <w:color w:val="000000"/>
                <w:lang w:val="en-US" w:bidi="ar"/>
              </w:rPr>
              <w:t xml:space="preserve">Valor </w:t>
            </w:r>
            <w:r>
              <w:rPr>
                <w:rFonts w:ascii="Arial" w:hAnsi="Arial" w:eastAsia="Aptos Narrow" w:cs="Arial"/>
                <w:b/>
                <w:bCs/>
                <w:color w:val="000000"/>
                <w:lang w:val="en-US" w:bidi="ar"/>
              </w:rPr>
              <w:t xml:space="preserve">unitário</w:t>
            </w:r>
            <w:r>
              <w:rPr>
                <w:rFonts w:ascii="Arial" w:hAnsi="Arial" w:eastAsia="Aptos Narrow" w:cs="Arial"/>
                <w:b/>
                <w:bCs/>
                <w:color w:val="000000"/>
                <w:lang w:val="en-US" w:bidi="ar"/>
              </w:rPr>
              <w:t xml:space="preserve"> TOTAL</w:t>
            </w:r>
            <w:r>
              <w:rPr>
                <w:rFonts w:ascii="Arial" w:hAnsi="Arial" w:eastAsia="Aptos Narrow" w:cs="Arial"/>
                <w:b/>
                <w:bCs/>
                <w:color w:val="000000"/>
              </w:rPr>
            </w:r>
          </w:p>
        </w:tc>
      </w:tr>
      <w:tr>
        <w:trPr>
          <w:trHeight w:val="480"/>
        </w:trPr>
        <w:tc>
          <w:tcPr>
            <w:tcBorders>
              <w:top w:val="single" w:color="000000" w:sz="2" w:space="0"/>
              <w:left w:val="single" w:color="000000" w:sz="2" w:space="0"/>
              <w:bottom w:val="single" w:color="000000" w:sz="2" w:space="0"/>
              <w:right w:val="single" w:color="000000" w:sz="2" w:space="0"/>
            </w:tcBorders>
            <w:tcW w:w="590" w:type="dxa"/>
            <w:vAlign w:val="center"/>
            <w:textDirection w:val="lrTb"/>
            <w:noWrap/>
          </w:tcPr>
          <w:p w14:paraId="200DEC91" w14:textId="77777777">
            <w:pPr>
              <w:pBdr/>
              <w:spacing/>
              <w:ind/>
              <w:jc w:val="center"/>
              <w:rPr>
                <w:rFonts w:ascii="Arial" w:hAnsi="Arial" w:eastAsia="Aptos Narrow" w:cs="Arial"/>
                <w:color w:val="000000"/>
              </w:rPr>
            </w:pPr>
            <w:r>
              <w:rPr>
                <w:rFonts w:ascii="Arial" w:hAnsi="Arial" w:eastAsia="SimSun" w:cs="Arial"/>
                <w:color w:val="000000"/>
                <w:lang w:val="en-US" w:bidi="ar"/>
              </w:rPr>
              <w:t xml:space="preserve">1</w:t>
            </w:r>
            <w:r>
              <w:rPr>
                <w:rFonts w:ascii="Arial" w:hAnsi="Arial" w:eastAsia="Aptos Narrow" w:cs="Arial"/>
                <w:color w:val="000000"/>
              </w:rPr>
            </w:r>
          </w:p>
        </w:tc>
        <w:tc>
          <w:tcPr>
            <w:tcBorders>
              <w:top w:val="single" w:color="auto" w:sz="4" w:space="0"/>
              <w:left w:val="single" w:color="auto" w:sz="4" w:space="0"/>
              <w:bottom w:val="single" w:color="auto" w:sz="4" w:space="0"/>
              <w:right w:val="single" w:color="auto" w:sz="4" w:space="0"/>
            </w:tcBorders>
            <w:tcW w:w="5584" w:type="dxa"/>
            <w:vAlign w:val="center"/>
            <w:textDirection w:val="lrTb"/>
            <w:noWrap w:val="false"/>
          </w:tcPr>
          <w:p w14:paraId="51393BE9" w14:textId="77777777">
            <w:pPr>
              <w:pBdr/>
              <w:spacing/>
              <w:ind/>
              <w:jc w:val="both"/>
              <w:rPr>
                <w:rFonts w:ascii="Arial" w:hAnsi="Arial" w:eastAsia="Aptos Narrow" w:cs="Arial"/>
                <w:color w:val="000000"/>
              </w:rPr>
            </w:pPr>
            <w:r>
              <w:rPr>
                <w:rFonts w:ascii="Arial" w:hAnsi="Arial" w:eastAsia="Aptos Narrow" w:cs="Arial"/>
                <w:color w:val="000000"/>
              </w:rPr>
            </w:r>
            <w:r>
              <w:rPr>
                <w:rFonts w:ascii="Arial" w:hAnsi="Arial" w:eastAsia="Aptos Narrow" w:cs="Arial"/>
                <w:color w:val="000000"/>
              </w:rPr>
            </w:r>
          </w:p>
        </w:tc>
        <w:tc>
          <w:tcPr>
            <w:tcBorders>
              <w:top w:val="single" w:color="000000" w:sz="2" w:space="0"/>
              <w:left w:val="single" w:color="auto" w:sz="4" w:space="0"/>
              <w:bottom w:val="single" w:color="000000" w:sz="2" w:space="0"/>
              <w:right w:val="single" w:color="000000" w:sz="2" w:space="0"/>
            </w:tcBorders>
            <w:tcW w:w="1147" w:type="dxa"/>
            <w:vAlign w:val="center"/>
            <w:textDirection w:val="lrTb"/>
            <w:noWrap w:val="false"/>
          </w:tcPr>
          <w:p w14:paraId="1BBC2D31" w14:textId="77777777">
            <w:pPr>
              <w:pBdr/>
              <w:spacing/>
              <w:ind/>
              <w:jc w:val="center"/>
              <w:rPr>
                <w:rFonts w:ascii="Arial" w:hAnsi="Arial" w:eastAsia="Aptos Narrow" w:cs="Arial"/>
                <w:color w:val="000000"/>
              </w:rPr>
            </w:pPr>
            <w:r>
              <w:rPr>
                <w:rFonts w:ascii="Arial" w:hAnsi="Arial" w:eastAsia="SimSun" w:cs="Arial"/>
                <w:color w:val="000000"/>
                <w:lang w:val="en-US" w:bidi="ar"/>
              </w:rPr>
              <w:t xml:space="preserve">UNIDADE</w:t>
            </w:r>
            <w:r>
              <w:rPr>
                <w:rFonts w:ascii="Arial" w:hAnsi="Arial" w:eastAsia="Aptos Narrow" w:cs="Arial"/>
                <w:color w:val="000000"/>
              </w:rPr>
            </w:r>
          </w:p>
        </w:tc>
        <w:tc>
          <w:tcPr>
            <w:tcBorders>
              <w:top w:val="single" w:color="000000" w:sz="2" w:space="0"/>
              <w:left w:val="single" w:color="000000" w:sz="2" w:space="0"/>
              <w:bottom w:val="single" w:color="000000" w:sz="2" w:space="0"/>
              <w:right w:val="single" w:color="000000" w:sz="2" w:space="0"/>
            </w:tcBorders>
            <w:tcW w:w="573" w:type="dxa"/>
            <w:vAlign w:val="center"/>
            <w:textDirection w:val="lrTb"/>
            <w:noWrap/>
          </w:tcPr>
          <w:p w14:paraId="1D1E7896" w14:textId="77777777">
            <w:pPr>
              <w:pBdr/>
              <w:spacing/>
              <w:ind/>
              <w:jc w:val="center"/>
              <w:rPr>
                <w:rFonts w:ascii="Arial" w:hAnsi="Arial" w:eastAsia="Aptos Narrow" w:cs="Arial"/>
                <w:color w:val="000000"/>
              </w:rPr>
            </w:pPr>
            <w:r>
              <w:rPr>
                <w:rFonts w:ascii="Arial" w:hAnsi="Arial" w:eastAsia="Aptos Narrow" w:cs="Arial"/>
                <w:color w:val="000000"/>
              </w:rPr>
            </w:r>
            <w:r>
              <w:rPr>
                <w:rFonts w:ascii="Arial" w:hAnsi="Arial" w:eastAsia="Aptos Narrow" w:cs="Arial"/>
                <w:color w:val="000000"/>
              </w:rPr>
            </w:r>
          </w:p>
        </w:tc>
        <w:tc>
          <w:tcPr>
            <w:tcBorders>
              <w:top w:val="single" w:color="000000" w:sz="2" w:space="0"/>
              <w:left w:val="single" w:color="000000" w:sz="2" w:space="0"/>
              <w:bottom w:val="single" w:color="000000" w:sz="2" w:space="0"/>
              <w:right w:val="single" w:color="000000" w:sz="2" w:space="0"/>
            </w:tcBorders>
            <w:tcW w:w="1289" w:type="dxa"/>
            <w:vAlign w:val="center"/>
            <w:textDirection w:val="lrTb"/>
            <w:noWrap/>
          </w:tcPr>
          <w:p w14:paraId="3504C66B" w14:textId="77777777">
            <w:pPr>
              <w:pBdr/>
              <w:spacing/>
              <w:ind/>
              <w:jc w:val="center"/>
              <w:rPr>
                <w:rFonts w:ascii="Arial" w:hAnsi="Arial" w:eastAsia="Aptos Narrow" w:cs="Arial"/>
                <w:color w:val="000000"/>
              </w:rPr>
            </w:pPr>
            <w:r>
              <w:rPr>
                <w:rFonts w:ascii="Arial" w:hAnsi="Arial" w:eastAsia="Aptos Narrow" w:cs="Arial"/>
                <w:color w:val="000000"/>
              </w:rPr>
            </w:r>
            <w:r>
              <w:rPr>
                <w:rFonts w:ascii="Arial" w:hAnsi="Arial" w:eastAsia="Aptos Narrow" w:cs="Arial"/>
                <w:color w:val="000000"/>
              </w:rPr>
            </w:r>
          </w:p>
        </w:tc>
        <w:tc>
          <w:tcPr>
            <w:tcBorders>
              <w:top w:val="single" w:color="000000" w:sz="2" w:space="0"/>
              <w:left w:val="single" w:color="000000" w:sz="2" w:space="0"/>
              <w:bottom w:val="single" w:color="000000" w:sz="2" w:space="0"/>
              <w:right w:val="single" w:color="000000" w:sz="2" w:space="0"/>
            </w:tcBorders>
            <w:tcW w:w="1401" w:type="dxa"/>
            <w:vAlign w:val="center"/>
            <w:textDirection w:val="lrTb"/>
            <w:noWrap/>
          </w:tcPr>
          <w:p w14:paraId="133CCBFE" w14:textId="77777777">
            <w:pPr>
              <w:pBdr/>
              <w:spacing/>
              <w:ind/>
              <w:jc w:val="center"/>
              <w:rPr>
                <w:rFonts w:ascii="Arial" w:hAnsi="Arial" w:eastAsia="Aptos Narrow" w:cs="Arial"/>
                <w:color w:val="000000"/>
              </w:rPr>
            </w:pPr>
            <w:r>
              <w:rPr>
                <w:rFonts w:ascii="Arial" w:hAnsi="Arial" w:eastAsia="Aptos Narrow" w:cs="Arial"/>
                <w:color w:val="000000"/>
              </w:rPr>
            </w:r>
            <w:r>
              <w:rPr>
                <w:rFonts w:ascii="Arial" w:hAnsi="Arial" w:eastAsia="Aptos Narrow" w:cs="Arial"/>
                <w:color w:val="000000"/>
              </w:rPr>
            </w:r>
          </w:p>
        </w:tc>
      </w:tr>
      <w:tr>
        <w:trPr>
          <w:trHeight w:val="437"/>
        </w:trPr>
        <w:tc>
          <w:tcPr>
            <w:tcBorders>
              <w:top w:val="single" w:color="000000" w:sz="2" w:space="0"/>
              <w:left w:val="single" w:color="000000" w:sz="2" w:space="0"/>
              <w:bottom w:val="single" w:color="000000" w:sz="2" w:space="0"/>
              <w:right w:val="single" w:color="000000" w:sz="2" w:space="0"/>
            </w:tcBorders>
            <w:tcW w:w="590" w:type="dxa"/>
            <w:vAlign w:val="center"/>
            <w:textDirection w:val="lrTb"/>
            <w:noWrap/>
          </w:tcPr>
          <w:p w14:paraId="7920BAA8" w14:textId="77777777">
            <w:pPr>
              <w:pBdr/>
              <w:spacing/>
              <w:ind/>
              <w:jc w:val="center"/>
              <w:rPr>
                <w:rFonts w:ascii="Arial" w:hAnsi="Arial" w:eastAsia="Aptos Narrow" w:cs="Arial"/>
                <w:color w:val="000000"/>
              </w:rPr>
            </w:pPr>
            <w:r>
              <w:rPr>
                <w:rFonts w:ascii="Arial" w:hAnsi="Arial" w:eastAsia="SimSun" w:cs="Arial"/>
                <w:color w:val="000000"/>
                <w:lang w:val="en-US" w:bidi="ar"/>
              </w:rPr>
              <w:t xml:space="preserve">2</w:t>
            </w:r>
            <w:r>
              <w:rPr>
                <w:rFonts w:ascii="Arial" w:hAnsi="Arial" w:eastAsia="Aptos Narrow" w:cs="Arial"/>
                <w:color w:val="000000"/>
              </w:rPr>
            </w:r>
          </w:p>
        </w:tc>
        <w:tc>
          <w:tcPr>
            <w:tcBorders>
              <w:top w:val="single" w:color="auto" w:sz="4" w:space="0"/>
              <w:left w:val="single" w:color="auto" w:sz="4" w:space="0"/>
              <w:bottom w:val="single" w:color="auto" w:sz="4" w:space="0"/>
              <w:right w:val="single" w:color="auto" w:sz="4" w:space="0"/>
            </w:tcBorders>
            <w:tcW w:w="5584" w:type="dxa"/>
            <w:vAlign w:val="center"/>
            <w:textDirection w:val="lrTb"/>
            <w:noWrap w:val="false"/>
          </w:tcPr>
          <w:p w14:paraId="77A5C261" w14:textId="77777777">
            <w:pPr>
              <w:pBdr/>
              <w:spacing/>
              <w:ind/>
              <w:jc w:val="both"/>
              <w:rPr>
                <w:rFonts w:ascii="Arial" w:hAnsi="Arial" w:eastAsia="Aptos Narrow" w:cs="Arial"/>
                <w:color w:val="000000"/>
              </w:rPr>
            </w:pPr>
            <w:r>
              <w:rPr>
                <w:rFonts w:ascii="Arial" w:hAnsi="Arial" w:eastAsia="Aptos Narrow" w:cs="Arial"/>
                <w:color w:val="000000"/>
              </w:rPr>
            </w:r>
            <w:r>
              <w:rPr>
                <w:rFonts w:ascii="Arial" w:hAnsi="Arial" w:eastAsia="Aptos Narrow" w:cs="Arial"/>
                <w:color w:val="000000"/>
              </w:rPr>
            </w:r>
          </w:p>
        </w:tc>
        <w:tc>
          <w:tcPr>
            <w:tcBorders>
              <w:top w:val="single" w:color="000000" w:sz="2" w:space="0"/>
              <w:left w:val="single" w:color="auto" w:sz="4" w:space="0"/>
              <w:bottom w:val="single" w:color="000000" w:sz="2" w:space="0"/>
              <w:right w:val="single" w:color="000000" w:sz="2" w:space="0"/>
            </w:tcBorders>
            <w:tcW w:w="1147" w:type="dxa"/>
            <w:vAlign w:val="center"/>
            <w:textDirection w:val="lrTb"/>
            <w:noWrap w:val="false"/>
          </w:tcPr>
          <w:p w14:paraId="2D1EED1D" w14:textId="77777777">
            <w:pPr>
              <w:pBdr/>
              <w:spacing/>
              <w:ind/>
              <w:jc w:val="center"/>
              <w:rPr>
                <w:rFonts w:ascii="Arial" w:hAnsi="Arial" w:eastAsia="Aptos Narrow" w:cs="Arial"/>
                <w:color w:val="000000"/>
              </w:rPr>
            </w:pPr>
            <w:r>
              <w:rPr>
                <w:rFonts w:ascii="Arial" w:hAnsi="Arial" w:eastAsia="SimSun" w:cs="Arial"/>
                <w:color w:val="000000"/>
                <w:lang w:val="en-US" w:bidi="ar"/>
              </w:rPr>
              <w:t xml:space="preserve">UNIDADE</w:t>
            </w:r>
            <w:r>
              <w:rPr>
                <w:rFonts w:ascii="Arial" w:hAnsi="Arial" w:eastAsia="Aptos Narrow" w:cs="Arial"/>
                <w:color w:val="000000"/>
              </w:rPr>
            </w:r>
          </w:p>
        </w:tc>
        <w:tc>
          <w:tcPr>
            <w:tcBorders>
              <w:top w:val="single" w:color="000000" w:sz="2" w:space="0"/>
              <w:left w:val="single" w:color="000000" w:sz="2" w:space="0"/>
              <w:bottom w:val="single" w:color="000000" w:sz="2" w:space="0"/>
              <w:right w:val="single" w:color="000000" w:sz="2" w:space="0"/>
            </w:tcBorders>
            <w:tcW w:w="573" w:type="dxa"/>
            <w:vAlign w:val="center"/>
            <w:textDirection w:val="lrTb"/>
            <w:noWrap/>
          </w:tcPr>
          <w:p w14:paraId="167B3E57" w14:textId="77777777">
            <w:pPr>
              <w:pBdr/>
              <w:spacing/>
              <w:ind/>
              <w:jc w:val="center"/>
              <w:rPr>
                <w:rFonts w:ascii="Arial" w:hAnsi="Arial" w:eastAsia="Aptos Narrow" w:cs="Arial"/>
                <w:color w:val="000000"/>
              </w:rPr>
            </w:pPr>
            <w:r>
              <w:rPr>
                <w:rFonts w:ascii="Arial" w:hAnsi="Arial" w:eastAsia="Aptos Narrow" w:cs="Arial"/>
                <w:color w:val="000000"/>
              </w:rPr>
            </w:r>
            <w:r>
              <w:rPr>
                <w:rFonts w:ascii="Arial" w:hAnsi="Arial" w:eastAsia="Aptos Narrow" w:cs="Arial"/>
                <w:color w:val="000000"/>
              </w:rPr>
            </w:r>
          </w:p>
        </w:tc>
        <w:tc>
          <w:tcPr>
            <w:tcBorders>
              <w:top w:val="single" w:color="000000" w:sz="2" w:space="0"/>
              <w:left w:val="single" w:color="000000" w:sz="2" w:space="0"/>
              <w:bottom w:val="single" w:color="000000" w:sz="2" w:space="0"/>
              <w:right w:val="single" w:color="000000" w:sz="2" w:space="0"/>
            </w:tcBorders>
            <w:tcW w:w="1289" w:type="dxa"/>
            <w:vAlign w:val="center"/>
            <w:textDirection w:val="lrTb"/>
            <w:noWrap/>
          </w:tcPr>
          <w:p w14:paraId="11134A0D" w14:textId="77777777">
            <w:pPr>
              <w:pBdr/>
              <w:spacing/>
              <w:ind/>
              <w:jc w:val="center"/>
              <w:rPr>
                <w:rFonts w:ascii="Arial" w:hAnsi="Arial" w:eastAsia="Aptos Narrow" w:cs="Arial"/>
                <w:color w:val="000000"/>
              </w:rPr>
            </w:pPr>
            <w:r>
              <w:rPr>
                <w:rFonts w:ascii="Arial" w:hAnsi="Arial" w:eastAsia="Aptos Narrow" w:cs="Arial"/>
                <w:color w:val="000000"/>
              </w:rPr>
            </w:r>
            <w:r>
              <w:rPr>
                <w:rFonts w:ascii="Arial" w:hAnsi="Arial" w:eastAsia="Aptos Narrow" w:cs="Arial"/>
                <w:color w:val="000000"/>
              </w:rPr>
            </w:r>
          </w:p>
        </w:tc>
        <w:tc>
          <w:tcPr>
            <w:tcBorders>
              <w:top w:val="single" w:color="000000" w:sz="2" w:space="0"/>
              <w:left w:val="single" w:color="000000" w:sz="2" w:space="0"/>
              <w:bottom w:val="single" w:color="000000" w:sz="2" w:space="0"/>
              <w:right w:val="single" w:color="000000" w:sz="2" w:space="0"/>
            </w:tcBorders>
            <w:tcW w:w="1401" w:type="dxa"/>
            <w:vAlign w:val="center"/>
            <w:textDirection w:val="lrTb"/>
            <w:noWrap/>
          </w:tcPr>
          <w:p w14:paraId="2C0CA246" w14:textId="77777777">
            <w:pPr>
              <w:pBdr/>
              <w:spacing/>
              <w:ind/>
              <w:jc w:val="center"/>
              <w:rPr>
                <w:rFonts w:ascii="Arial" w:hAnsi="Arial" w:eastAsia="Aptos Narrow" w:cs="Arial"/>
                <w:color w:val="000000"/>
              </w:rPr>
            </w:pPr>
            <w:r>
              <w:rPr>
                <w:rFonts w:ascii="Arial" w:hAnsi="Arial" w:eastAsia="Aptos Narrow" w:cs="Arial"/>
                <w:color w:val="000000"/>
              </w:rPr>
            </w:r>
            <w:r>
              <w:rPr>
                <w:rFonts w:ascii="Arial" w:hAnsi="Arial" w:eastAsia="Aptos Narrow" w:cs="Arial"/>
                <w:color w:val="000000"/>
              </w:rPr>
            </w:r>
          </w:p>
        </w:tc>
      </w:tr>
    </w:tbl>
    <w:p w14:paraId="30FE15DE" w14:textId="77777777">
      <w:pPr>
        <w:pBdr/>
        <w:tabs>
          <w:tab w:val="left" w:leader="none" w:pos="2714"/>
          <w:tab w:val="left" w:leader="none" w:pos="10419"/>
        </w:tabs>
        <w:spacing/>
        <w:ind/>
        <w:rPr>
          <w:rFonts w:ascii="Arial" w:hAnsi="Arial" w:cs="Arial"/>
          <w:b/>
        </w:rPr>
      </w:pPr>
      <w:r>
        <w:rPr>
          <w:rFonts w:ascii="Arial" w:hAnsi="Arial" w:cs="Arial"/>
          <w:b/>
        </w:rPr>
      </w:r>
      <w:r>
        <w:rPr>
          <w:rFonts w:ascii="Arial" w:hAnsi="Arial" w:cs="Arial"/>
          <w:b/>
        </w:rPr>
      </w:r>
    </w:p>
    <w:p w14:paraId="1E99C33C" w14:textId="77777777">
      <w:pPr>
        <w:pBdr/>
        <w:tabs>
          <w:tab w:val="left" w:leader="none" w:pos="2714"/>
          <w:tab w:val="left" w:leader="none" w:pos="10419"/>
        </w:tabs>
        <w:spacing/>
        <w:ind/>
        <w:rPr>
          <w:rFonts w:ascii="Arial" w:hAnsi="Arial" w:cs="Arial"/>
          <w:b/>
        </w:rPr>
      </w:pPr>
      <w:r>
        <w:rPr>
          <w:rFonts w:ascii="Arial" w:hAnsi="Arial" w:cs="Arial"/>
          <w:b/>
        </w:rPr>
        <w:t xml:space="preserve">VALOR TOTAL POR EXTENSO. </w:t>
      </w:r>
      <w:r>
        <w:rPr>
          <w:rFonts w:ascii="Arial" w:hAnsi="Arial" w:cs="Arial"/>
          <w:b/>
        </w:rPr>
      </w:r>
    </w:p>
    <w:p w14:paraId="0BE3A99F" w14:textId="77777777">
      <w:pPr>
        <w:pBdr/>
        <w:tabs>
          <w:tab w:val="left" w:leader="none" w:pos="2714"/>
          <w:tab w:val="left" w:leader="none" w:pos="10419"/>
        </w:tabs>
        <w:spacing/>
        <w:ind/>
        <w:rPr>
          <w:rFonts w:ascii="Arial" w:hAnsi="Arial" w:cs="Arial"/>
          <w:b/>
        </w:rPr>
      </w:pPr>
      <w:r>
        <w:rPr>
          <w:rFonts w:ascii="Arial" w:hAnsi="Arial" w:cs="Arial"/>
          <w:b/>
        </w:rPr>
      </w:r>
      <w:r>
        <w:rPr>
          <w:rFonts w:ascii="Arial" w:hAnsi="Arial" w:cs="Arial"/>
          <w:b/>
        </w:rPr>
      </w:r>
    </w:p>
    <w:p w14:paraId="37EEDD8D" w14:textId="77777777">
      <w:pPr>
        <w:pStyle w:val="1019"/>
        <w:pBdr/>
        <w:spacing/>
        <w:ind w:left="0"/>
        <w:jc w:val="both"/>
        <w:rPr>
          <w:rFonts w:ascii="Arial" w:hAnsi="Arial" w:cs="Arial"/>
          <w:sz w:val="20"/>
          <w:szCs w:val="20"/>
          <w:lang w:val="pt-BR"/>
        </w:rPr>
      </w:pPr>
      <w:r>
        <w:rPr>
          <w:rFonts w:ascii="Arial" w:hAnsi="Arial" w:cs="Arial"/>
          <w:sz w:val="20"/>
          <w:szCs w:val="20"/>
          <w:lang w:val="pt-BR"/>
        </w:rPr>
        <w:t xml:space="preserve">1 – Nos preços estão inclusos todos os custos básicos diretos, bem como quaisquer outros custos ou despesas que incidam ou venham a incidir direta ou indiretamente que porventura possam recair sobre o fornecimento.</w:t>
      </w:r>
      <w:r>
        <w:rPr>
          <w:rFonts w:ascii="Arial" w:hAnsi="Arial" w:cs="Arial"/>
          <w:sz w:val="20"/>
          <w:szCs w:val="20"/>
          <w:lang w:val="pt-BR"/>
        </w:rPr>
      </w:r>
    </w:p>
    <w:p w14:paraId="61B64B2E" w14:textId="77777777">
      <w:pPr>
        <w:pStyle w:val="1019"/>
        <w:pBdr/>
        <w:spacing/>
        <w:ind w:left="0"/>
        <w:jc w:val="both"/>
        <w:rPr>
          <w:rFonts w:ascii="Arial" w:hAnsi="Arial" w:cs="Arial"/>
          <w:sz w:val="20"/>
          <w:szCs w:val="20"/>
          <w:lang w:val="pt-BR"/>
        </w:rPr>
      </w:pPr>
      <w:r>
        <w:rPr>
          <w:rFonts w:ascii="Arial" w:hAnsi="Arial" w:cs="Arial"/>
          <w:sz w:val="20"/>
          <w:szCs w:val="20"/>
          <w:lang w:val="pt-BR"/>
        </w:rPr>
        <w:t xml:space="preserve">2 – Declaramos que temos pleno conhecimento de todas as condições estabelecidas no termo de referência, edital e anexos, bem como do (s) local (</w:t>
      </w:r>
      <w:r>
        <w:rPr>
          <w:rFonts w:ascii="Arial" w:hAnsi="Arial" w:cs="Arial"/>
          <w:sz w:val="20"/>
          <w:szCs w:val="20"/>
          <w:lang w:val="pt-BR"/>
        </w:rPr>
        <w:t xml:space="preserve">is</w:t>
      </w:r>
      <w:r>
        <w:rPr>
          <w:rFonts w:ascii="Arial" w:hAnsi="Arial" w:cs="Arial"/>
          <w:sz w:val="20"/>
          <w:szCs w:val="20"/>
          <w:lang w:val="pt-BR"/>
        </w:rPr>
        <w:t xml:space="preserve">) de entrega do objeto licitado.</w:t>
      </w:r>
      <w:r>
        <w:rPr>
          <w:rFonts w:ascii="Arial" w:hAnsi="Arial" w:cs="Arial"/>
          <w:sz w:val="20"/>
          <w:szCs w:val="20"/>
          <w:lang w:val="pt-BR"/>
        </w:rPr>
      </w:r>
    </w:p>
    <w:p w14:paraId="296EFF33" w14:textId="77777777">
      <w:pPr>
        <w:pStyle w:val="1019"/>
        <w:pBdr/>
        <w:spacing/>
        <w:ind w:left="0"/>
        <w:jc w:val="both"/>
        <w:rPr>
          <w:rFonts w:ascii="Arial" w:hAnsi="Arial" w:cs="Arial"/>
          <w:sz w:val="20"/>
          <w:szCs w:val="20"/>
          <w:lang w:val="pt-BR"/>
        </w:rPr>
      </w:pPr>
      <w:r>
        <w:rPr>
          <w:rFonts w:ascii="Arial" w:hAnsi="Arial" w:cs="Arial"/>
          <w:sz w:val="20"/>
          <w:szCs w:val="20"/>
          <w:lang w:val="pt-BR"/>
        </w:rPr>
        <w:t xml:space="preserve">3 – Declaramos que assumimos inteira e completa responsabilidade pela perfeita execução da entrega dos produtos/serviços, conforme condições estabelecidas no termo de referência, edital e anexos.</w:t>
      </w:r>
      <w:r>
        <w:rPr>
          <w:rFonts w:ascii="Arial" w:hAnsi="Arial" w:cs="Arial"/>
          <w:sz w:val="20"/>
          <w:szCs w:val="20"/>
          <w:lang w:val="pt-BR"/>
        </w:rPr>
      </w:r>
    </w:p>
    <w:p w14:paraId="2241190D" w14:textId="77777777">
      <w:pPr>
        <w:pStyle w:val="1019"/>
        <w:pBdr/>
        <w:spacing/>
        <w:ind w:left="0"/>
        <w:jc w:val="both"/>
        <w:rPr>
          <w:rFonts w:ascii="Arial" w:hAnsi="Arial" w:cs="Arial"/>
          <w:sz w:val="20"/>
          <w:szCs w:val="20"/>
          <w:lang w:val="pt-BR"/>
        </w:rPr>
      </w:pPr>
      <w:r>
        <w:rPr>
          <w:rFonts w:ascii="Arial" w:hAnsi="Arial" w:cs="Arial"/>
          <w:sz w:val="20"/>
          <w:szCs w:val="20"/>
          <w:lang w:val="pt-BR"/>
        </w:rPr>
        <w:t xml:space="preserve">4 – Declaramos que possuímos total capacidade técnica para atendermos ao objeto solicitado.</w:t>
      </w:r>
      <w:r>
        <w:rPr>
          <w:rFonts w:ascii="Arial" w:hAnsi="Arial" w:cs="Arial"/>
          <w:sz w:val="20"/>
          <w:szCs w:val="20"/>
          <w:lang w:val="pt-BR"/>
        </w:rPr>
      </w:r>
    </w:p>
    <w:p w14:paraId="366AD32D" w14:textId="77777777">
      <w:pPr>
        <w:pStyle w:val="1019"/>
        <w:pBdr/>
        <w:spacing/>
        <w:ind w:left="0"/>
        <w:jc w:val="both"/>
        <w:rPr>
          <w:rFonts w:ascii="Arial" w:hAnsi="Arial" w:cs="Arial"/>
          <w:sz w:val="20"/>
          <w:szCs w:val="20"/>
          <w:lang w:val="pt-BR"/>
        </w:rPr>
      </w:pPr>
      <w:r>
        <w:rPr>
          <w:rFonts w:ascii="Arial" w:hAnsi="Arial" w:cs="Arial"/>
          <w:sz w:val="20"/>
          <w:szCs w:val="20"/>
          <w:lang w:val="pt-BR"/>
        </w:rPr>
        <w:t xml:space="preserve">5 – O prazo de validade da proposta é de 120 (cento e vinte) dias corridos, contados da entrega dos envelopes “PROPOSTA DE PREÇOS”.</w:t>
      </w:r>
      <w:r>
        <w:rPr>
          <w:rFonts w:ascii="Arial" w:hAnsi="Arial" w:cs="Arial"/>
          <w:sz w:val="20"/>
          <w:szCs w:val="20"/>
          <w:lang w:val="pt-BR"/>
        </w:rPr>
      </w:r>
    </w:p>
    <w:p w14:paraId="3B343BD1" w14:textId="77777777">
      <w:pPr>
        <w:pStyle w:val="1008"/>
        <w:pBdr/>
        <w:spacing/>
        <w:ind/>
        <w:jc w:val="both"/>
        <w:rPr>
          <w:rFonts w:ascii="Arial" w:hAnsi="Arial" w:cs="Arial"/>
        </w:rPr>
      </w:pPr>
      <w:r>
        <w:rPr>
          <w:rFonts w:ascii="Arial" w:hAnsi="Arial" w:cs="Arial"/>
        </w:rPr>
        <w:t xml:space="preserve">6 – O prazo de realização dos serviços/entrega do produto é</w:t>
      </w:r>
      <w:r>
        <w:rPr>
          <w:rFonts w:ascii="Arial" w:hAnsi="Arial" w:cs="Arial"/>
          <w:b/>
        </w:rPr>
        <w:t xml:space="preserve"> </w:t>
      </w:r>
      <w:r>
        <w:rPr>
          <w:rFonts w:ascii="Arial" w:hAnsi="Arial" w:cs="Arial"/>
        </w:rPr>
        <w:t xml:space="preserve">de acordo com o previsto contida no edital e seus anexos.</w:t>
      </w:r>
      <w:r>
        <w:rPr>
          <w:rFonts w:ascii="Arial" w:hAnsi="Arial" w:cs="Arial"/>
        </w:rPr>
      </w:r>
    </w:p>
    <w:p w14:paraId="5DE78BED" w14:textId="77777777">
      <w:pPr>
        <w:pBdr/>
        <w:spacing/>
        <w:ind w:hanging="426" w:left="426"/>
        <w:jc w:val="both"/>
        <w:rPr>
          <w:rFonts w:ascii="Arial" w:hAnsi="Arial" w:cs="Arial"/>
        </w:rPr>
      </w:pPr>
      <w:r>
        <w:rPr>
          <w:rFonts w:ascii="Arial" w:hAnsi="Arial" w:cs="Arial"/>
        </w:rPr>
        <w:t xml:space="preserve">7 – Apresentamos, conforme exigido, nossos dados bancários:</w:t>
      </w:r>
      <w:r>
        <w:rPr>
          <w:rFonts w:ascii="Arial" w:hAnsi="Arial" w:cs="Arial"/>
        </w:rPr>
      </w:r>
    </w:p>
    <w:p w14:paraId="16EFFC7C" w14:textId="77777777">
      <w:pPr>
        <w:pBdr/>
        <w:spacing w:line="360" w:lineRule="auto"/>
        <w:ind w:firstLine="284"/>
        <w:jc w:val="both"/>
        <w:rPr>
          <w:rFonts w:ascii="Arial" w:hAnsi="Arial" w:cs="Arial"/>
        </w:rPr>
      </w:pPr>
      <w:r>
        <w:rPr>
          <w:rFonts w:ascii="Arial" w:hAnsi="Arial" w:cs="Arial"/>
        </w:rPr>
        <w:t xml:space="preserve">NOME DO BANCO ......................... N° ...............</w:t>
      </w:r>
      <w:r>
        <w:rPr>
          <w:rFonts w:ascii="Arial" w:hAnsi="Arial" w:cs="Arial"/>
        </w:rPr>
      </w:r>
    </w:p>
    <w:p w14:paraId="0FB5DE6B" w14:textId="77777777">
      <w:pPr>
        <w:pBdr/>
        <w:spacing w:line="360" w:lineRule="auto"/>
        <w:ind w:firstLine="284"/>
        <w:jc w:val="both"/>
        <w:rPr>
          <w:rFonts w:ascii="Arial" w:hAnsi="Arial" w:cs="Arial"/>
        </w:rPr>
      </w:pPr>
      <w:r>
        <w:rPr>
          <w:rFonts w:ascii="Arial" w:hAnsi="Arial" w:cs="Arial"/>
        </w:rPr>
        <w:t xml:space="preserve">NOME DA AGÊNCIA ....................... N° ..............</w:t>
      </w:r>
      <w:r>
        <w:rPr>
          <w:rFonts w:ascii="Arial" w:hAnsi="Arial" w:cs="Arial"/>
        </w:rPr>
      </w:r>
    </w:p>
    <w:p w14:paraId="4F225948" w14:textId="77777777">
      <w:pPr>
        <w:pBdr/>
        <w:spacing w:line="360" w:lineRule="auto"/>
        <w:ind w:firstLine="284"/>
        <w:jc w:val="both"/>
        <w:rPr>
          <w:rFonts w:ascii="Arial" w:hAnsi="Arial" w:cs="Arial"/>
        </w:rPr>
      </w:pPr>
      <w:r>
        <w:rPr>
          <w:rFonts w:ascii="Arial" w:hAnsi="Arial" w:cs="Arial"/>
        </w:rPr>
        <w:t xml:space="preserve">NÚMERO DA CONTA ..........................................</w:t>
      </w:r>
      <w:r>
        <w:rPr>
          <w:rFonts w:ascii="Arial" w:hAnsi="Arial" w:cs="Arial"/>
        </w:rPr>
      </w:r>
    </w:p>
    <w:p w14:paraId="73C7F1A6" w14:textId="77777777">
      <w:pPr>
        <w:pBdr/>
        <w:spacing/>
        <w:ind/>
        <w:jc w:val="both"/>
        <w:rPr>
          <w:rFonts w:ascii="Arial" w:hAnsi="Arial" w:cs="Arial"/>
        </w:rPr>
      </w:pPr>
      <w:r>
        <w:rPr>
          <w:rFonts w:ascii="Arial" w:hAnsi="Arial" w:cs="Arial"/>
        </w:rPr>
        <w:t xml:space="preserve">Local/data.................................................................................</w:t>
      </w:r>
      <w:r>
        <w:rPr>
          <w:rFonts w:ascii="Arial" w:hAnsi="Arial" w:cs="Arial"/>
        </w:rPr>
      </w:r>
    </w:p>
    <w:p w14:paraId="588E6CFB" w14:textId="77777777">
      <w:pPr>
        <w:pBdr/>
        <w:spacing/>
        <w:ind/>
        <w:jc w:val="center"/>
        <w:rPr>
          <w:rFonts w:ascii="Arial" w:hAnsi="Arial" w:cs="Arial"/>
        </w:rPr>
      </w:pPr>
      <w:r>
        <w:rPr>
          <w:rFonts w:ascii="Arial" w:hAnsi="Arial" w:cs="Arial"/>
        </w:rPr>
      </w:r>
      <w:r>
        <w:rPr>
          <w:rFonts w:ascii="Arial" w:hAnsi="Arial" w:cs="Arial"/>
        </w:rPr>
      </w:r>
    </w:p>
    <w:p w14:paraId="6AF7C6CD" w14:textId="77777777">
      <w:pPr>
        <w:pBdr/>
        <w:spacing/>
        <w:ind/>
        <w:jc w:val="center"/>
        <w:rPr>
          <w:rFonts w:ascii="Arial" w:hAnsi="Arial" w:cs="Arial"/>
        </w:rPr>
      </w:pPr>
      <w:r>
        <w:rPr>
          <w:rFonts w:ascii="Arial" w:hAnsi="Arial" w:cs="Arial"/>
        </w:rPr>
      </w:r>
      <w:r>
        <w:rPr>
          <w:rFonts w:ascii="Arial" w:hAnsi="Arial" w:cs="Arial"/>
        </w:rPr>
      </w:r>
    </w:p>
    <w:p w14:paraId="3E929CB6" w14:textId="77777777">
      <w:pPr>
        <w:pBdr/>
        <w:spacing/>
        <w:ind/>
        <w:jc w:val="center"/>
        <w:rPr>
          <w:rFonts w:ascii="Arial" w:hAnsi="Arial" w:cs="Arial"/>
        </w:rPr>
      </w:pPr>
      <w:r>
        <w:rPr>
          <w:rFonts w:ascii="Arial" w:hAnsi="Arial" w:cs="Arial"/>
        </w:rPr>
      </w:r>
      <w:r>
        <w:rPr>
          <w:rFonts w:ascii="Arial" w:hAnsi="Arial" w:cs="Arial"/>
        </w:rPr>
      </w:r>
    </w:p>
    <w:p w14:paraId="1992BDDF" w14:textId="77777777">
      <w:pPr>
        <w:pBdr/>
        <w:spacing/>
        <w:ind/>
        <w:jc w:val="center"/>
        <w:rPr>
          <w:rFonts w:ascii="Arial" w:hAnsi="Arial" w:cs="Arial"/>
        </w:rPr>
      </w:pPr>
      <w:r>
        <w:rPr>
          <w:rFonts w:ascii="Arial" w:hAnsi="Arial" w:cs="Arial"/>
        </w:rPr>
        <w:t xml:space="preserve">(Assinatura do Representante Legal pela Empresa)</w:t>
      </w:r>
      <w:r>
        <w:rPr>
          <w:rFonts w:ascii="Arial" w:hAnsi="Arial" w:cs="Arial"/>
        </w:rPr>
      </w:r>
    </w:p>
    <w:p w14:paraId="2D8ADFFE" w14:textId="77777777">
      <w:pPr>
        <w:pBdr/>
        <w:spacing/>
        <w:ind/>
        <w:jc w:val="center"/>
        <w:rPr>
          <w:rFonts w:ascii="Arial" w:hAnsi="Arial" w:cs="Arial"/>
        </w:rPr>
      </w:pPr>
      <w:r>
        <w:rPr>
          <w:rFonts w:ascii="Arial" w:hAnsi="Arial" w:cs="Arial"/>
        </w:rPr>
        <w:t xml:space="preserve">Nome/Cargo e Carimbo CNPJ</w:t>
      </w:r>
      <w:r>
        <w:rPr>
          <w:rFonts w:ascii="Arial" w:hAnsi="Arial" w:cs="Arial"/>
        </w:rPr>
      </w:r>
    </w:p>
    <w:p w14:paraId="43BFCDCB" w14:textId="77777777">
      <w:pPr>
        <w:pBdr/>
        <w:spacing/>
        <w:ind/>
        <w:jc w:val="center"/>
        <w:rPr>
          <w:rFonts w:ascii="Arial" w:hAnsi="Arial" w:cs="Arial"/>
        </w:rPr>
      </w:pPr>
      <w:r>
        <w:rPr>
          <w:rFonts w:ascii="Arial" w:hAnsi="Arial" w:cs="Arial"/>
        </w:rPr>
      </w:r>
      <w:r>
        <w:rPr>
          <w:rFonts w:ascii="Arial" w:hAnsi="Arial" w:cs="Arial"/>
        </w:rPr>
      </w:r>
    </w:p>
    <w:p w14:paraId="3046B944" w14:textId="77777777">
      <w:pPr>
        <w:pBdr/>
        <w:spacing/>
        <w:ind/>
        <w:jc w:val="center"/>
        <w:rPr>
          <w:rFonts w:ascii="Arial" w:hAnsi="Arial" w:cs="Arial"/>
        </w:rPr>
      </w:pPr>
      <w:r>
        <w:rPr>
          <w:rFonts w:ascii="Arial" w:hAnsi="Arial" w:cs="Arial"/>
        </w:rPr>
        <w:br w:type="page" w:clear="all"/>
      </w:r>
      <w:r>
        <w:rPr>
          <w:rFonts w:ascii="Arial" w:hAnsi="Arial" w:cs="Arial"/>
        </w:rPr>
      </w:r>
    </w:p>
    <w:p w14:paraId="243E3B59" w14:textId="77777777">
      <w:pPr>
        <w:pBdr>
          <w:top w:val="single" w:color="000000" w:sz="4" w:space="1"/>
          <w:left w:val="single" w:color="000000" w:sz="4" w:space="4"/>
          <w:bottom w:val="single" w:color="000000" w:sz="4" w:space="1"/>
          <w:right w:val="single" w:color="000000" w:sz="4" w:space="4"/>
        </w:pBdr>
        <w:tabs>
          <w:tab w:val="left" w:leader="none" w:pos="8576"/>
          <w:tab w:val="left" w:leader="none" w:pos="10419"/>
        </w:tabs>
        <w:spacing/>
        <w:ind/>
        <w:jc w:val="center"/>
        <w:rPr>
          <w:rFonts w:ascii="Arial" w:hAnsi="Arial" w:cs="Arial"/>
        </w:rPr>
      </w:pPr>
      <w:r>
        <w:rPr>
          <w:rFonts w:ascii="Arial" w:hAnsi="Arial" w:cs="Arial"/>
          <w:b/>
        </w:rPr>
        <w:t xml:space="preserve">PAPEL TIMBRADO DA EMPRESA LICITANTE</w:t>
      </w:r>
      <w:r>
        <w:rPr>
          <w:rFonts w:ascii="Arial" w:hAnsi="Arial" w:cs="Arial"/>
        </w:rPr>
      </w:r>
    </w:p>
    <w:p w14:paraId="0277906A" w14:textId="77777777">
      <w:pPr>
        <w:pBdr/>
        <w:spacing/>
        <w:ind/>
        <w:jc w:val="both"/>
        <w:rPr>
          <w:rFonts w:ascii="Arial" w:hAnsi="Arial" w:cs="Arial"/>
          <w:b/>
          <w:color w:val="000000"/>
        </w:rPr>
      </w:pPr>
      <w:r>
        <w:rPr>
          <w:rFonts w:ascii="Arial" w:hAnsi="Arial" w:cs="Arial"/>
          <w:b/>
          <w:color w:val="000000"/>
        </w:rPr>
      </w:r>
      <w:r>
        <w:rPr>
          <w:rFonts w:ascii="Arial" w:hAnsi="Arial" w:cs="Arial"/>
          <w:b/>
          <w:color w:val="000000"/>
        </w:rPr>
      </w:r>
    </w:p>
    <w:p w14:paraId="3FEBE622" w14:textId="175CCF81">
      <w:pPr>
        <w:pStyle w:val="876"/>
        <w:pBdr/>
        <w:spacing w:after="0" w:before="0"/>
        <w:ind/>
        <w:jc w:val="center"/>
        <w:rPr>
          <w:sz w:val="20"/>
          <w:szCs w:val="20"/>
          <w:lang w:val="pt-BR"/>
        </w:rPr>
      </w:pPr>
      <w:r/>
      <w:bookmarkStart w:id="34" w:name="__RefHeading___Toc190782038"/>
      <w:r/>
      <w:bookmarkEnd w:id="34"/>
      <w:r>
        <w:rPr>
          <w:rFonts w:eastAsia="SimSun"/>
          <w:sz w:val="20"/>
          <w:szCs w:val="20"/>
          <w:lang w:val="pt-BR"/>
        </w:rPr>
        <w:t xml:space="preserve">ANEXO </w:t>
      </w:r>
      <w:r>
        <w:rPr>
          <w:rFonts w:eastAsia="SimSun"/>
          <w:sz w:val="20"/>
          <w:szCs w:val="20"/>
          <w:lang w:val="pt-BR"/>
        </w:rPr>
        <w:t xml:space="preserve">I</w:t>
      </w:r>
      <w:r>
        <w:rPr>
          <w:rFonts w:eastAsia="SimSun"/>
          <w:sz w:val="20"/>
          <w:szCs w:val="20"/>
          <w:lang w:val="pt-BR"/>
        </w:rPr>
        <w:t xml:space="preserve">V: </w:t>
      </w:r>
      <w:r>
        <w:rPr>
          <w:rFonts w:eastAsia="SimSun"/>
          <w:sz w:val="20"/>
          <w:szCs w:val="20"/>
          <w:lang w:val="pt-BR"/>
        </w:rPr>
        <w:t xml:space="preserve">MODELO DE DECLARAÇÕES – PARA TODAS AS EMPRESAS</w:t>
      </w:r>
      <w:r>
        <w:rPr>
          <w:rFonts w:eastAsia="SimSun"/>
          <w:sz w:val="20"/>
          <w:szCs w:val="20"/>
          <w:lang w:val="pt-BR"/>
        </w:rPr>
        <w:t xml:space="preserve">.</w:t>
      </w:r>
      <w:r>
        <w:rPr>
          <w:sz w:val="20"/>
          <w:szCs w:val="20"/>
          <w:lang w:val="pt-BR"/>
        </w:rPr>
      </w:r>
    </w:p>
    <w:p w14:paraId="57E885F6" w14:textId="77777777">
      <w:pPr>
        <w:pBdr/>
        <w:spacing/>
        <w:ind/>
        <w:jc w:val="both"/>
        <w:rPr>
          <w:rFonts w:ascii="Arial" w:hAnsi="Arial" w:eastAsia="SimSun" w:cs="Arial"/>
          <w:b/>
          <w:color w:val="000000"/>
        </w:rPr>
      </w:pPr>
      <w:r>
        <w:rPr>
          <w:rFonts w:ascii="Arial" w:hAnsi="Arial" w:eastAsia="SimSun" w:cs="Arial"/>
          <w:b/>
          <w:color w:val="000000"/>
        </w:rPr>
      </w:r>
      <w:r>
        <w:rPr>
          <w:rFonts w:ascii="Arial" w:hAnsi="Arial" w:eastAsia="SimSun" w:cs="Arial"/>
          <w:b/>
          <w:color w:val="000000"/>
        </w:rPr>
      </w:r>
    </w:p>
    <w:p w14:paraId="0E681685" w14:textId="77777777">
      <w:pPr>
        <w:pBdr/>
        <w:spacing/>
        <w:ind/>
        <w:jc w:val="both"/>
        <w:rPr>
          <w:rFonts w:ascii="Arial" w:hAnsi="Arial" w:cs="Arial"/>
        </w:rPr>
      </w:pPr>
      <w:r>
        <w:rPr>
          <w:rFonts w:ascii="Arial" w:hAnsi="Arial" w:cs="Arial"/>
          <w:b/>
          <w:color w:val="000000"/>
        </w:rPr>
        <w:t xml:space="preserve">À</w:t>
      </w:r>
      <w:r>
        <w:rPr>
          <w:rFonts w:ascii="Arial" w:hAnsi="Arial" w:cs="Arial"/>
        </w:rPr>
      </w:r>
    </w:p>
    <w:p w14:paraId="4A34B239" w14:textId="77777777">
      <w:pPr>
        <w:pBdr/>
        <w:spacing/>
        <w:ind/>
        <w:jc w:val="both"/>
        <w:rPr>
          <w:rFonts w:ascii="Arial" w:hAnsi="Arial" w:cs="Arial"/>
        </w:rPr>
      </w:pPr>
      <w:r>
        <w:rPr>
          <w:rFonts w:ascii="Arial" w:hAnsi="Arial" w:cs="Arial"/>
          <w:b/>
          <w:color w:val="000000"/>
        </w:rPr>
        <w:t xml:space="preserve">PREFEITURA MUNICIPAL DE RONDONÓPOLIS-MT.</w:t>
      </w:r>
      <w:r>
        <w:rPr>
          <w:rFonts w:ascii="Arial" w:hAnsi="Arial" w:cs="Arial"/>
        </w:rPr>
      </w:r>
    </w:p>
    <w:p w14:paraId="62A6209A" w14:textId="4B674E41">
      <w:pPr>
        <w:pBdr/>
        <w:spacing/>
        <w:ind/>
        <w:jc w:val="both"/>
        <w:rPr>
          <w:rFonts w:ascii="Arial" w:hAnsi="Arial" w:cs="Arial"/>
        </w:rPr>
      </w:pPr>
      <w:r>
        <w:rPr>
          <w:rFonts w:ascii="Arial" w:hAnsi="Arial" w:cs="Arial"/>
          <w:b/>
          <w:color w:val="000000"/>
        </w:rPr>
        <w:t xml:space="preserve">REF.: EDITAL DE LICITAÇÃO - MODALIDADE PREGÃO </w:t>
      </w:r>
      <w:r>
        <w:rPr>
          <w:rFonts w:ascii="Arial" w:hAnsi="Arial" w:cs="Arial"/>
          <w:b/>
          <w:color w:val="000000"/>
        </w:rPr>
        <w:t xml:space="preserve">35</w:t>
      </w:r>
      <w:r>
        <w:rPr>
          <w:rFonts w:ascii="Arial" w:hAnsi="Arial" w:cs="Arial"/>
          <w:b/>
          <w:color w:val="000000"/>
        </w:rPr>
        <w:t xml:space="preserve">/</w:t>
      </w:r>
      <w:r>
        <w:rPr>
          <w:rFonts w:ascii="Arial" w:hAnsi="Arial" w:cs="Arial"/>
          <w:b/>
          <w:color w:val="000000"/>
        </w:rPr>
        <w:t xml:space="preserve">202</w:t>
      </w:r>
      <w:r>
        <w:rPr>
          <w:rFonts w:ascii="Arial" w:hAnsi="Arial" w:cs="Arial"/>
          <w:b/>
          <w:color w:val="000000"/>
        </w:rPr>
        <w:t xml:space="preserve">6</w:t>
      </w:r>
      <w:r>
        <w:rPr>
          <w:rFonts w:ascii="Arial" w:hAnsi="Arial" w:cs="Arial"/>
          <w:b/>
          <w:color w:val="000000"/>
        </w:rPr>
        <w:t xml:space="preserve">.</w:t>
      </w:r>
      <w:r>
        <w:rPr>
          <w:rFonts w:ascii="Arial" w:hAnsi="Arial" w:cs="Arial"/>
        </w:rPr>
      </w:r>
    </w:p>
    <w:p w14:paraId="1A3DA35E" w14:textId="77777777">
      <w:pPr>
        <w:pBdr/>
        <w:spacing/>
        <w:ind/>
        <w:jc w:val="both"/>
        <w:rPr>
          <w:rFonts w:ascii="Arial" w:hAnsi="Arial" w:cs="Arial"/>
        </w:rPr>
      </w:pPr>
      <w:r>
        <w:rPr>
          <w:rFonts w:ascii="Arial" w:hAnsi="Arial" w:cs="Arial"/>
          <w:b/>
          <w:color w:val="000000"/>
        </w:rPr>
        <w:t xml:space="preserve">TIPO MENO</w:t>
      </w:r>
      <w:r>
        <w:rPr>
          <w:rFonts w:ascii="Arial" w:hAnsi="Arial" w:cs="Arial"/>
          <w:b/>
          <w:color w:val="000000"/>
        </w:rPr>
        <w:t xml:space="preserve">R PREÇO POR ITEM</w:t>
      </w:r>
      <w:r>
        <w:rPr>
          <w:rFonts w:ascii="Arial" w:hAnsi="Arial" w:cs="Arial"/>
          <w:b/>
          <w:color w:val="000000"/>
        </w:rPr>
        <w:t xml:space="preserve">.</w:t>
      </w:r>
      <w:r>
        <w:rPr>
          <w:rFonts w:ascii="Arial" w:hAnsi="Arial" w:cs="Arial"/>
        </w:rPr>
      </w:r>
    </w:p>
    <w:p w14:paraId="49B10472" w14:textId="77777777">
      <w:pPr>
        <w:pBdr/>
        <w:spacing/>
        <w:ind/>
        <w:jc w:val="both"/>
        <w:rPr>
          <w:rFonts w:ascii="Arial" w:hAnsi="Arial" w:cs="Arial"/>
          <w:b/>
          <w:color w:val="000000"/>
        </w:rPr>
      </w:pPr>
      <w:r>
        <w:rPr>
          <w:rFonts w:ascii="Arial" w:hAnsi="Arial" w:cs="Arial"/>
          <w:b/>
          <w:color w:val="000000"/>
        </w:rPr>
      </w:r>
      <w:r>
        <w:rPr>
          <w:rFonts w:ascii="Arial" w:hAnsi="Arial" w:cs="Arial"/>
          <w:b/>
          <w:color w:val="000000"/>
        </w:rPr>
      </w:r>
    </w:p>
    <w:p w14:paraId="27046534" w14:textId="542C509A">
      <w:pPr>
        <w:pBdr/>
        <w:spacing/>
        <w:ind/>
        <w:jc w:val="both"/>
        <w:rPr>
          <w:rFonts w:ascii="Arial" w:hAnsi="Arial" w:cs="Arial"/>
        </w:rPr>
      </w:pPr>
      <w:r>
        <w:rPr>
          <w:rFonts w:ascii="Arial" w:hAnsi="Arial" w:cs="Arial"/>
        </w:rPr>
        <w:t xml:space="preserve">Ref</w:t>
      </w:r>
      <w:r>
        <w:rPr>
          <w:rFonts w:ascii="Arial" w:hAnsi="Arial" w:cs="Arial"/>
        </w:rPr>
        <w:t xml:space="preserve">: Edital </w:t>
      </w:r>
      <w:r>
        <w:rPr>
          <w:rFonts w:ascii="Arial" w:hAnsi="Arial" w:cs="Arial"/>
        </w:rPr>
        <w:t xml:space="preserve">do Pregão Eletrônico n° </w:t>
      </w:r>
      <w:r>
        <w:rPr>
          <w:rFonts w:ascii="Arial" w:hAnsi="Arial" w:cs="Arial"/>
        </w:rPr>
        <w:t xml:space="preserve">35</w:t>
      </w:r>
      <w:r>
        <w:rPr>
          <w:rFonts w:ascii="Arial" w:hAnsi="Arial" w:cs="Arial"/>
        </w:rPr>
        <w:t xml:space="preserve">/2026</w:t>
      </w:r>
      <w:r>
        <w:rPr>
          <w:rFonts w:ascii="Arial" w:hAnsi="Arial" w:cs="Arial"/>
        </w:rPr>
      </w:r>
    </w:p>
    <w:p w14:paraId="6EAB42EC" w14:textId="77777777">
      <w:pPr>
        <w:pBdr/>
        <w:spacing/>
        <w:ind/>
        <w:jc w:val="both"/>
        <w:rPr>
          <w:rFonts w:ascii="Arial" w:hAnsi="Arial" w:cs="Arial"/>
        </w:rPr>
      </w:pPr>
      <w:r>
        <w:rPr>
          <w:rFonts w:ascii="Arial" w:hAnsi="Arial" w:cs="Arial"/>
        </w:rPr>
      </w:r>
      <w:r>
        <w:rPr>
          <w:rFonts w:ascii="Arial" w:hAnsi="Arial" w:cs="Arial"/>
        </w:rPr>
      </w:r>
    </w:p>
    <w:p w14:paraId="3B333911" w14:textId="77777777">
      <w:pPr>
        <w:pBdr/>
        <w:spacing/>
        <w:ind/>
        <w:jc w:val="both"/>
        <w:rPr>
          <w:rFonts w:ascii="Arial" w:hAnsi="Arial" w:cs="Arial"/>
        </w:rPr>
      </w:pPr>
      <w:r>
        <w:rPr>
          <w:rFonts w:ascii="Arial" w:hAnsi="Arial" w:cs="Arial"/>
        </w:rPr>
        <w:t xml:space="preserve">A Empresa (nome da empresa) inscrita no CNPJ/MF sob n° __________ sediada na ___________________, Bairro ____________, CEP___________, Município _________________, por seu representante legal abaixo assinado, em cumprimento ao solicitado no Edital </w:t>
      </w:r>
      <w:r>
        <w:rPr>
          <w:rFonts w:ascii="Arial" w:hAnsi="Arial" w:cs="Arial"/>
        </w:rPr>
        <w:t xml:space="preserve">de Pregão Eletrônico n° 0XX/2026</w:t>
      </w:r>
      <w:r>
        <w:rPr>
          <w:rFonts w:ascii="Arial" w:hAnsi="Arial" w:cs="Arial"/>
        </w:rPr>
        <w:t xml:space="preserve">, DECLARA, sob as penas da lei que:</w:t>
      </w:r>
      <w:r>
        <w:rPr>
          <w:rFonts w:ascii="Arial" w:hAnsi="Arial" w:cs="Arial"/>
        </w:rPr>
      </w:r>
    </w:p>
    <w:p w14:paraId="37211938" w14:textId="77777777">
      <w:pPr>
        <w:pBdr/>
        <w:spacing/>
        <w:ind/>
        <w:jc w:val="both"/>
        <w:rPr>
          <w:rFonts w:ascii="Arial" w:hAnsi="Arial" w:cs="Arial"/>
        </w:rPr>
      </w:pPr>
      <w:r>
        <w:rPr>
          <w:rFonts w:ascii="Arial" w:hAnsi="Arial" w:cs="Arial"/>
        </w:rPr>
      </w:r>
      <w:r>
        <w:rPr>
          <w:rFonts w:ascii="Arial" w:hAnsi="Arial" w:cs="Arial"/>
        </w:rPr>
      </w:r>
    </w:p>
    <w:p w14:paraId="0BD13D3B" w14:textId="77777777">
      <w:pPr>
        <w:pBdr/>
        <w:spacing/>
        <w:ind/>
        <w:jc w:val="both"/>
        <w:rPr>
          <w:rFonts w:ascii="Arial" w:hAnsi="Arial" w:cs="Arial"/>
        </w:rPr>
      </w:pPr>
      <w:r>
        <w:rPr>
          <w:rFonts w:ascii="Arial" w:hAnsi="Arial" w:cs="Arial"/>
          <w:b/>
        </w:rPr>
        <w:t xml:space="preserve">a)</w:t>
      </w:r>
      <w:r>
        <w:rPr>
          <w:rFonts w:ascii="Arial" w:hAnsi="Arial" w:cs="Arial"/>
        </w:rPr>
        <w:t xml:space="preserve"> Está ciente</w:t>
      </w:r>
      <w:r>
        <w:rPr>
          <w:rFonts w:ascii="Arial" w:hAnsi="Arial" w:cs="Arial"/>
        </w:rPr>
        <w:t xml:space="preserve"> e concorda com as condições do Edital do supracitado Pregão Eletrônico e seus anexos, bem como de que cumpre plenamente os requisitos de habilitação definidos no referido documento, para todos os efeitos legais, sob pena de aplicação das sanções cabíveis;</w:t>
      </w:r>
      <w:r>
        <w:rPr>
          <w:rFonts w:ascii="Arial" w:hAnsi="Arial" w:cs="Arial"/>
        </w:rPr>
      </w:r>
    </w:p>
    <w:p w14:paraId="7526C9A3" w14:textId="77777777">
      <w:pPr>
        <w:pBdr/>
        <w:spacing/>
        <w:ind/>
        <w:jc w:val="both"/>
        <w:rPr>
          <w:rFonts w:ascii="Arial" w:hAnsi="Arial" w:cs="Arial"/>
        </w:rPr>
      </w:pPr>
      <w:r>
        <w:rPr>
          <w:rFonts w:ascii="Arial" w:hAnsi="Arial" w:cs="Arial"/>
        </w:rPr>
      </w:r>
      <w:r>
        <w:rPr>
          <w:rFonts w:ascii="Arial" w:hAnsi="Arial" w:cs="Arial"/>
        </w:rPr>
      </w:r>
    </w:p>
    <w:p w14:paraId="6C125DCF" w14:textId="77777777">
      <w:pPr>
        <w:pBdr/>
        <w:spacing/>
        <w:ind/>
        <w:jc w:val="both"/>
        <w:rPr>
          <w:rFonts w:ascii="Arial" w:hAnsi="Arial" w:cs="Arial"/>
        </w:rPr>
      </w:pPr>
      <w:r>
        <w:rPr>
          <w:rFonts w:ascii="Arial" w:hAnsi="Arial" w:cs="Arial"/>
          <w:b/>
        </w:rPr>
        <w:t xml:space="preserve">b)</w:t>
      </w:r>
      <w:r>
        <w:rPr>
          <w:rFonts w:ascii="Arial" w:hAnsi="Arial" w:cs="Arial"/>
        </w:rPr>
        <w:t xml:space="preserve"> Cumpre com as exigências de reserva de cargos para pessoa com deficiência e para reabilitado da Previdência Social, previstas em lei e em outras normas específicas;</w:t>
      </w:r>
      <w:r>
        <w:rPr>
          <w:rFonts w:ascii="Arial" w:hAnsi="Arial" w:cs="Arial"/>
        </w:rPr>
      </w:r>
    </w:p>
    <w:p w14:paraId="17A5C81C" w14:textId="77777777">
      <w:pPr>
        <w:pBdr/>
        <w:spacing/>
        <w:ind/>
        <w:jc w:val="both"/>
        <w:rPr>
          <w:rFonts w:ascii="Arial" w:hAnsi="Arial" w:cs="Arial"/>
        </w:rPr>
      </w:pPr>
      <w:r>
        <w:rPr>
          <w:rFonts w:ascii="Arial" w:hAnsi="Arial" w:cs="Arial"/>
        </w:rPr>
      </w:r>
      <w:r>
        <w:rPr>
          <w:rFonts w:ascii="Arial" w:hAnsi="Arial" w:cs="Arial"/>
        </w:rPr>
      </w:r>
    </w:p>
    <w:p w14:paraId="4DFAA207" w14:textId="77777777">
      <w:pPr>
        <w:pBdr/>
        <w:spacing/>
        <w:ind/>
        <w:jc w:val="both"/>
        <w:rPr>
          <w:rFonts w:ascii="Arial" w:hAnsi="Arial" w:cs="Arial"/>
        </w:rPr>
      </w:pPr>
      <w:r>
        <w:rPr>
          <w:rFonts w:ascii="Arial" w:hAnsi="Arial" w:cs="Arial"/>
          <w:b/>
        </w:rPr>
        <w:t xml:space="preserve">c)</w:t>
      </w:r>
      <w:r>
        <w:rPr>
          <w:rFonts w:ascii="Arial" w:hAnsi="Arial" w:cs="Arial"/>
        </w:rPr>
        <w:t xml:space="preserve"> As propostas econômicas compreendem a integralidade d</w:t>
      </w:r>
      <w:r>
        <w:rPr>
          <w:rFonts w:ascii="Arial" w:hAnsi="Arial" w:cs="Arial"/>
        </w:rPr>
        <w:t xml:space="preserve">os custos para atendimento dos direitos trabalhistas assegurados na Constituição Federal, nas leis trabalhistas, nas normas infra legais, nas convenções coletivas de trabalho e nos termos de ajustamento de conduta vigentes na data de entrega das propostas;</w:t>
      </w:r>
      <w:r>
        <w:rPr>
          <w:rFonts w:ascii="Arial" w:hAnsi="Arial" w:cs="Arial"/>
        </w:rPr>
      </w:r>
    </w:p>
    <w:p w14:paraId="2326C7CD" w14:textId="77777777">
      <w:pPr>
        <w:pBdr/>
        <w:spacing/>
        <w:ind/>
        <w:jc w:val="both"/>
        <w:rPr>
          <w:rFonts w:ascii="Arial" w:hAnsi="Arial" w:cs="Arial"/>
        </w:rPr>
      </w:pPr>
      <w:r>
        <w:rPr>
          <w:rFonts w:ascii="Arial" w:hAnsi="Arial" w:cs="Arial"/>
        </w:rPr>
      </w:r>
      <w:r>
        <w:rPr>
          <w:rFonts w:ascii="Arial" w:hAnsi="Arial" w:cs="Arial"/>
        </w:rPr>
      </w:r>
    </w:p>
    <w:p w14:paraId="21CBD479" w14:textId="77777777">
      <w:pPr>
        <w:pBdr/>
        <w:spacing/>
        <w:ind/>
        <w:jc w:val="both"/>
        <w:rPr>
          <w:rFonts w:ascii="Arial" w:hAnsi="Arial" w:cs="Arial"/>
        </w:rPr>
      </w:pPr>
      <w:r>
        <w:rPr>
          <w:rFonts w:ascii="Arial" w:hAnsi="Arial" w:cs="Arial"/>
          <w:b/>
        </w:rPr>
        <w:t xml:space="preserve">d)</w:t>
      </w:r>
      <w:r>
        <w:rPr>
          <w:rFonts w:ascii="Arial" w:hAnsi="Arial" w:cs="Arial"/>
        </w:rPr>
        <w:t xml:space="preserve"> Não possui em seu quadro de pessoal e societário, servidor público do Pod</w:t>
      </w:r>
      <w:r>
        <w:rPr>
          <w:rFonts w:ascii="Arial" w:hAnsi="Arial" w:cs="Arial"/>
        </w:rPr>
        <w:t xml:space="preserve">er Executivo Estadual exercendo funções de gerência ou administração, conforme art. 1, inciso X da Lei Complementar Estadual nº 04/1990, ou servidor do Órgão/Entidade contratante em qualquer função, nos termos do art. 9º, §1º da Lei Federal nº 14.133/2021;</w:t>
      </w:r>
      <w:r>
        <w:rPr>
          <w:rFonts w:ascii="Arial" w:hAnsi="Arial" w:cs="Arial"/>
        </w:rPr>
      </w:r>
    </w:p>
    <w:p w14:paraId="23A2E6FF" w14:textId="77777777">
      <w:pPr>
        <w:pBdr/>
        <w:spacing/>
        <w:ind/>
        <w:jc w:val="both"/>
        <w:rPr>
          <w:rFonts w:ascii="Arial" w:hAnsi="Arial" w:cs="Arial"/>
        </w:rPr>
      </w:pPr>
      <w:r>
        <w:rPr>
          <w:rFonts w:ascii="Arial" w:hAnsi="Arial" w:cs="Arial"/>
        </w:rPr>
      </w:r>
      <w:r>
        <w:rPr>
          <w:rFonts w:ascii="Arial" w:hAnsi="Arial" w:cs="Arial"/>
        </w:rPr>
      </w:r>
    </w:p>
    <w:p w14:paraId="3B849197" w14:textId="77777777">
      <w:pPr>
        <w:pBdr/>
        <w:spacing/>
        <w:ind/>
        <w:jc w:val="both"/>
        <w:rPr>
          <w:rFonts w:ascii="Arial" w:hAnsi="Arial" w:cs="Arial"/>
        </w:rPr>
      </w:pPr>
      <w:r>
        <w:rPr>
          <w:rFonts w:ascii="Arial" w:hAnsi="Arial" w:cs="Arial"/>
          <w:b/>
        </w:rPr>
        <w:t xml:space="preserve">e)</w:t>
      </w:r>
      <w:r>
        <w:rPr>
          <w:rFonts w:ascii="Arial" w:hAnsi="Arial" w:cs="Arial"/>
        </w:rPr>
        <w:t xml:space="preserve"> Não há sanções vigentes que legalmente proíbam a participante de licitar e/ou contratar com o Órgão/Entidade contratante;</w:t>
      </w:r>
      <w:r>
        <w:rPr>
          <w:rFonts w:ascii="Arial" w:hAnsi="Arial" w:cs="Arial"/>
        </w:rPr>
      </w:r>
    </w:p>
    <w:p w14:paraId="67D2163C" w14:textId="77777777">
      <w:pPr>
        <w:pBdr/>
        <w:spacing/>
        <w:ind/>
        <w:jc w:val="both"/>
        <w:rPr>
          <w:rFonts w:ascii="Arial" w:hAnsi="Arial" w:cs="Arial"/>
        </w:rPr>
      </w:pPr>
      <w:r>
        <w:rPr>
          <w:rFonts w:ascii="Arial" w:hAnsi="Arial" w:cs="Arial"/>
        </w:rPr>
      </w:r>
      <w:r>
        <w:rPr>
          <w:rFonts w:ascii="Arial" w:hAnsi="Arial" w:cs="Arial"/>
        </w:rPr>
      </w:r>
    </w:p>
    <w:p w14:paraId="01ABE779" w14:textId="77777777">
      <w:pPr>
        <w:pBdr/>
        <w:spacing/>
        <w:ind/>
        <w:jc w:val="both"/>
        <w:rPr>
          <w:rFonts w:ascii="Arial" w:hAnsi="Arial" w:cs="Arial"/>
        </w:rPr>
      </w:pPr>
      <w:r>
        <w:rPr>
          <w:rFonts w:ascii="Arial" w:hAnsi="Arial" w:cs="Arial"/>
          <w:b/>
        </w:rPr>
        <w:t xml:space="preserve">f)</w:t>
      </w:r>
      <w:r>
        <w:rPr>
          <w:rFonts w:ascii="Arial" w:hAnsi="Arial" w:cs="Arial"/>
        </w:rPr>
        <w:t xml:space="preserve"> Não possui em seu quadro de pessoal empregados (s) com menos de 18 (dezoito) anos em trabalho notu</w:t>
      </w:r>
      <w:r>
        <w:rPr>
          <w:rFonts w:ascii="Arial" w:hAnsi="Arial" w:cs="Arial"/>
        </w:rPr>
        <w:t xml:space="preserve">rno, perigoso ou insalubre, e menores de 16 (dezesseis) anos, em qualquer trabalho, salvo na condição de aprendiz, a partir de 14 (quatorze) anos, nos termos do inciso XXXIII do art. 7 º da Constituição Federal e inciso VI, artigo 68 da Lei nº 14.133/2021;</w:t>
      </w:r>
      <w:r>
        <w:rPr>
          <w:rFonts w:ascii="Arial" w:hAnsi="Arial" w:cs="Arial"/>
        </w:rPr>
      </w:r>
    </w:p>
    <w:p w14:paraId="3ADBC11C" w14:textId="77777777">
      <w:pPr>
        <w:pBdr/>
        <w:spacing/>
        <w:ind/>
        <w:jc w:val="both"/>
        <w:rPr>
          <w:rFonts w:ascii="Arial" w:hAnsi="Arial" w:cs="Arial"/>
        </w:rPr>
      </w:pPr>
      <w:r>
        <w:rPr>
          <w:rFonts w:ascii="Arial" w:hAnsi="Arial" w:cs="Arial"/>
        </w:rPr>
      </w:r>
      <w:r>
        <w:rPr>
          <w:rFonts w:ascii="Arial" w:hAnsi="Arial" w:cs="Arial"/>
        </w:rPr>
      </w:r>
    </w:p>
    <w:p w14:paraId="1B8C12D6" w14:textId="77777777">
      <w:pPr>
        <w:pBdr/>
        <w:spacing/>
        <w:ind/>
        <w:jc w:val="both"/>
        <w:rPr>
          <w:rFonts w:ascii="Arial" w:hAnsi="Arial" w:cs="Arial"/>
        </w:rPr>
      </w:pPr>
      <w:r>
        <w:rPr>
          <w:rFonts w:ascii="Arial" w:hAnsi="Arial" w:cs="Arial"/>
          <w:b/>
        </w:rPr>
        <w:t xml:space="preserve">g)</w:t>
      </w:r>
      <w:r>
        <w:rPr>
          <w:rFonts w:ascii="Arial" w:hAnsi="Arial" w:cs="Arial"/>
        </w:rPr>
        <w:t xml:space="preserve"> Não possui, em sua cadeia produtiva, empregados executando trabalho degradante ou forçado, observando o disposto nos incisos III e IV do art.1º e no inciso III do art. 5º da Constituição Federal.</w:t>
      </w:r>
      <w:r>
        <w:rPr>
          <w:rFonts w:ascii="Arial" w:hAnsi="Arial" w:cs="Arial"/>
        </w:rPr>
      </w:r>
    </w:p>
    <w:p w14:paraId="67BB670B" w14:textId="77777777">
      <w:pPr>
        <w:pBdr/>
        <w:spacing/>
        <w:ind/>
        <w:jc w:val="both"/>
        <w:rPr>
          <w:rFonts w:ascii="Arial" w:hAnsi="Arial" w:cs="Arial"/>
        </w:rPr>
      </w:pPr>
      <w:r>
        <w:rPr>
          <w:rFonts w:ascii="Arial" w:hAnsi="Arial" w:cs="Arial"/>
        </w:rPr>
      </w:r>
      <w:r>
        <w:rPr>
          <w:rFonts w:ascii="Arial" w:hAnsi="Arial" w:cs="Arial"/>
        </w:rPr>
      </w:r>
    </w:p>
    <w:p w14:paraId="1B6CFFE4" w14:textId="77777777">
      <w:pPr>
        <w:pBdr/>
        <w:spacing/>
        <w:ind/>
        <w:jc w:val="both"/>
        <w:rPr>
          <w:rFonts w:ascii="Arial" w:hAnsi="Arial" w:cs="Arial"/>
        </w:rPr>
      </w:pPr>
      <w:r>
        <w:rPr>
          <w:rFonts w:ascii="Arial" w:hAnsi="Arial" w:cs="Arial"/>
          <w:b/>
          <w:i/>
          <w:iCs/>
        </w:rPr>
        <w:t xml:space="preserve">Obs.: No caso de Microempresa e Empresa de Pequeno Porte, e MEI </w:t>
      </w:r>
      <w:r>
        <w:rPr>
          <w:rFonts w:ascii="Arial" w:hAnsi="Arial" w:cs="Arial"/>
          <w:b/>
        </w:rPr>
        <w:t xml:space="preserve">(</w:t>
      </w:r>
      <w:r>
        <w:rPr>
          <w:rFonts w:ascii="Arial" w:hAnsi="Arial" w:cs="Arial"/>
          <w:b/>
        </w:rPr>
        <w:t xml:space="preserve">Art</w:t>
      </w:r>
      <w:r>
        <w:rPr>
          <w:rFonts w:ascii="Arial" w:hAnsi="Arial" w:cs="Arial"/>
          <w:b/>
        </w:rPr>
        <w:t xml:space="preserve"> 23, LC 605/2018/MT) </w:t>
      </w:r>
      <w:r>
        <w:rPr>
          <w:rFonts w:ascii="Arial" w:hAnsi="Arial" w:cs="Arial"/>
          <w:b/>
          <w:i/>
          <w:iCs/>
        </w:rPr>
        <w:t xml:space="preserve">que, nos termos da LC 123/2006, possuir alguma restrição na documentação referente à regularidade fiscal, esta deverá ser mencionada, como ressalva, na supracitada declaração.</w:t>
      </w:r>
      <w:r>
        <w:rPr>
          <w:rFonts w:ascii="Arial" w:hAnsi="Arial" w:cs="Arial"/>
        </w:rPr>
      </w:r>
    </w:p>
    <w:p w14:paraId="3FA1A113" w14:textId="77777777">
      <w:pPr>
        <w:pBdr/>
        <w:spacing/>
        <w:ind/>
        <w:jc w:val="both"/>
        <w:rPr>
          <w:rFonts w:ascii="Arial" w:hAnsi="Arial" w:cs="Arial"/>
          <w:i/>
          <w:iCs/>
        </w:rPr>
      </w:pPr>
      <w:r>
        <w:rPr>
          <w:rFonts w:ascii="Arial" w:hAnsi="Arial" w:cs="Arial"/>
          <w:i/>
          <w:iCs/>
        </w:rPr>
      </w:r>
      <w:r>
        <w:rPr>
          <w:rFonts w:ascii="Arial" w:hAnsi="Arial" w:cs="Arial"/>
          <w:i/>
          <w:iCs/>
        </w:rPr>
      </w:r>
    </w:p>
    <w:p w14:paraId="36AD282D" w14:textId="77777777">
      <w:pPr>
        <w:pBdr/>
        <w:spacing/>
        <w:ind/>
        <w:jc w:val="both"/>
        <w:rPr>
          <w:rFonts w:ascii="Arial" w:hAnsi="Arial" w:cs="Arial"/>
        </w:rPr>
      </w:pPr>
      <w:r>
        <w:rPr>
          <w:rFonts w:ascii="Arial" w:hAnsi="Arial" w:cs="Arial"/>
        </w:rPr>
        <w:t xml:space="preserve">( )</w:t>
      </w:r>
      <w:r>
        <w:rPr>
          <w:rFonts w:ascii="Arial" w:hAnsi="Arial" w:cs="Arial"/>
        </w:rPr>
        <w:t xml:space="preserve"> Ressalva: emprega menor, a partir de quatorze anos, na condição de aprendiz*.</w:t>
      </w:r>
      <w:r>
        <w:rPr>
          <w:rFonts w:ascii="Arial" w:hAnsi="Arial" w:cs="Arial"/>
        </w:rPr>
      </w:r>
    </w:p>
    <w:p w14:paraId="2BEB0AC2" w14:textId="77777777">
      <w:pPr>
        <w:pBdr/>
        <w:spacing/>
        <w:ind/>
        <w:jc w:val="both"/>
        <w:rPr>
          <w:rFonts w:ascii="Arial" w:hAnsi="Arial" w:cs="Arial"/>
        </w:rPr>
      </w:pPr>
      <w:r>
        <w:rPr>
          <w:rFonts w:ascii="Arial" w:hAnsi="Arial" w:cs="Arial"/>
        </w:rPr>
      </w:r>
      <w:r>
        <w:rPr>
          <w:rFonts w:ascii="Arial" w:hAnsi="Arial" w:cs="Arial"/>
        </w:rPr>
      </w:r>
    </w:p>
    <w:p w14:paraId="73088818" w14:textId="77777777">
      <w:pPr>
        <w:pBdr/>
        <w:spacing/>
        <w:ind/>
        <w:jc w:val="center"/>
        <w:rPr>
          <w:rFonts w:ascii="Arial" w:hAnsi="Arial" w:cs="Arial"/>
        </w:rPr>
      </w:pPr>
      <w:r>
        <w:rPr>
          <w:rFonts w:ascii="Arial" w:hAnsi="Arial" w:cs="Arial"/>
        </w:rPr>
        <w:t xml:space="preserve">XXXXXXX </w:t>
      </w:r>
      <w:r>
        <w:rPr>
          <w:rFonts w:ascii="Arial" w:hAnsi="Arial" w:cs="Arial"/>
        </w:rPr>
        <w:t xml:space="preserve">- UF, _____, ____________de 2026</w:t>
      </w:r>
      <w:r>
        <w:rPr>
          <w:rFonts w:ascii="Arial" w:hAnsi="Arial" w:cs="Arial"/>
        </w:rPr>
        <w:t xml:space="preserve">.</w:t>
      </w:r>
      <w:r>
        <w:rPr>
          <w:rFonts w:ascii="Arial" w:hAnsi="Arial" w:cs="Arial"/>
        </w:rPr>
      </w:r>
    </w:p>
    <w:p w14:paraId="2959F5D5" w14:textId="77777777">
      <w:pPr>
        <w:pBdr/>
        <w:spacing/>
        <w:ind/>
        <w:jc w:val="center"/>
        <w:rPr>
          <w:rFonts w:ascii="Arial" w:hAnsi="Arial" w:cs="Arial"/>
        </w:rPr>
      </w:pPr>
      <w:r>
        <w:rPr>
          <w:rFonts w:ascii="Arial" w:hAnsi="Arial" w:cs="Arial"/>
        </w:rPr>
      </w:r>
      <w:r>
        <w:rPr>
          <w:rFonts w:ascii="Arial" w:hAnsi="Arial" w:cs="Arial"/>
        </w:rPr>
      </w:r>
    </w:p>
    <w:p w14:paraId="7B38C29E" w14:textId="77777777">
      <w:pPr>
        <w:pBdr/>
        <w:spacing/>
        <w:ind/>
        <w:jc w:val="center"/>
        <w:rPr>
          <w:rFonts w:ascii="Arial" w:hAnsi="Arial" w:cs="Arial"/>
        </w:rPr>
      </w:pPr>
      <w:r>
        <w:rPr>
          <w:rFonts w:ascii="Arial" w:hAnsi="Arial" w:cs="Arial"/>
        </w:rPr>
        <w:t xml:space="preserve">----------------------------------------------------------</w:t>
      </w:r>
      <w:r>
        <w:rPr>
          <w:rFonts w:ascii="Arial" w:hAnsi="Arial" w:cs="Arial"/>
        </w:rPr>
      </w:r>
    </w:p>
    <w:p w14:paraId="4B8F2A39" w14:textId="77777777">
      <w:pPr>
        <w:pBdr/>
        <w:spacing/>
        <w:ind/>
        <w:jc w:val="center"/>
        <w:rPr>
          <w:rFonts w:ascii="Arial" w:hAnsi="Arial" w:cs="Arial"/>
        </w:rPr>
      </w:pPr>
      <w:r>
        <w:rPr>
          <w:rFonts w:ascii="Arial" w:hAnsi="Arial" w:cs="Arial"/>
        </w:rPr>
        <w:t xml:space="preserve">CARIMBO E ASSINATURA DO REPRESENTANTE</w:t>
      </w:r>
      <w:r>
        <w:rPr>
          <w:rFonts w:ascii="Arial" w:hAnsi="Arial" w:cs="Arial"/>
        </w:rPr>
      </w:r>
    </w:p>
    <w:p w14:paraId="4E53AC3D" w14:textId="77777777">
      <w:pPr>
        <w:pBdr/>
        <w:spacing/>
        <w:ind/>
        <w:jc w:val="center"/>
        <w:rPr>
          <w:rFonts w:ascii="Arial" w:hAnsi="Arial" w:cs="Arial"/>
        </w:rPr>
      </w:pPr>
      <w:r>
        <w:rPr>
          <w:rFonts w:ascii="Arial" w:hAnsi="Arial" w:cs="Arial"/>
        </w:rPr>
        <w:t xml:space="preserve">LEGAL DA EMPRESA</w:t>
      </w:r>
      <w:r>
        <w:rPr>
          <w:rFonts w:ascii="Arial" w:hAnsi="Arial" w:cs="Arial"/>
        </w:rPr>
      </w:r>
    </w:p>
    <w:p w14:paraId="7B0390B3" w14:textId="77777777">
      <w:pPr>
        <w:pBdr/>
        <w:spacing/>
        <w:ind/>
        <w:jc w:val="both"/>
        <w:rPr>
          <w:rFonts w:ascii="Arial" w:hAnsi="Arial" w:cs="Arial"/>
          <w:i/>
          <w:iCs/>
        </w:rPr>
      </w:pPr>
      <w:r>
        <w:rPr>
          <w:rFonts w:ascii="Arial" w:hAnsi="Arial" w:cs="Arial"/>
          <w:i/>
          <w:iCs/>
        </w:rPr>
      </w:r>
      <w:r>
        <w:rPr>
          <w:rFonts w:ascii="Arial" w:hAnsi="Arial" w:cs="Arial"/>
          <w:i/>
          <w:iCs/>
        </w:rPr>
      </w:r>
    </w:p>
    <w:p w14:paraId="52D31C7C" w14:textId="77777777">
      <w:pPr>
        <w:pBdr/>
        <w:spacing/>
        <w:ind/>
        <w:jc w:val="both"/>
        <w:rPr>
          <w:rFonts w:ascii="Arial" w:hAnsi="Arial" w:cs="Arial"/>
        </w:rPr>
      </w:pPr>
      <w:r>
        <w:rPr>
          <w:rFonts w:ascii="Arial" w:hAnsi="Arial" w:cs="Arial"/>
          <w:i/>
          <w:iCs/>
        </w:rPr>
        <w:t xml:space="preserve">* Observação: em caso afirmativo, assinalar a ressalva acima.</w:t>
      </w:r>
      <w:r>
        <w:rPr>
          <w:rFonts w:ascii="Arial" w:hAnsi="Arial" w:cs="Arial"/>
        </w:rPr>
      </w:r>
    </w:p>
    <w:p w14:paraId="07F8ABD3" w14:textId="77777777">
      <w:pPr>
        <w:pBdr/>
        <w:spacing/>
        <w:ind/>
        <w:jc w:val="both"/>
        <w:rPr>
          <w:rFonts w:ascii="Arial" w:hAnsi="Arial" w:cs="Arial"/>
        </w:rPr>
      </w:pPr>
      <w:r>
        <w:rPr>
          <w:rFonts w:ascii="Arial" w:hAnsi="Arial" w:cs="Arial"/>
        </w:rPr>
      </w:r>
      <w:r>
        <w:rPr>
          <w:rFonts w:ascii="Arial" w:hAnsi="Arial" w:cs="Arial"/>
        </w:rPr>
      </w:r>
    </w:p>
    <w:p w14:paraId="69E46AE8" w14:textId="77777777">
      <w:pPr>
        <w:pBdr/>
        <w:spacing w:line="276" w:lineRule="auto"/>
        <w:ind/>
        <w:jc w:val="both"/>
        <w:rPr>
          <w:rFonts w:ascii="Arial" w:hAnsi="Arial" w:cs="Arial"/>
          <w:color w:val="000000"/>
        </w:rPr>
      </w:pPr>
      <w:r>
        <w:rPr>
          <w:rFonts w:ascii="Arial" w:hAnsi="Arial" w:cs="Arial"/>
          <w:color w:val="000000"/>
        </w:rPr>
      </w:r>
      <w:r>
        <w:rPr>
          <w:rFonts w:ascii="Arial" w:hAnsi="Arial" w:cs="Arial"/>
          <w:color w:val="000000"/>
        </w:rPr>
      </w:r>
    </w:p>
    <w:p w14:paraId="7AE63B64" w14:textId="77777777">
      <w:pPr>
        <w:pBdr/>
        <w:spacing w:line="276" w:lineRule="auto"/>
        <w:ind/>
        <w:jc w:val="both"/>
        <w:rPr>
          <w:rFonts w:ascii="Arial" w:hAnsi="Arial" w:cs="Arial"/>
          <w:color w:val="000000"/>
        </w:rPr>
      </w:pPr>
      <w:r>
        <w:rPr>
          <w:rFonts w:ascii="Arial" w:hAnsi="Arial" w:cs="Arial"/>
          <w:color w:val="000000"/>
        </w:rPr>
      </w:r>
      <w:r>
        <w:rPr>
          <w:rFonts w:ascii="Arial" w:hAnsi="Arial" w:cs="Arial"/>
          <w:color w:val="000000"/>
        </w:rPr>
      </w:r>
    </w:p>
    <w:p w14:paraId="35C23E91" w14:textId="77777777">
      <w:pPr>
        <w:pBdr/>
        <w:spacing w:line="276" w:lineRule="auto"/>
        <w:ind/>
        <w:jc w:val="both"/>
        <w:rPr>
          <w:rFonts w:ascii="Arial" w:hAnsi="Arial" w:cs="Arial"/>
          <w:color w:val="000000"/>
        </w:rPr>
      </w:pPr>
      <w:r>
        <w:rPr>
          <w:rFonts w:ascii="Arial" w:hAnsi="Arial" w:cs="Arial"/>
          <w:color w:val="000000"/>
        </w:rPr>
      </w:r>
      <w:r>
        <w:rPr>
          <w:rFonts w:ascii="Arial" w:hAnsi="Arial" w:cs="Arial"/>
          <w:color w:val="000000"/>
        </w:rPr>
      </w:r>
    </w:p>
    <w:p w14:paraId="772D946B" w14:textId="77777777">
      <w:pPr>
        <w:pBdr/>
        <w:spacing w:line="276" w:lineRule="auto"/>
        <w:ind/>
        <w:jc w:val="both"/>
        <w:rPr>
          <w:rFonts w:ascii="Arial" w:hAnsi="Arial" w:cs="Arial"/>
          <w:color w:val="000000"/>
        </w:rPr>
      </w:pPr>
      <w:r>
        <w:rPr>
          <w:rFonts w:ascii="Arial" w:hAnsi="Arial" w:cs="Arial"/>
          <w:color w:val="000000"/>
        </w:rPr>
      </w:r>
      <w:r>
        <w:rPr>
          <w:rFonts w:ascii="Arial" w:hAnsi="Arial" w:cs="Arial"/>
          <w:color w:val="000000"/>
        </w:rPr>
      </w:r>
    </w:p>
    <w:p w14:paraId="6D8167DB" w14:textId="77777777">
      <w:pPr>
        <w:pBdr/>
        <w:spacing w:line="276" w:lineRule="auto"/>
        <w:ind/>
        <w:jc w:val="both"/>
        <w:rPr>
          <w:rFonts w:ascii="Arial" w:hAnsi="Arial" w:cs="Arial"/>
          <w:color w:val="000000"/>
        </w:rPr>
      </w:pPr>
      <w:r>
        <w:rPr>
          <w:rFonts w:ascii="Arial" w:hAnsi="Arial" w:cs="Arial"/>
          <w:color w:val="000000"/>
        </w:rPr>
      </w:r>
      <w:r>
        <w:rPr>
          <w:rFonts w:ascii="Arial" w:hAnsi="Arial" w:cs="Arial"/>
          <w:color w:val="000000"/>
        </w:rPr>
      </w:r>
    </w:p>
    <w:p w14:paraId="187A3891" w14:textId="77777777">
      <w:pPr>
        <w:pBdr>
          <w:top w:val="single" w:color="000000" w:sz="4" w:space="1"/>
          <w:left w:val="single" w:color="000000" w:sz="4" w:space="4"/>
          <w:bottom w:val="single" w:color="000000" w:sz="4" w:space="1"/>
          <w:right w:val="single" w:color="000000" w:sz="4" w:space="4"/>
        </w:pBdr>
        <w:tabs>
          <w:tab w:val="left" w:leader="none" w:pos="8576"/>
          <w:tab w:val="left" w:leader="none" w:pos="10419"/>
        </w:tabs>
        <w:spacing/>
        <w:ind/>
        <w:jc w:val="center"/>
        <w:rPr>
          <w:rFonts w:ascii="Arial" w:hAnsi="Arial" w:cs="Arial"/>
        </w:rPr>
      </w:pPr>
      <w:r>
        <w:rPr>
          <w:rFonts w:ascii="Arial" w:hAnsi="Arial" w:cs="Arial"/>
          <w:b/>
        </w:rPr>
        <w:t xml:space="preserve">PAPEL TIMBRADO DA EMPRESA LICITANTE</w:t>
      </w:r>
      <w:r>
        <w:rPr>
          <w:rFonts w:ascii="Arial" w:hAnsi="Arial" w:cs="Arial"/>
        </w:rPr>
      </w:r>
    </w:p>
    <w:p w14:paraId="23D8DDD5" w14:textId="77777777">
      <w:pPr>
        <w:pBdr/>
        <w:spacing w:line="276" w:lineRule="auto"/>
        <w:ind/>
        <w:jc w:val="both"/>
        <w:rPr>
          <w:rFonts w:ascii="Arial" w:hAnsi="Arial" w:cs="Arial"/>
          <w:b/>
          <w:u w:val="single"/>
        </w:rPr>
      </w:pPr>
      <w:r>
        <w:rPr>
          <w:rFonts w:ascii="Arial" w:hAnsi="Arial" w:cs="Arial"/>
          <w:b/>
          <w:u w:val="single"/>
        </w:rPr>
      </w:r>
      <w:r>
        <w:rPr>
          <w:rFonts w:ascii="Arial" w:hAnsi="Arial" w:cs="Arial"/>
          <w:b/>
          <w:u w:val="single"/>
        </w:rPr>
      </w:r>
    </w:p>
    <w:p w14:paraId="51C2EEF9" w14:textId="5E913BF0">
      <w:pPr>
        <w:pStyle w:val="876"/>
        <w:pBdr/>
        <w:spacing w:after="0" w:before="0"/>
        <w:ind/>
        <w:rPr>
          <w:sz w:val="20"/>
          <w:szCs w:val="20"/>
          <w:lang w:val="pt-BR"/>
        </w:rPr>
      </w:pPr>
      <w:r/>
      <w:bookmarkStart w:id="35" w:name="__RefHeading___Toc190782039"/>
      <w:r/>
      <w:bookmarkEnd w:id="35"/>
      <w:r>
        <w:rPr>
          <w:rFonts w:eastAsia="SimSun"/>
          <w:sz w:val="20"/>
          <w:szCs w:val="20"/>
          <w:lang w:val="pt-BR"/>
        </w:rPr>
        <w:t xml:space="preserve">ANEXO V</w:t>
      </w:r>
      <w:r>
        <w:rPr>
          <w:rFonts w:eastAsia="SimSun"/>
          <w:sz w:val="20"/>
          <w:szCs w:val="20"/>
          <w:lang w:val="pt-BR"/>
        </w:rPr>
        <w:t xml:space="preserve">: </w:t>
      </w:r>
      <w:r>
        <w:rPr>
          <w:rFonts w:eastAsia="SimSun"/>
          <w:sz w:val="20"/>
          <w:szCs w:val="20"/>
          <w:lang w:val="pt-BR"/>
        </w:rPr>
        <w:t xml:space="preserve">DECLARAÇÃO DE ENQUADRAMENTO COMO MICROEMPRESA OU EMPRESA DE PEQUENO PORTE – APENAS PARA AS ME E EPP</w:t>
      </w:r>
      <w:r>
        <w:rPr>
          <w:rFonts w:eastAsia="SimSun"/>
          <w:sz w:val="20"/>
          <w:szCs w:val="20"/>
          <w:lang w:val="pt-BR"/>
        </w:rPr>
        <w:t xml:space="preserve">.</w:t>
      </w:r>
      <w:r>
        <w:rPr>
          <w:sz w:val="20"/>
          <w:szCs w:val="20"/>
          <w:lang w:val="pt-BR"/>
        </w:rPr>
      </w:r>
    </w:p>
    <w:p w14:paraId="3E56A1F2" w14:textId="77777777">
      <w:pPr>
        <w:pBdr/>
        <w:spacing w:line="276" w:lineRule="auto"/>
        <w:ind/>
        <w:jc w:val="both"/>
        <w:rPr>
          <w:rFonts w:ascii="Arial" w:hAnsi="Arial" w:eastAsia="SimSun" w:cs="Arial"/>
          <w:b/>
          <w:u w:val="single"/>
        </w:rPr>
      </w:pPr>
      <w:r>
        <w:rPr>
          <w:rFonts w:ascii="Arial" w:hAnsi="Arial" w:eastAsia="SimSun" w:cs="Arial"/>
          <w:b/>
          <w:u w:val="single"/>
        </w:rPr>
      </w:r>
      <w:r>
        <w:rPr>
          <w:rFonts w:ascii="Arial" w:hAnsi="Arial" w:eastAsia="SimSun" w:cs="Arial"/>
          <w:b/>
          <w:u w:val="single"/>
        </w:rPr>
      </w:r>
    </w:p>
    <w:p w14:paraId="1C8F9270" w14:textId="77777777">
      <w:pPr>
        <w:pBdr/>
        <w:spacing/>
        <w:ind/>
        <w:jc w:val="both"/>
        <w:rPr>
          <w:rFonts w:ascii="Arial" w:hAnsi="Arial" w:cs="Arial"/>
        </w:rPr>
      </w:pPr>
      <w:r>
        <w:rPr>
          <w:rFonts w:ascii="Arial" w:hAnsi="Arial" w:cs="Arial"/>
        </w:rPr>
        <w:t xml:space="preserve">(PAPEL TIMBRADO DA EMPRESA)</w:t>
      </w:r>
      <w:r>
        <w:rPr>
          <w:rFonts w:ascii="Arial" w:hAnsi="Arial" w:cs="Arial"/>
        </w:rPr>
      </w:r>
    </w:p>
    <w:p w14:paraId="4AF19E24" w14:textId="77777777">
      <w:pPr>
        <w:pBdr/>
        <w:spacing/>
        <w:ind/>
        <w:jc w:val="center"/>
        <w:rPr>
          <w:rFonts w:ascii="Arial" w:hAnsi="Arial" w:cs="Arial"/>
          <w:b/>
        </w:rPr>
      </w:pPr>
      <w:r>
        <w:rPr>
          <w:rFonts w:ascii="Arial" w:hAnsi="Arial" w:cs="Arial"/>
          <w:b/>
        </w:rPr>
      </w:r>
      <w:r>
        <w:rPr>
          <w:rFonts w:ascii="Arial" w:hAnsi="Arial" w:cs="Arial"/>
          <w:b/>
        </w:rPr>
      </w:r>
    </w:p>
    <w:p w14:paraId="324CA18C" w14:textId="77777777">
      <w:pPr>
        <w:pBdr/>
        <w:spacing/>
        <w:ind/>
        <w:jc w:val="both"/>
        <w:rPr>
          <w:rFonts w:ascii="Arial" w:hAnsi="Arial" w:cs="Arial"/>
        </w:rPr>
      </w:pPr>
      <w:r>
        <w:rPr>
          <w:rFonts w:ascii="Arial" w:hAnsi="Arial" w:cs="Arial"/>
        </w:rPr>
      </w:r>
      <w:r>
        <w:rPr>
          <w:rFonts w:ascii="Arial" w:hAnsi="Arial" w:cs="Arial"/>
        </w:rPr>
      </w:r>
    </w:p>
    <w:p w14:paraId="40DE42DD" w14:textId="77777777">
      <w:pPr>
        <w:pBdr/>
        <w:spacing/>
        <w:ind/>
        <w:jc w:val="both"/>
        <w:rPr>
          <w:rFonts w:ascii="Arial" w:hAnsi="Arial" w:cs="Arial"/>
        </w:rPr>
      </w:pPr>
      <w:r>
        <w:rPr>
          <w:rFonts w:ascii="Arial" w:hAnsi="Arial" w:cs="Arial"/>
        </w:rPr>
        <w:t xml:space="preserve">A empresa...............</w:t>
      </w:r>
      <w:r>
        <w:rPr>
          <w:rFonts w:ascii="Arial" w:hAnsi="Arial" w:cs="Arial"/>
        </w:rPr>
        <w:t xml:space="preserve">...................................................................., inscrita no CNPJ nº .................................................................., por intermédio de seu representante legal,........................................................</w:t>
      </w:r>
      <w:r>
        <w:rPr>
          <w:rFonts w:ascii="Arial" w:hAnsi="Arial" w:cs="Arial"/>
        </w:rPr>
        <w:t xml:space="preserve">.................................................................., CPF nº....................................................., Carteira de Identidade nº........................................, declara, para fins de participação no pregão eletrônico nº. </w:t>
      </w:r>
      <w:r>
        <w:rPr>
          <w:rFonts w:ascii="Arial" w:hAnsi="Arial" w:cs="Arial"/>
        </w:rPr>
        <w:t xml:space="preserve">XX/2026</w:t>
      </w:r>
      <w:r>
        <w:rPr>
          <w:rFonts w:ascii="Arial" w:hAnsi="Arial" w:cs="Arial"/>
        </w:rPr>
        <w:t xml:space="preserve">, sob as penas da Lei, que é considerada:</w:t>
      </w:r>
      <w:r>
        <w:rPr>
          <w:rFonts w:ascii="Arial" w:hAnsi="Arial" w:cs="Arial"/>
        </w:rPr>
      </w:r>
    </w:p>
    <w:p w14:paraId="29B7EB4F" w14:textId="77777777">
      <w:pPr>
        <w:pBdr/>
        <w:spacing/>
        <w:ind/>
        <w:jc w:val="both"/>
        <w:rPr>
          <w:rFonts w:ascii="Arial" w:hAnsi="Arial" w:cs="Arial"/>
        </w:rPr>
      </w:pPr>
      <w:r>
        <w:rPr>
          <w:rFonts w:ascii="Arial" w:hAnsi="Arial" w:cs="Arial"/>
        </w:rPr>
      </w:r>
      <w:r>
        <w:rPr>
          <w:rFonts w:ascii="Arial" w:hAnsi="Arial" w:cs="Arial"/>
        </w:rPr>
      </w:r>
    </w:p>
    <w:p w14:paraId="0FCAF312" w14:textId="77777777">
      <w:pPr>
        <w:pBdr/>
        <w:spacing/>
        <w:ind/>
        <w:jc w:val="both"/>
        <w:rPr>
          <w:rFonts w:ascii="Arial" w:hAnsi="Arial" w:cs="Arial"/>
        </w:rPr>
      </w:pPr>
      <w:r>
        <w:rPr>
          <w:rFonts w:ascii="Arial" w:hAnsi="Arial" w:cs="Arial"/>
        </w:rPr>
        <w:t xml:space="preserve">( )</w:t>
      </w:r>
      <w:r>
        <w:rPr>
          <w:rFonts w:ascii="Arial" w:hAnsi="Arial" w:cs="Arial"/>
        </w:rPr>
        <w:t xml:space="preserve"> microempresa, conforme inciso I do artigo 3º da Lei Complementar nº 123/06;</w:t>
      </w:r>
      <w:r>
        <w:rPr>
          <w:rFonts w:ascii="Arial" w:hAnsi="Arial" w:cs="Arial"/>
        </w:rPr>
      </w:r>
    </w:p>
    <w:p w14:paraId="77DBA3F2" w14:textId="77777777">
      <w:pPr>
        <w:pBdr/>
        <w:spacing/>
        <w:ind/>
        <w:jc w:val="both"/>
        <w:rPr>
          <w:rFonts w:ascii="Arial" w:hAnsi="Arial" w:cs="Arial"/>
        </w:rPr>
      </w:pPr>
      <w:r>
        <w:rPr>
          <w:rFonts w:ascii="Arial" w:hAnsi="Arial" w:cs="Arial"/>
        </w:rPr>
      </w:r>
      <w:r>
        <w:rPr>
          <w:rFonts w:ascii="Arial" w:hAnsi="Arial" w:cs="Arial"/>
        </w:rPr>
      </w:r>
    </w:p>
    <w:p w14:paraId="402D73C6" w14:textId="77777777">
      <w:pPr>
        <w:pBdr/>
        <w:spacing/>
        <w:ind/>
        <w:jc w:val="both"/>
        <w:rPr>
          <w:rFonts w:ascii="Arial" w:hAnsi="Arial" w:cs="Arial"/>
        </w:rPr>
      </w:pPr>
      <w:r>
        <w:rPr>
          <w:rFonts w:ascii="Arial" w:hAnsi="Arial" w:cs="Arial"/>
        </w:rPr>
        <w:t xml:space="preserve">( )</w:t>
      </w:r>
      <w:r>
        <w:rPr>
          <w:rFonts w:ascii="Arial" w:hAnsi="Arial" w:cs="Arial"/>
        </w:rPr>
        <w:t xml:space="preserve"> empresa de pequeno porte, conforme inciso II do artigo 3º da Lei Complementar 123/06.</w:t>
      </w:r>
      <w:r>
        <w:rPr>
          <w:rFonts w:ascii="Arial" w:hAnsi="Arial" w:cs="Arial"/>
        </w:rPr>
      </w:r>
    </w:p>
    <w:p w14:paraId="2ABF4C52" w14:textId="77777777">
      <w:pPr>
        <w:pBdr/>
        <w:spacing/>
        <w:ind/>
        <w:jc w:val="both"/>
        <w:rPr>
          <w:rFonts w:ascii="Arial" w:hAnsi="Arial" w:cs="Arial"/>
        </w:rPr>
      </w:pPr>
      <w:r>
        <w:rPr>
          <w:rFonts w:ascii="Arial" w:hAnsi="Arial" w:cs="Arial"/>
        </w:rPr>
      </w:r>
      <w:r>
        <w:rPr>
          <w:rFonts w:ascii="Arial" w:hAnsi="Arial" w:cs="Arial"/>
        </w:rPr>
      </w:r>
    </w:p>
    <w:p w14:paraId="07DFB405" w14:textId="77777777">
      <w:pPr>
        <w:pBdr/>
        <w:spacing/>
        <w:ind/>
        <w:jc w:val="both"/>
        <w:rPr>
          <w:rFonts w:ascii="Arial" w:hAnsi="Arial" w:cs="Arial"/>
        </w:rPr>
      </w:pPr>
      <w:r>
        <w:rPr>
          <w:rFonts w:ascii="Arial" w:hAnsi="Arial" w:cs="Arial"/>
        </w:rPr>
        <w:t xml:space="preserve">Declara que a empresa está excluída das vedaçõ</w:t>
      </w:r>
      <w:r>
        <w:rPr>
          <w:rFonts w:ascii="Arial" w:hAnsi="Arial" w:cs="Arial"/>
        </w:rPr>
        <w:t xml:space="preserve">es constantes do parágrafo 4º do artigo 3º da Lei Complementar nº 123/06 e que caso seja declarada vencedora do certame, promoveremos a regularização de eventuais defeitos ou restrições existentes na documentação exigida para efeito de regularidade fiscal.</w:t>
      </w:r>
      <w:r>
        <w:rPr>
          <w:rFonts w:ascii="Arial" w:hAnsi="Arial" w:cs="Arial"/>
        </w:rPr>
      </w:r>
    </w:p>
    <w:p w14:paraId="2C09C935" w14:textId="77777777">
      <w:pPr>
        <w:pBdr/>
        <w:spacing/>
        <w:ind/>
        <w:jc w:val="both"/>
        <w:rPr>
          <w:rFonts w:ascii="Arial" w:hAnsi="Arial" w:cs="Arial"/>
        </w:rPr>
      </w:pPr>
      <w:r>
        <w:rPr>
          <w:rFonts w:ascii="Arial" w:hAnsi="Arial" w:cs="Arial"/>
        </w:rPr>
      </w:r>
      <w:r>
        <w:rPr>
          <w:rFonts w:ascii="Arial" w:hAnsi="Arial" w:cs="Arial"/>
        </w:rPr>
      </w:r>
    </w:p>
    <w:p w14:paraId="0E78C23C" w14:textId="77777777">
      <w:pPr>
        <w:pBdr/>
        <w:spacing/>
        <w:ind/>
        <w:jc w:val="both"/>
        <w:rPr>
          <w:rFonts w:ascii="Arial" w:hAnsi="Arial" w:cs="Arial"/>
        </w:rPr>
      </w:pPr>
      <w:r>
        <w:rPr>
          <w:rFonts w:ascii="Arial" w:hAnsi="Arial" w:cs="Arial"/>
        </w:rPr>
        <w:t xml:space="preserve">Declara que no ano-calendário de </w:t>
      </w:r>
      <w:r>
        <w:rPr>
          <w:rFonts w:ascii="Arial" w:hAnsi="Arial" w:cs="Arial"/>
        </w:rPr>
        <w:t xml:space="preserve">realização desta licitação, os valores somados dos contratos celebrados com a Administração Pública, não extrapolam a receita bruta máxima admitida para fins de enquadramento como empresa de pequeno porte, nos termos do art. 4º, § 2º da Lei nº 14.133/2021.</w:t>
      </w:r>
      <w:r>
        <w:rPr>
          <w:rFonts w:ascii="Arial" w:hAnsi="Arial" w:cs="Arial"/>
        </w:rPr>
      </w:r>
    </w:p>
    <w:p w14:paraId="49C03251" w14:textId="77777777">
      <w:pPr>
        <w:pBdr/>
        <w:spacing/>
        <w:ind/>
        <w:jc w:val="both"/>
        <w:rPr>
          <w:rFonts w:ascii="Arial" w:hAnsi="Arial" w:cs="Arial"/>
        </w:rPr>
      </w:pPr>
      <w:r>
        <w:rPr>
          <w:rFonts w:ascii="Arial" w:hAnsi="Arial" w:cs="Arial"/>
        </w:rPr>
      </w:r>
      <w:r>
        <w:rPr>
          <w:rFonts w:ascii="Arial" w:hAnsi="Arial" w:cs="Arial"/>
        </w:rPr>
      </w:r>
    </w:p>
    <w:p w14:paraId="6D5721F1" w14:textId="77777777">
      <w:pPr>
        <w:pBdr/>
        <w:spacing/>
        <w:ind/>
        <w:jc w:val="center"/>
        <w:rPr>
          <w:rFonts w:ascii="Arial" w:hAnsi="Arial" w:cs="Arial"/>
        </w:rPr>
      </w:pPr>
      <w:r>
        <w:rPr>
          <w:rFonts w:ascii="Arial" w:hAnsi="Arial" w:cs="Arial"/>
        </w:rPr>
        <w:t xml:space="preserve">XXXXXX, </w:t>
      </w:r>
      <w:r>
        <w:rPr>
          <w:rFonts w:ascii="Arial" w:hAnsi="Arial" w:cs="Arial"/>
        </w:rPr>
        <w:t xml:space="preserve">.....</w:t>
      </w:r>
      <w:r>
        <w:rPr>
          <w:rFonts w:ascii="Arial" w:hAnsi="Arial" w:cs="Arial"/>
        </w:rPr>
        <w:t xml:space="preserve"> de ..</w:t>
      </w:r>
      <w:r>
        <w:rPr>
          <w:rFonts w:ascii="Arial" w:hAnsi="Arial" w:cs="Arial"/>
        </w:rPr>
        <w:t xml:space="preserve">.........................de 2026</w:t>
      </w:r>
      <w:r>
        <w:rPr>
          <w:rFonts w:ascii="Arial" w:hAnsi="Arial" w:cs="Arial"/>
        </w:rPr>
        <w:t xml:space="preserve">.</w:t>
      </w:r>
      <w:r>
        <w:rPr>
          <w:rFonts w:ascii="Arial" w:hAnsi="Arial" w:cs="Arial"/>
        </w:rPr>
      </w:r>
    </w:p>
    <w:p w14:paraId="42BE168F" w14:textId="77777777">
      <w:pPr>
        <w:pBdr/>
        <w:spacing/>
        <w:ind/>
        <w:jc w:val="center"/>
        <w:rPr>
          <w:rFonts w:ascii="Arial" w:hAnsi="Arial" w:cs="Arial"/>
        </w:rPr>
      </w:pPr>
      <w:r>
        <w:rPr>
          <w:rFonts w:ascii="Arial" w:hAnsi="Arial" w:cs="Arial"/>
        </w:rPr>
        <w:t xml:space="preserve">(assinatura representante legal)</w:t>
      </w:r>
      <w:r>
        <w:rPr>
          <w:rFonts w:ascii="Arial" w:hAnsi="Arial" w:cs="Arial"/>
        </w:rPr>
      </w:r>
    </w:p>
    <w:p w14:paraId="1174371B" w14:textId="77777777">
      <w:pPr>
        <w:pBdr/>
        <w:spacing/>
        <w:ind/>
        <w:jc w:val="center"/>
        <w:rPr>
          <w:rFonts w:ascii="Arial" w:hAnsi="Arial" w:cs="Arial"/>
        </w:rPr>
      </w:pPr>
      <w:r>
        <w:rPr>
          <w:rFonts w:ascii="Arial" w:hAnsi="Arial" w:cs="Arial"/>
        </w:rPr>
      </w:r>
      <w:r>
        <w:rPr>
          <w:rFonts w:ascii="Arial" w:hAnsi="Arial" w:cs="Arial"/>
        </w:rPr>
      </w:r>
    </w:p>
    <w:p w14:paraId="3272C167" w14:textId="77777777">
      <w:pPr>
        <w:pBdr/>
        <w:spacing/>
        <w:ind/>
        <w:jc w:val="both"/>
        <w:rPr>
          <w:rFonts w:ascii="Arial" w:hAnsi="Arial" w:cs="Arial"/>
        </w:rPr>
      </w:pPr>
      <w:r>
        <w:rPr>
          <w:rFonts w:ascii="Arial" w:hAnsi="Arial" w:cs="Arial"/>
        </w:rPr>
      </w:r>
      <w:r>
        <w:rPr>
          <w:rFonts w:ascii="Arial" w:hAnsi="Arial" w:cs="Arial"/>
        </w:rPr>
      </w:r>
    </w:p>
    <w:p w14:paraId="777267E7" w14:textId="77777777">
      <w:pPr>
        <w:pBdr/>
        <w:spacing/>
        <w:ind/>
        <w:jc w:val="both"/>
        <w:rPr>
          <w:rFonts w:ascii="Arial" w:hAnsi="Arial" w:cs="Arial"/>
        </w:rPr>
      </w:pPr>
      <w:r>
        <w:rPr>
          <w:rFonts w:ascii="Arial" w:hAnsi="Arial" w:cs="Arial"/>
        </w:rPr>
        <w:t xml:space="preserve">Nota: A falsidade desta DECLARAÇÃO, objetivando os benefícios da Lei Complementar nº 123/2006, caracterizará crime de que trata o Art. 299 do Código Penal, sem prejuízo do enquadramento em outras figuras penais e das penalidades previstas neste Edital.</w:t>
      </w:r>
      <w:r>
        <w:rPr>
          <w:rFonts w:ascii="Arial" w:hAnsi="Arial" w:cs="Arial"/>
        </w:rPr>
      </w:r>
    </w:p>
    <w:p w14:paraId="7B0900CD" w14:textId="77777777">
      <w:pPr>
        <w:pBdr/>
        <w:spacing/>
        <w:ind/>
        <w:jc w:val="both"/>
        <w:rPr>
          <w:rFonts w:ascii="Arial" w:hAnsi="Arial" w:cs="Arial"/>
        </w:rPr>
      </w:pPr>
      <w:r>
        <w:rPr>
          <w:rFonts w:ascii="Arial" w:hAnsi="Arial" w:cs="Arial"/>
        </w:rPr>
        <w:t xml:space="preserve">Departamento de Compras.</w:t>
      </w:r>
      <w:r>
        <w:rPr>
          <w:rFonts w:ascii="Arial" w:hAnsi="Arial" w:cs="Arial"/>
        </w:rPr>
      </w:r>
    </w:p>
    <w:p w14:paraId="2370AA4A" w14:textId="77777777">
      <w:pPr>
        <w:pBdr/>
        <w:spacing/>
        <w:ind/>
        <w:jc w:val="both"/>
        <w:rPr>
          <w:rFonts w:ascii="Arial" w:hAnsi="Arial" w:cs="Arial"/>
        </w:rPr>
      </w:pPr>
      <w:r>
        <w:rPr>
          <w:rFonts w:ascii="Arial" w:hAnsi="Arial" w:cs="Arial"/>
        </w:rPr>
      </w:r>
      <w:r>
        <w:rPr>
          <w:rFonts w:ascii="Arial" w:hAnsi="Arial" w:cs="Arial"/>
        </w:rPr>
      </w:r>
    </w:p>
    <w:p w14:paraId="3441AF6D" w14:textId="77777777">
      <w:pPr>
        <w:pBdr/>
        <w:spacing/>
        <w:ind/>
        <w:jc w:val="both"/>
        <w:rPr>
          <w:rFonts w:ascii="Arial" w:hAnsi="Arial" w:cs="Arial"/>
        </w:rPr>
      </w:pPr>
      <w:r>
        <w:rPr>
          <w:rFonts w:ascii="Arial" w:hAnsi="Arial" w:cs="Arial"/>
        </w:rPr>
      </w:r>
      <w:r>
        <w:rPr>
          <w:rFonts w:ascii="Arial" w:hAnsi="Arial" w:cs="Arial"/>
        </w:rPr>
      </w:r>
    </w:p>
    <w:p w14:paraId="56F3BA91" w14:textId="77777777">
      <w:pPr>
        <w:pBdr/>
        <w:spacing/>
        <w:ind/>
        <w:jc w:val="both"/>
        <w:rPr>
          <w:rFonts w:ascii="Arial" w:hAnsi="Arial" w:cs="Arial"/>
        </w:rPr>
      </w:pPr>
      <w:r>
        <w:rPr>
          <w:rFonts w:ascii="Arial" w:hAnsi="Arial" w:cs="Arial"/>
        </w:rPr>
      </w:r>
      <w:r>
        <w:rPr>
          <w:rFonts w:ascii="Arial" w:hAnsi="Arial" w:cs="Arial"/>
        </w:rPr>
      </w:r>
    </w:p>
    <w:p w14:paraId="5F4941F0" w14:textId="77777777">
      <w:pPr>
        <w:pBdr/>
        <w:spacing/>
        <w:ind/>
        <w:jc w:val="both"/>
        <w:rPr>
          <w:rFonts w:ascii="Arial" w:hAnsi="Arial" w:cs="Arial"/>
        </w:rPr>
      </w:pPr>
      <w:r>
        <w:rPr>
          <w:rFonts w:ascii="Arial" w:hAnsi="Arial" w:cs="Arial"/>
        </w:rPr>
      </w:r>
      <w:r>
        <w:rPr>
          <w:rFonts w:ascii="Arial" w:hAnsi="Arial" w:cs="Arial"/>
        </w:rPr>
      </w:r>
    </w:p>
    <w:p w14:paraId="1873784B" w14:textId="77777777">
      <w:pPr>
        <w:pBdr/>
        <w:spacing/>
        <w:ind/>
        <w:jc w:val="both"/>
        <w:rPr>
          <w:rFonts w:ascii="Arial" w:hAnsi="Arial" w:cs="Arial"/>
        </w:rPr>
      </w:pPr>
      <w:r>
        <w:rPr>
          <w:rFonts w:ascii="Arial" w:hAnsi="Arial" w:cs="Arial"/>
        </w:rPr>
      </w:r>
      <w:r>
        <w:rPr>
          <w:rFonts w:ascii="Arial" w:hAnsi="Arial" w:cs="Arial"/>
        </w:rPr>
      </w:r>
    </w:p>
    <w:p w14:paraId="20DAA280" w14:textId="77777777">
      <w:pPr>
        <w:pBdr/>
        <w:spacing/>
        <w:ind/>
        <w:jc w:val="both"/>
        <w:rPr>
          <w:rFonts w:ascii="Arial" w:hAnsi="Arial" w:cs="Arial"/>
        </w:rPr>
      </w:pPr>
      <w:r>
        <w:rPr>
          <w:rFonts w:ascii="Arial" w:hAnsi="Arial" w:cs="Arial"/>
        </w:rPr>
      </w:r>
      <w:r>
        <w:rPr>
          <w:rFonts w:ascii="Arial" w:hAnsi="Arial" w:cs="Arial"/>
        </w:rPr>
      </w:r>
    </w:p>
    <w:p w14:paraId="7E98C663" w14:textId="77777777">
      <w:pPr>
        <w:pBdr/>
        <w:spacing/>
        <w:ind/>
        <w:jc w:val="both"/>
        <w:rPr>
          <w:rFonts w:ascii="Arial" w:hAnsi="Arial" w:cs="Arial"/>
        </w:rPr>
      </w:pPr>
      <w:r>
        <w:rPr>
          <w:rFonts w:ascii="Arial" w:hAnsi="Arial" w:cs="Arial"/>
        </w:rPr>
      </w:r>
      <w:r>
        <w:rPr>
          <w:rFonts w:ascii="Arial" w:hAnsi="Arial" w:cs="Arial"/>
        </w:rPr>
      </w:r>
    </w:p>
    <w:p w14:paraId="45FFC584" w14:textId="77777777">
      <w:pPr>
        <w:pBdr/>
        <w:spacing/>
        <w:ind/>
        <w:jc w:val="both"/>
        <w:rPr>
          <w:rFonts w:ascii="Arial" w:hAnsi="Arial" w:cs="Arial"/>
        </w:rPr>
      </w:pPr>
      <w:r>
        <w:rPr>
          <w:rFonts w:ascii="Arial" w:hAnsi="Arial" w:cs="Arial"/>
        </w:rPr>
      </w:r>
      <w:r>
        <w:rPr>
          <w:rFonts w:ascii="Arial" w:hAnsi="Arial" w:cs="Arial"/>
        </w:rPr>
      </w:r>
    </w:p>
    <w:p w14:paraId="0049350B" w14:textId="77777777">
      <w:pPr>
        <w:pBdr/>
        <w:spacing/>
        <w:ind/>
        <w:jc w:val="both"/>
        <w:rPr>
          <w:rFonts w:ascii="Arial" w:hAnsi="Arial" w:cs="Arial"/>
        </w:rPr>
      </w:pPr>
      <w:r>
        <w:rPr>
          <w:rFonts w:ascii="Arial" w:hAnsi="Arial" w:cs="Arial"/>
        </w:rPr>
      </w:r>
      <w:r>
        <w:rPr>
          <w:rFonts w:ascii="Arial" w:hAnsi="Arial" w:cs="Arial"/>
        </w:rPr>
      </w:r>
    </w:p>
    <w:p w14:paraId="1384A38B" w14:textId="77777777">
      <w:pPr>
        <w:pBdr/>
        <w:spacing/>
        <w:ind/>
        <w:jc w:val="both"/>
        <w:rPr>
          <w:rFonts w:ascii="Arial" w:hAnsi="Arial" w:cs="Arial"/>
        </w:rPr>
      </w:pPr>
      <w:r>
        <w:rPr>
          <w:rFonts w:ascii="Arial" w:hAnsi="Arial" w:cs="Arial"/>
        </w:rPr>
      </w:r>
      <w:r>
        <w:rPr>
          <w:rFonts w:ascii="Arial" w:hAnsi="Arial" w:cs="Arial"/>
        </w:rPr>
      </w:r>
    </w:p>
    <w:p w14:paraId="6282B5FB" w14:textId="77777777">
      <w:pPr>
        <w:pBdr/>
        <w:spacing/>
        <w:ind/>
        <w:jc w:val="both"/>
        <w:rPr>
          <w:rFonts w:ascii="Arial" w:hAnsi="Arial" w:cs="Arial"/>
        </w:rPr>
      </w:pPr>
      <w:r>
        <w:rPr>
          <w:rFonts w:ascii="Arial" w:hAnsi="Arial" w:cs="Arial"/>
        </w:rPr>
      </w:r>
      <w:r>
        <w:rPr>
          <w:rFonts w:ascii="Arial" w:hAnsi="Arial" w:cs="Arial"/>
        </w:rPr>
      </w:r>
    </w:p>
    <w:p w14:paraId="4B8C4604" w14:textId="77777777">
      <w:pPr>
        <w:pBdr/>
        <w:spacing/>
        <w:ind/>
        <w:jc w:val="both"/>
        <w:rPr>
          <w:rFonts w:ascii="Arial" w:hAnsi="Arial" w:cs="Arial"/>
        </w:rPr>
      </w:pPr>
      <w:r>
        <w:rPr>
          <w:rFonts w:ascii="Arial" w:hAnsi="Arial" w:cs="Arial"/>
        </w:rPr>
      </w:r>
      <w:r>
        <w:rPr>
          <w:rFonts w:ascii="Arial" w:hAnsi="Arial" w:cs="Arial"/>
        </w:rPr>
      </w:r>
    </w:p>
    <w:p w14:paraId="5F66DFB8" w14:textId="77777777">
      <w:pPr>
        <w:pBdr/>
        <w:spacing/>
        <w:ind/>
        <w:jc w:val="both"/>
        <w:rPr>
          <w:rFonts w:ascii="Arial" w:hAnsi="Arial" w:cs="Arial"/>
        </w:rPr>
      </w:pPr>
      <w:r>
        <w:rPr>
          <w:rFonts w:ascii="Arial" w:hAnsi="Arial" w:cs="Arial"/>
        </w:rPr>
      </w:r>
      <w:r>
        <w:rPr>
          <w:rFonts w:ascii="Arial" w:hAnsi="Arial" w:cs="Arial"/>
        </w:rPr>
      </w:r>
    </w:p>
    <w:p w14:paraId="08A16EA3" w14:textId="77777777">
      <w:pPr>
        <w:pBdr/>
        <w:spacing/>
        <w:ind/>
        <w:jc w:val="both"/>
        <w:rPr>
          <w:rFonts w:ascii="Arial" w:hAnsi="Arial" w:cs="Arial"/>
        </w:rPr>
      </w:pPr>
      <w:r>
        <w:rPr>
          <w:rFonts w:ascii="Arial" w:hAnsi="Arial" w:cs="Arial"/>
        </w:rPr>
      </w:r>
      <w:r>
        <w:rPr>
          <w:rFonts w:ascii="Arial" w:hAnsi="Arial" w:cs="Arial"/>
        </w:rPr>
      </w:r>
    </w:p>
    <w:p w14:paraId="341E200F" w14:textId="77777777">
      <w:pPr>
        <w:pBdr/>
        <w:spacing/>
        <w:ind/>
        <w:jc w:val="both"/>
        <w:rPr>
          <w:rFonts w:ascii="Arial" w:hAnsi="Arial" w:cs="Arial"/>
        </w:rPr>
      </w:pPr>
      <w:r>
        <w:rPr>
          <w:rFonts w:ascii="Arial" w:hAnsi="Arial" w:cs="Arial"/>
        </w:rPr>
      </w:r>
      <w:r>
        <w:rPr>
          <w:rFonts w:ascii="Arial" w:hAnsi="Arial" w:cs="Arial"/>
        </w:rPr>
      </w:r>
    </w:p>
    <w:p w14:paraId="02C0A5D0" w14:textId="77777777">
      <w:pPr>
        <w:pBdr/>
        <w:spacing/>
        <w:ind/>
        <w:jc w:val="both"/>
        <w:rPr>
          <w:rFonts w:ascii="Arial" w:hAnsi="Arial" w:cs="Arial"/>
        </w:rPr>
      </w:pPr>
      <w:r>
        <w:rPr>
          <w:rFonts w:ascii="Arial" w:hAnsi="Arial" w:cs="Arial"/>
        </w:rPr>
      </w:r>
      <w:r>
        <w:rPr>
          <w:rFonts w:ascii="Arial" w:hAnsi="Arial" w:cs="Arial"/>
        </w:rPr>
      </w:r>
    </w:p>
    <w:p w14:paraId="33A5BF2E" w14:textId="77777777">
      <w:pPr>
        <w:pBdr/>
        <w:spacing/>
        <w:ind/>
        <w:jc w:val="both"/>
        <w:rPr>
          <w:rFonts w:ascii="Arial" w:hAnsi="Arial" w:cs="Arial"/>
        </w:rPr>
      </w:pPr>
      <w:r>
        <w:rPr>
          <w:rFonts w:ascii="Arial" w:hAnsi="Arial" w:cs="Arial"/>
        </w:rPr>
      </w:r>
      <w:r>
        <w:rPr>
          <w:rFonts w:ascii="Arial" w:hAnsi="Arial" w:cs="Arial"/>
        </w:rPr>
      </w:r>
    </w:p>
    <w:p w14:paraId="78A41E67" w14:textId="77777777">
      <w:pPr>
        <w:pBdr/>
        <w:spacing/>
        <w:ind/>
        <w:jc w:val="both"/>
        <w:rPr>
          <w:rFonts w:ascii="Arial" w:hAnsi="Arial" w:cs="Arial"/>
        </w:rPr>
      </w:pPr>
      <w:r>
        <w:rPr>
          <w:rFonts w:ascii="Arial" w:hAnsi="Arial" w:cs="Arial"/>
        </w:rPr>
      </w:r>
      <w:r>
        <w:rPr>
          <w:rFonts w:ascii="Arial" w:hAnsi="Arial" w:cs="Arial"/>
        </w:rPr>
      </w:r>
    </w:p>
    <w:p w14:paraId="4B2F4C54" w14:textId="77777777">
      <w:pPr>
        <w:pBdr/>
        <w:spacing/>
        <w:ind/>
        <w:jc w:val="both"/>
        <w:rPr>
          <w:rFonts w:ascii="Arial" w:hAnsi="Arial" w:cs="Arial"/>
        </w:rPr>
      </w:pPr>
      <w:r>
        <w:rPr>
          <w:rFonts w:ascii="Arial" w:hAnsi="Arial" w:cs="Arial"/>
        </w:rPr>
      </w:r>
      <w:r>
        <w:rPr>
          <w:rFonts w:ascii="Arial" w:hAnsi="Arial" w:cs="Arial"/>
        </w:rPr>
      </w:r>
    </w:p>
    <w:p w14:paraId="7090168B" w14:textId="77777777">
      <w:pPr>
        <w:pBdr/>
        <w:spacing/>
        <w:ind/>
        <w:jc w:val="both"/>
        <w:rPr>
          <w:rFonts w:ascii="Arial" w:hAnsi="Arial" w:cs="Arial"/>
        </w:rPr>
      </w:pPr>
      <w:r>
        <w:rPr>
          <w:rFonts w:ascii="Arial" w:hAnsi="Arial" w:cs="Arial"/>
        </w:rPr>
      </w:r>
      <w:r>
        <w:rPr>
          <w:rFonts w:ascii="Arial" w:hAnsi="Arial" w:cs="Arial"/>
        </w:rPr>
      </w:r>
    </w:p>
    <w:p w14:paraId="62BDBF24" w14:textId="77777777">
      <w:pPr>
        <w:pBdr/>
        <w:spacing/>
        <w:ind/>
        <w:jc w:val="both"/>
        <w:rPr>
          <w:rFonts w:ascii="Arial" w:hAnsi="Arial" w:cs="Arial"/>
        </w:rPr>
      </w:pPr>
      <w:r>
        <w:rPr>
          <w:rFonts w:ascii="Arial" w:hAnsi="Arial" w:cs="Arial"/>
        </w:rPr>
      </w:r>
      <w:r>
        <w:rPr>
          <w:rFonts w:ascii="Arial" w:hAnsi="Arial" w:cs="Arial"/>
        </w:rPr>
      </w:r>
    </w:p>
    <w:p w14:paraId="245AB09B" w14:textId="77777777">
      <w:pPr>
        <w:pBdr/>
        <w:spacing/>
        <w:ind/>
        <w:jc w:val="both"/>
        <w:rPr>
          <w:rFonts w:ascii="Arial" w:hAnsi="Arial" w:cs="Arial"/>
        </w:rPr>
      </w:pPr>
      <w:r>
        <w:rPr>
          <w:rFonts w:ascii="Arial" w:hAnsi="Arial" w:cs="Arial"/>
        </w:rPr>
      </w:r>
      <w:r>
        <w:rPr>
          <w:rFonts w:ascii="Arial" w:hAnsi="Arial" w:cs="Arial"/>
        </w:rPr>
      </w:r>
    </w:p>
    <w:p w14:paraId="4635ECB2" w14:textId="77777777">
      <w:pPr>
        <w:pBdr/>
        <w:spacing/>
        <w:ind/>
        <w:jc w:val="both"/>
        <w:rPr>
          <w:rFonts w:ascii="Arial" w:hAnsi="Arial" w:cs="Arial"/>
        </w:rPr>
      </w:pPr>
      <w:r>
        <w:rPr>
          <w:rFonts w:ascii="Arial" w:hAnsi="Arial" w:cs="Arial"/>
        </w:rPr>
      </w:r>
      <w:r>
        <w:rPr>
          <w:rFonts w:ascii="Arial" w:hAnsi="Arial" w:cs="Arial"/>
        </w:rPr>
      </w:r>
    </w:p>
    <w:p w14:paraId="1DC63FF5" w14:textId="77777777">
      <w:pPr>
        <w:pBdr/>
        <w:spacing/>
        <w:ind/>
        <w:jc w:val="both"/>
        <w:rPr>
          <w:rFonts w:ascii="Arial" w:hAnsi="Arial" w:cs="Arial"/>
        </w:rPr>
      </w:pPr>
      <w:r>
        <w:rPr>
          <w:rFonts w:ascii="Arial" w:hAnsi="Arial" w:cs="Arial"/>
        </w:rPr>
      </w:r>
      <w:r>
        <w:rPr>
          <w:rFonts w:ascii="Arial" w:hAnsi="Arial" w:cs="Arial"/>
        </w:rPr>
      </w:r>
    </w:p>
    <w:p w14:paraId="599064EE" w14:textId="77777777">
      <w:pPr>
        <w:pBdr/>
        <w:spacing/>
        <w:ind/>
        <w:jc w:val="both"/>
        <w:rPr>
          <w:rFonts w:ascii="Arial" w:hAnsi="Arial" w:cs="Arial"/>
        </w:rPr>
      </w:pPr>
      <w:r>
        <w:rPr>
          <w:rFonts w:ascii="Arial" w:hAnsi="Arial" w:cs="Arial"/>
        </w:rPr>
      </w:r>
      <w:r>
        <w:rPr>
          <w:rFonts w:ascii="Arial" w:hAnsi="Arial" w:cs="Arial"/>
        </w:rPr>
      </w:r>
    </w:p>
    <w:p w14:paraId="137CF0E1" w14:textId="77777777">
      <w:pPr>
        <w:pBdr>
          <w:top w:val="single" w:color="000000" w:sz="4" w:space="1"/>
          <w:left w:val="single" w:color="000000" w:sz="4" w:space="4"/>
          <w:bottom w:val="single" w:color="000000" w:sz="4" w:space="1"/>
          <w:right w:val="single" w:color="000000" w:sz="4" w:space="4"/>
        </w:pBdr>
        <w:tabs>
          <w:tab w:val="left" w:leader="none" w:pos="8576"/>
          <w:tab w:val="left" w:leader="none" w:pos="10419"/>
        </w:tabs>
        <w:spacing/>
        <w:ind/>
        <w:jc w:val="center"/>
        <w:rPr>
          <w:rFonts w:ascii="Arial" w:hAnsi="Arial" w:cs="Arial"/>
        </w:rPr>
      </w:pPr>
      <w:r>
        <w:rPr>
          <w:rFonts w:ascii="Arial" w:hAnsi="Arial" w:cs="Arial"/>
          <w:b/>
        </w:rPr>
        <w:t xml:space="preserve">PAPEL TIMBRADO DA EMPRESA LICITANTE</w:t>
      </w:r>
      <w:r>
        <w:rPr>
          <w:rFonts w:ascii="Arial" w:hAnsi="Arial" w:cs="Arial"/>
        </w:rPr>
      </w:r>
    </w:p>
    <w:p w14:paraId="3B31A93A" w14:textId="77777777">
      <w:pPr>
        <w:pBdr/>
        <w:spacing w:line="276" w:lineRule="auto"/>
        <w:ind/>
        <w:jc w:val="both"/>
        <w:rPr>
          <w:rFonts w:ascii="Arial" w:hAnsi="Arial" w:cs="Arial"/>
          <w:b/>
          <w:u w:val="single"/>
        </w:rPr>
      </w:pPr>
      <w:r>
        <w:rPr>
          <w:rFonts w:ascii="Arial" w:hAnsi="Arial" w:cs="Arial"/>
          <w:b/>
          <w:u w:val="single"/>
        </w:rPr>
      </w:r>
      <w:r>
        <w:rPr>
          <w:rFonts w:ascii="Arial" w:hAnsi="Arial" w:cs="Arial"/>
          <w:b/>
          <w:u w:val="single"/>
        </w:rPr>
      </w:r>
    </w:p>
    <w:p w14:paraId="7B35E677" w14:textId="04B5493F">
      <w:pPr>
        <w:pStyle w:val="876"/>
        <w:pBdr/>
        <w:spacing w:after="0" w:before="0"/>
        <w:ind/>
        <w:jc w:val="center"/>
        <w:rPr>
          <w:sz w:val="20"/>
          <w:szCs w:val="20"/>
          <w:lang w:val="pt-BR"/>
        </w:rPr>
      </w:pPr>
      <w:r>
        <w:rPr>
          <w:rFonts w:eastAsia="SimSun"/>
          <w:sz w:val="20"/>
          <w:szCs w:val="20"/>
          <w:lang w:val="pt-BR"/>
        </w:rPr>
        <w:t xml:space="preserve">ANEXO VI: FICHA DE ATUALIZAÇÃO CADASTRAL.</w:t>
      </w:r>
      <w:r>
        <w:rPr>
          <w:sz w:val="20"/>
          <w:szCs w:val="20"/>
          <w:lang w:val="pt-BR"/>
        </w:rPr>
      </w:r>
    </w:p>
    <w:p w14:paraId="5DD75F9C" w14:textId="77777777">
      <w:pPr>
        <w:pBdr/>
        <w:spacing w:line="276" w:lineRule="auto"/>
        <w:ind/>
        <w:jc w:val="both"/>
        <w:rPr>
          <w:rFonts w:ascii="Arial" w:hAnsi="Arial" w:eastAsia="SimSun" w:cs="Arial"/>
          <w:b/>
          <w:u w:val="single"/>
        </w:rPr>
      </w:pPr>
      <w:r>
        <w:rPr>
          <w:rFonts w:ascii="Arial" w:hAnsi="Arial" w:eastAsia="SimSun" w:cs="Arial"/>
          <w:b/>
          <w:u w:val="single"/>
        </w:rPr>
      </w:r>
      <w:r>
        <w:rPr>
          <w:rFonts w:ascii="Arial" w:hAnsi="Arial" w:eastAsia="SimSun" w:cs="Arial"/>
          <w:b/>
          <w:u w:val="single"/>
        </w:rPr>
      </w:r>
    </w:p>
    <w:p w14:paraId="2A7BD198" w14:textId="77777777">
      <w:pPr>
        <w:pBdr/>
        <w:spacing w:line="276" w:lineRule="auto"/>
        <w:ind/>
        <w:jc w:val="both"/>
        <w:rPr>
          <w:rFonts w:ascii="Arial" w:hAnsi="Arial" w:cs="Arial"/>
        </w:rPr>
      </w:pPr>
      <w:r>
        <w:rPr>
          <w:rFonts w:ascii="Arial" w:hAnsi="Arial" w:cs="Arial"/>
          <w:b/>
          <w:u w:val="single"/>
        </w:rPr>
        <w:t xml:space="preserve">TODAS AS EMPRESAS INTERESSADAS EM PARTICIPAR DO PRESENTE CERTAME LICITATÓRIO DEVERÃO IMPRETERIVELMENTE PREENCHER A FICHA CADASTRAL DEVIDAMENTE ACOMPANHADA DOS DOCUMENTOS ABAIXO E ENCAMINHAR ATRAVÉS DO EMAIL:</w:t>
      </w:r>
      <w:r>
        <w:rPr>
          <w:rFonts w:ascii="Arial" w:hAnsi="Arial" w:cs="Arial"/>
          <w:b/>
        </w:rPr>
        <w:t xml:space="preserve"> </w:t>
      </w:r>
      <w:hyperlink r:id="rId39" w:tooltip="mailto:%20pmrroo@hotmail.com" w:history="1">
        <w:r>
          <w:rPr>
            <w:rStyle w:val="947"/>
            <w:rFonts w:ascii="Arial" w:hAnsi="Arial" w:cs="Arial"/>
            <w:color w:val="auto"/>
          </w:rPr>
          <w:t xml:space="preserve"> </w:t>
        </w:r>
        <w:r>
          <w:rPr>
            <w:rStyle w:val="947"/>
            <w:rFonts w:ascii="Arial" w:hAnsi="Arial" w:cs="Arial"/>
            <w:b/>
            <w:color w:val="auto"/>
          </w:rPr>
          <w:t xml:space="preserve">pmrroo@hotmail.com</w:t>
        </w:r>
      </w:hyperlink>
      <w:r>
        <w:rPr>
          <w:rFonts w:ascii="Arial" w:hAnsi="Arial" w:cs="Arial"/>
        </w:rPr>
        <w:t xml:space="preserve"> ou entregar pessoalmente na Prefeitura de Rondonópolis – Secretaria de Administração - Setor de Licitações. A referida solicitação visa atualizar os cadastros já existentes, e incluir novos cadastros de empresas ainda não cadastradas em nosso sistema. </w:t>
      </w:r>
      <w:r>
        <w:rPr>
          <w:rFonts w:ascii="Arial" w:hAnsi="Arial" w:cs="Arial"/>
        </w:rPr>
      </w:r>
    </w:p>
    <w:tbl>
      <w:tblPr>
        <w:tblInd w:w="108" w:type="dxa"/>
        <w:tblW w:w="0" w:type="auto"/>
        <w:tblBorders/>
        <w:tblLayout w:type="fixed"/>
        <w:tblLook w:val="0000" w:firstRow="0" w:lastRow="0" w:firstColumn="0" w:lastColumn="0" w:noHBand="0" w:noVBand="0"/>
      </w:tblPr>
      <w:tblGrid>
        <w:gridCol w:w="2977"/>
        <w:gridCol w:w="851"/>
        <w:gridCol w:w="871"/>
        <w:gridCol w:w="321"/>
        <w:gridCol w:w="509"/>
        <w:gridCol w:w="744"/>
        <w:gridCol w:w="1211"/>
        <w:gridCol w:w="313"/>
        <w:gridCol w:w="42"/>
        <w:gridCol w:w="2084"/>
      </w:tblGrid>
      <w:tr>
        <w:trPr/>
        <w:tc>
          <w:tcPr>
            <w:gridSpan w:val="10"/>
            <w:tcBorders>
              <w:top w:val="single" w:color="000000" w:sz="4" w:space="0"/>
              <w:left w:val="single" w:color="000000" w:sz="4" w:space="0"/>
              <w:bottom w:val="single" w:color="000000" w:sz="4" w:space="0"/>
              <w:right w:val="single" w:color="000000" w:sz="4" w:space="0"/>
            </w:tcBorders>
            <w:tcW w:w="9923" w:type="dxa"/>
            <w:textDirection w:val="lrTb"/>
            <w:noWrap w:val="false"/>
          </w:tcPr>
          <w:p w14:paraId="6B24799A" w14:textId="77777777">
            <w:pPr>
              <w:pBdr/>
              <w:spacing w:line="360" w:lineRule="auto"/>
              <w:ind/>
              <w:rPr>
                <w:rFonts w:ascii="Arial" w:hAnsi="Arial" w:cs="Arial"/>
              </w:rPr>
            </w:pPr>
            <w:r>
              <w:rPr>
                <w:rFonts w:ascii="Arial" w:hAnsi="Arial" w:cs="Arial"/>
              </w:rPr>
              <w:t xml:space="preserve">RAZÃO SOCIAL DA EMPRESA:</w:t>
            </w:r>
            <w:r>
              <w:rPr>
                <w:rFonts w:ascii="Arial" w:hAnsi="Arial" w:cs="Arial"/>
              </w:rPr>
            </w:r>
          </w:p>
        </w:tc>
      </w:tr>
      <w:tr>
        <w:trPr/>
        <w:tc>
          <w:tcPr>
            <w:gridSpan w:val="6"/>
            <w:tcBorders>
              <w:top w:val="single" w:color="000000" w:sz="4" w:space="0"/>
              <w:left w:val="single" w:color="000000" w:sz="4" w:space="0"/>
              <w:bottom w:val="single" w:color="000000" w:sz="4" w:space="0"/>
              <w:right w:val="single" w:color="000000" w:sz="4" w:space="0"/>
            </w:tcBorders>
            <w:tcW w:w="6273" w:type="dxa"/>
            <w:textDirection w:val="lrTb"/>
            <w:noWrap w:val="false"/>
          </w:tcPr>
          <w:p w14:paraId="21833D94" w14:textId="77777777">
            <w:pPr>
              <w:pBdr/>
              <w:spacing w:line="360" w:lineRule="auto"/>
              <w:ind/>
              <w:rPr>
                <w:rFonts w:ascii="Arial" w:hAnsi="Arial" w:cs="Arial"/>
              </w:rPr>
            </w:pPr>
            <w:r>
              <w:rPr>
                <w:rFonts w:ascii="Arial" w:hAnsi="Arial" w:cs="Arial"/>
              </w:rPr>
              <w:t xml:space="preserve">NOME FANTASIA:</w:t>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3650" w:type="dxa"/>
            <w:textDirection w:val="lrTb"/>
            <w:noWrap w:val="false"/>
          </w:tcPr>
          <w:p w14:paraId="42DE127C" w14:textId="77777777">
            <w:pPr>
              <w:pBdr/>
              <w:spacing w:line="360" w:lineRule="auto"/>
              <w:ind/>
              <w:rPr>
                <w:rFonts w:ascii="Arial" w:hAnsi="Arial" w:cs="Arial"/>
              </w:rPr>
            </w:pPr>
            <w:r>
              <w:rPr>
                <w:rFonts w:ascii="Arial" w:hAnsi="Arial" w:cs="Arial"/>
              </w:rPr>
              <w:t xml:space="preserve">CNPJ Nº</w:t>
            </w:r>
            <w:r>
              <w:rPr>
                <w:rFonts w:ascii="Arial" w:hAnsi="Arial" w:cs="Arial"/>
              </w:rPr>
            </w:r>
          </w:p>
        </w:tc>
      </w:tr>
      <w:tr>
        <w:trPr/>
        <w:tc>
          <w:tcPr>
            <w:gridSpan w:val="3"/>
            <w:tcBorders>
              <w:top w:val="single" w:color="000000" w:sz="4" w:space="0"/>
              <w:left w:val="single" w:color="000000" w:sz="4" w:space="0"/>
              <w:bottom w:val="single" w:color="000000" w:sz="4" w:space="0"/>
              <w:right w:val="single" w:color="000000" w:sz="4" w:space="0"/>
            </w:tcBorders>
            <w:tcW w:w="4699" w:type="dxa"/>
            <w:textDirection w:val="lrTb"/>
            <w:noWrap w:val="false"/>
          </w:tcPr>
          <w:p w14:paraId="003DDD88" w14:textId="77777777">
            <w:pPr>
              <w:pBdr/>
              <w:spacing w:line="360" w:lineRule="auto"/>
              <w:ind/>
              <w:rPr>
                <w:rFonts w:ascii="Arial" w:hAnsi="Arial" w:cs="Arial"/>
              </w:rPr>
            </w:pPr>
            <w:r>
              <w:rPr>
                <w:rFonts w:ascii="Arial" w:hAnsi="Arial" w:cs="Arial"/>
              </w:rPr>
              <w:t xml:space="preserve">INSCRIÇÃO ESTADUAL:</w:t>
            </w:r>
            <w:r>
              <w:rPr>
                <w:rFonts w:ascii="Arial" w:hAnsi="Arial" w:cs="Arial"/>
              </w:rPr>
            </w:r>
          </w:p>
        </w:tc>
        <w:tc>
          <w:tcPr>
            <w:gridSpan w:val="7"/>
            <w:tcBorders>
              <w:top w:val="single" w:color="000000" w:sz="4" w:space="0"/>
              <w:left w:val="single" w:color="000000" w:sz="4" w:space="0"/>
              <w:bottom w:val="single" w:color="000000" w:sz="4" w:space="0"/>
              <w:right w:val="single" w:color="000000" w:sz="4" w:space="0"/>
            </w:tcBorders>
            <w:tcW w:w="5224" w:type="dxa"/>
            <w:textDirection w:val="lrTb"/>
            <w:noWrap w:val="false"/>
          </w:tcPr>
          <w:p w14:paraId="6068551D" w14:textId="77777777">
            <w:pPr>
              <w:pBdr/>
              <w:spacing w:line="360" w:lineRule="auto"/>
              <w:ind/>
              <w:rPr>
                <w:rFonts w:ascii="Arial" w:hAnsi="Arial" w:cs="Arial"/>
              </w:rPr>
            </w:pPr>
            <w:r>
              <w:rPr>
                <w:rFonts w:ascii="Arial" w:hAnsi="Arial" w:cs="Arial"/>
              </w:rPr>
              <w:t xml:space="preserve">INSCRIÇÃO MUNICIPAL:</w:t>
            </w:r>
            <w:r>
              <w:rPr>
                <w:rFonts w:ascii="Arial" w:hAnsi="Arial" w:cs="Arial"/>
              </w:rPr>
            </w:r>
          </w:p>
        </w:tc>
      </w:tr>
      <w:tr>
        <w:trPr/>
        <w:tc>
          <w:tcPr>
            <w:gridSpan w:val="10"/>
            <w:tcBorders>
              <w:top w:val="single" w:color="000000" w:sz="4" w:space="0"/>
              <w:left w:val="single" w:color="000000" w:sz="4" w:space="0"/>
              <w:bottom w:val="single" w:color="000000" w:sz="4" w:space="0"/>
              <w:right w:val="single" w:color="000000" w:sz="4" w:space="0"/>
            </w:tcBorders>
            <w:tcW w:w="9923" w:type="dxa"/>
            <w:textDirection w:val="lrTb"/>
            <w:noWrap w:val="false"/>
          </w:tcPr>
          <w:p w14:paraId="2485C680" w14:textId="77777777">
            <w:pPr>
              <w:pBdr/>
              <w:spacing w:line="360" w:lineRule="auto"/>
              <w:ind/>
              <w:rPr>
                <w:rFonts w:ascii="Arial" w:hAnsi="Arial" w:cs="Arial"/>
              </w:rPr>
            </w:pPr>
            <w:r>
              <w:rPr>
                <w:rFonts w:ascii="Arial" w:hAnsi="Arial" w:cs="Arial"/>
              </w:rPr>
              <w:t xml:space="preserve">ENQUADRAMENTO DA EMPRESA: </w:t>
            </w:r>
            <w:r>
              <w:rPr>
                <w:rFonts w:ascii="Arial" w:hAnsi="Arial" w:cs="Arial"/>
              </w:rPr>
              <w:t xml:space="preserve">ME(  )  EPP(  )</w:t>
            </w:r>
            <w:r>
              <w:rPr>
                <w:rFonts w:ascii="Arial" w:hAnsi="Arial" w:cs="Arial"/>
              </w:rPr>
              <w:t xml:space="preserve"> NENHUMA. OPTANTE DO SIMPLES: </w:t>
            </w:r>
            <w:r>
              <w:rPr>
                <w:rFonts w:ascii="Arial" w:hAnsi="Arial" w:cs="Arial"/>
              </w:rPr>
              <w:t xml:space="preserve">SIM(  </w:t>
            </w:r>
            <w:r>
              <w:rPr>
                <w:rFonts w:ascii="Arial" w:hAnsi="Arial" w:cs="Arial"/>
              </w:rPr>
              <w:t xml:space="preserve">) </w:t>
            </w:r>
            <w:r>
              <w:rPr>
                <w:rFonts w:ascii="Arial" w:hAnsi="Arial" w:cs="Arial"/>
              </w:rPr>
              <w:t xml:space="preserve">NÃO(  </w:t>
            </w:r>
            <w:r>
              <w:rPr>
                <w:rFonts w:ascii="Arial" w:hAnsi="Arial" w:cs="Arial"/>
              </w:rPr>
              <w:t xml:space="preserve">)</w:t>
            </w:r>
            <w:r>
              <w:rPr>
                <w:rFonts w:ascii="Arial" w:hAnsi="Arial" w:cs="Arial"/>
              </w:rPr>
            </w:r>
          </w:p>
        </w:tc>
      </w:tr>
      <w:tr>
        <w:trPr/>
        <w:tc>
          <w:tcPr>
            <w:gridSpan w:val="10"/>
            <w:tcBorders>
              <w:top w:val="single" w:color="000000" w:sz="4" w:space="0"/>
              <w:left w:val="single" w:color="000000" w:sz="4" w:space="0"/>
              <w:bottom w:val="single" w:color="000000" w:sz="4" w:space="0"/>
              <w:right w:val="single" w:color="000000" w:sz="4" w:space="0"/>
            </w:tcBorders>
            <w:tcW w:w="9923" w:type="dxa"/>
            <w:textDirection w:val="lrTb"/>
            <w:noWrap w:val="false"/>
          </w:tcPr>
          <w:p w14:paraId="5DDBDF0A" w14:textId="77777777">
            <w:pPr>
              <w:pBdr/>
              <w:spacing w:line="360" w:lineRule="auto"/>
              <w:ind/>
              <w:rPr>
                <w:rFonts w:ascii="Arial" w:hAnsi="Arial" w:cs="Arial"/>
              </w:rPr>
            </w:pPr>
            <w:r>
              <w:rPr>
                <w:rFonts w:ascii="Arial" w:hAnsi="Arial" w:cs="Arial"/>
              </w:rPr>
              <w:t xml:space="preserve">ENDEREÇO:</w:t>
            </w:r>
            <w:r>
              <w:rPr>
                <w:rFonts w:ascii="Arial" w:hAnsi="Arial" w:cs="Arial"/>
              </w:rPr>
            </w:r>
          </w:p>
        </w:tc>
      </w:tr>
      <w:tr>
        <w:trPr/>
        <w:tc>
          <w:tcPr>
            <w:gridSpan w:val="4"/>
            <w:tcBorders>
              <w:top w:val="single" w:color="000000" w:sz="4" w:space="0"/>
              <w:left w:val="single" w:color="000000" w:sz="4" w:space="0"/>
              <w:bottom w:val="single" w:color="000000" w:sz="4" w:space="0"/>
              <w:right w:val="single" w:color="000000" w:sz="4" w:space="0"/>
            </w:tcBorders>
            <w:tcW w:w="5020" w:type="dxa"/>
            <w:textDirection w:val="lrTb"/>
            <w:noWrap w:val="false"/>
          </w:tcPr>
          <w:p w14:paraId="78DB8817" w14:textId="77777777">
            <w:pPr>
              <w:pBdr/>
              <w:spacing w:line="360" w:lineRule="auto"/>
              <w:ind/>
              <w:rPr>
                <w:rFonts w:ascii="Arial" w:hAnsi="Arial" w:cs="Arial"/>
              </w:rPr>
            </w:pPr>
            <w:r>
              <w:rPr>
                <w:rFonts w:ascii="Arial" w:hAnsi="Arial" w:cs="Arial"/>
              </w:rPr>
              <w:t xml:space="preserve">BAIRRO:</w:t>
            </w:r>
            <w:r>
              <w:rPr>
                <w:rFonts w:ascii="Arial" w:hAnsi="Arial" w:cs="Arial"/>
              </w:rPr>
            </w:r>
          </w:p>
        </w:tc>
        <w:tc>
          <w:tcPr>
            <w:gridSpan w:val="3"/>
            <w:tcBorders>
              <w:top w:val="single" w:color="000000" w:sz="4" w:space="0"/>
              <w:left w:val="single" w:color="000000" w:sz="4" w:space="0"/>
              <w:bottom w:val="single" w:color="000000" w:sz="4" w:space="0"/>
              <w:right w:val="single" w:color="000000" w:sz="4" w:space="0"/>
            </w:tcBorders>
            <w:tcW w:w="2464" w:type="dxa"/>
            <w:textDirection w:val="lrTb"/>
            <w:noWrap w:val="false"/>
          </w:tcPr>
          <w:p w14:paraId="1900C4FB" w14:textId="77777777">
            <w:pPr>
              <w:pBdr/>
              <w:spacing w:line="360" w:lineRule="auto"/>
              <w:ind/>
              <w:rPr>
                <w:rFonts w:ascii="Arial" w:hAnsi="Arial" w:cs="Arial"/>
              </w:rPr>
            </w:pPr>
            <w:r>
              <w:rPr>
                <w:rFonts w:ascii="Arial" w:hAnsi="Arial" w:cs="Arial"/>
              </w:rPr>
              <w:t xml:space="preserve">FONE:</w:t>
            </w:r>
            <w:r>
              <w:rPr>
                <w:rFonts w:ascii="Arial" w:hAnsi="Arial" w:cs="Arial"/>
              </w:rPr>
            </w:r>
          </w:p>
        </w:tc>
        <w:tc>
          <w:tcPr>
            <w:gridSpan w:val="3"/>
            <w:tcBorders>
              <w:top w:val="single" w:color="000000" w:sz="4" w:space="0"/>
              <w:left w:val="single" w:color="000000" w:sz="4" w:space="0"/>
              <w:bottom w:val="single" w:color="000000" w:sz="4" w:space="0"/>
              <w:right w:val="single" w:color="000000" w:sz="4" w:space="0"/>
            </w:tcBorders>
            <w:tcW w:w="2439" w:type="dxa"/>
            <w:textDirection w:val="lrTb"/>
            <w:noWrap w:val="false"/>
          </w:tcPr>
          <w:p w14:paraId="4D9196F1" w14:textId="77777777">
            <w:pPr>
              <w:pBdr/>
              <w:spacing w:line="360" w:lineRule="auto"/>
              <w:ind/>
              <w:rPr>
                <w:rFonts w:ascii="Arial" w:hAnsi="Arial" w:cs="Arial"/>
              </w:rPr>
            </w:pPr>
            <w:r>
              <w:rPr>
                <w:rFonts w:ascii="Arial" w:hAnsi="Arial" w:cs="Arial"/>
              </w:rPr>
              <w:t xml:space="preserve">FAX:</w:t>
            </w:r>
            <w:r>
              <w:rPr>
                <w:rFonts w:ascii="Arial" w:hAnsi="Arial" w:cs="Arial"/>
              </w:rPr>
            </w:r>
          </w:p>
        </w:tc>
      </w:tr>
      <w:tr>
        <w:trPr/>
        <w:tc>
          <w:tcPr>
            <w:gridSpan w:val="4"/>
            <w:tcBorders>
              <w:top w:val="single" w:color="000000" w:sz="4" w:space="0"/>
              <w:left w:val="single" w:color="000000" w:sz="4" w:space="0"/>
              <w:bottom w:val="single" w:color="000000" w:sz="4" w:space="0"/>
              <w:right w:val="single" w:color="000000" w:sz="4" w:space="0"/>
            </w:tcBorders>
            <w:tcW w:w="5020" w:type="dxa"/>
            <w:textDirection w:val="lrTb"/>
            <w:noWrap w:val="false"/>
          </w:tcPr>
          <w:p w14:paraId="0E3A67E4" w14:textId="77777777">
            <w:pPr>
              <w:pBdr/>
              <w:spacing w:line="360" w:lineRule="auto"/>
              <w:ind/>
              <w:rPr>
                <w:rFonts w:ascii="Arial" w:hAnsi="Arial" w:cs="Arial"/>
              </w:rPr>
            </w:pPr>
            <w:r>
              <w:rPr>
                <w:rFonts w:ascii="Arial" w:hAnsi="Arial" w:cs="Arial"/>
              </w:rPr>
              <w:t xml:space="preserve">MUNICÍPIO:</w:t>
            </w:r>
            <w:r>
              <w:rPr>
                <w:rFonts w:ascii="Arial" w:hAnsi="Arial" w:cs="Arial"/>
              </w:rPr>
            </w:r>
          </w:p>
        </w:tc>
        <w:tc>
          <w:tcPr>
            <w:gridSpan w:val="3"/>
            <w:tcBorders>
              <w:top w:val="single" w:color="000000" w:sz="4" w:space="0"/>
              <w:left w:val="single" w:color="000000" w:sz="4" w:space="0"/>
              <w:bottom w:val="single" w:color="000000" w:sz="4" w:space="0"/>
              <w:right w:val="single" w:color="000000" w:sz="4" w:space="0"/>
            </w:tcBorders>
            <w:tcW w:w="2464" w:type="dxa"/>
            <w:textDirection w:val="lrTb"/>
            <w:noWrap w:val="false"/>
          </w:tcPr>
          <w:p w14:paraId="71B04C60" w14:textId="77777777">
            <w:pPr>
              <w:pBdr/>
              <w:spacing w:line="360" w:lineRule="auto"/>
              <w:ind/>
              <w:rPr>
                <w:rFonts w:ascii="Arial" w:hAnsi="Arial" w:cs="Arial"/>
              </w:rPr>
            </w:pPr>
            <w:r>
              <w:rPr>
                <w:rFonts w:ascii="Arial" w:hAnsi="Arial" w:cs="Arial"/>
              </w:rPr>
              <w:t xml:space="preserve">U.F.</w:t>
            </w:r>
            <w:r>
              <w:rPr>
                <w:rFonts w:ascii="Arial" w:hAnsi="Arial" w:cs="Arial"/>
              </w:rPr>
            </w:r>
          </w:p>
        </w:tc>
        <w:tc>
          <w:tcPr>
            <w:gridSpan w:val="3"/>
            <w:tcBorders>
              <w:top w:val="single" w:color="000000" w:sz="4" w:space="0"/>
              <w:left w:val="single" w:color="000000" w:sz="4" w:space="0"/>
              <w:bottom w:val="single" w:color="000000" w:sz="4" w:space="0"/>
              <w:right w:val="single" w:color="000000" w:sz="4" w:space="0"/>
            </w:tcBorders>
            <w:tcW w:w="2439" w:type="dxa"/>
            <w:textDirection w:val="lrTb"/>
            <w:noWrap w:val="false"/>
          </w:tcPr>
          <w:p w14:paraId="136EE1B5" w14:textId="77777777">
            <w:pPr>
              <w:pBdr/>
              <w:spacing w:line="360" w:lineRule="auto"/>
              <w:ind/>
              <w:rPr>
                <w:rFonts w:ascii="Arial" w:hAnsi="Arial" w:cs="Arial"/>
              </w:rPr>
            </w:pPr>
            <w:r>
              <w:rPr>
                <w:rFonts w:ascii="Arial" w:hAnsi="Arial" w:cs="Arial"/>
              </w:rPr>
              <w:t xml:space="preserve">CEP:</w:t>
            </w:r>
            <w:r>
              <w:rPr>
                <w:rFonts w:ascii="Arial" w:hAnsi="Arial" w:cs="Arial"/>
              </w:rPr>
            </w:r>
          </w:p>
        </w:tc>
      </w:tr>
      <w:tr>
        <w:trPr/>
        <w:tc>
          <w:tcPr>
            <w:gridSpan w:val="4"/>
            <w:tcBorders>
              <w:top w:val="single" w:color="000000" w:sz="4" w:space="0"/>
              <w:left w:val="single" w:color="000000" w:sz="4" w:space="0"/>
              <w:bottom w:val="single" w:color="000000" w:sz="4" w:space="0"/>
              <w:right w:val="single" w:color="000000" w:sz="4" w:space="0"/>
            </w:tcBorders>
            <w:tcW w:w="5020" w:type="dxa"/>
            <w:textDirection w:val="lrTb"/>
            <w:noWrap w:val="false"/>
          </w:tcPr>
          <w:p w14:paraId="6269524E" w14:textId="77777777">
            <w:pPr>
              <w:pBdr/>
              <w:spacing w:line="360" w:lineRule="auto"/>
              <w:ind/>
              <w:rPr>
                <w:rFonts w:ascii="Arial" w:hAnsi="Arial" w:cs="Arial"/>
              </w:rPr>
            </w:pPr>
            <w:r>
              <w:rPr>
                <w:rFonts w:ascii="Arial" w:hAnsi="Arial" w:cs="Arial"/>
              </w:rPr>
              <w:t xml:space="preserve">NOME DO RESPONSÁVEL PARA CONTATO:</w:t>
            </w:r>
            <w:r>
              <w:rPr>
                <w:rFonts w:ascii="Arial" w:hAnsi="Arial" w:cs="Arial"/>
              </w:rPr>
            </w:r>
          </w:p>
        </w:tc>
        <w:tc>
          <w:tcPr>
            <w:gridSpan w:val="6"/>
            <w:tcBorders>
              <w:top w:val="single" w:color="000000" w:sz="4" w:space="0"/>
              <w:left w:val="single" w:color="000000" w:sz="4" w:space="0"/>
              <w:bottom w:val="single" w:color="000000" w:sz="4" w:space="0"/>
              <w:right w:val="single" w:color="000000" w:sz="4" w:space="0"/>
            </w:tcBorders>
            <w:tcW w:w="4903" w:type="dxa"/>
            <w:textDirection w:val="lrTb"/>
            <w:noWrap w:val="false"/>
          </w:tcPr>
          <w:p w14:paraId="7D877165" w14:textId="77777777">
            <w:pPr>
              <w:pBdr/>
              <w:spacing w:line="360" w:lineRule="auto"/>
              <w:ind/>
              <w:rPr>
                <w:rFonts w:ascii="Arial" w:hAnsi="Arial" w:cs="Arial"/>
              </w:rPr>
            </w:pPr>
            <w:r>
              <w:rPr>
                <w:rFonts w:ascii="Arial" w:hAnsi="Arial" w:cs="Arial"/>
              </w:rPr>
              <w:t xml:space="preserve">CARGO OU FUNÇÃO NA EMPRESA:</w:t>
            </w:r>
            <w:r>
              <w:rPr>
                <w:rFonts w:ascii="Arial" w:hAnsi="Arial" w:cs="Arial"/>
              </w:rPr>
            </w:r>
          </w:p>
        </w:tc>
      </w:tr>
      <w:tr>
        <w:trPr/>
        <w:tc>
          <w:tcPr>
            <w:gridSpan w:val="4"/>
            <w:tcBorders>
              <w:top w:val="single" w:color="000000" w:sz="4" w:space="0"/>
              <w:left w:val="single" w:color="000000" w:sz="4" w:space="0"/>
              <w:bottom w:val="single" w:color="000000" w:sz="4" w:space="0"/>
              <w:right w:val="single" w:color="000000" w:sz="4" w:space="0"/>
            </w:tcBorders>
            <w:tcW w:w="5020" w:type="dxa"/>
            <w:textDirection w:val="lrTb"/>
            <w:noWrap w:val="false"/>
          </w:tcPr>
          <w:p w14:paraId="7C132E90" w14:textId="77777777">
            <w:pPr>
              <w:pBdr/>
              <w:spacing w:line="360" w:lineRule="auto"/>
              <w:ind/>
              <w:rPr>
                <w:rFonts w:ascii="Arial" w:hAnsi="Arial" w:cs="Arial"/>
              </w:rPr>
            </w:pPr>
            <w:r>
              <w:rPr>
                <w:rFonts w:ascii="Arial" w:hAnsi="Arial" w:cs="Arial"/>
              </w:rPr>
            </w:r>
            <w:r>
              <w:rPr>
                <w:rFonts w:ascii="Arial" w:hAnsi="Arial" w:cs="Arial"/>
              </w:rPr>
            </w:r>
          </w:p>
        </w:tc>
        <w:tc>
          <w:tcPr>
            <w:gridSpan w:val="6"/>
            <w:tcBorders>
              <w:top w:val="single" w:color="000000" w:sz="4" w:space="0"/>
              <w:left w:val="single" w:color="000000" w:sz="4" w:space="0"/>
              <w:bottom w:val="single" w:color="000000" w:sz="4" w:space="0"/>
              <w:right w:val="single" w:color="000000" w:sz="4" w:space="0"/>
            </w:tcBorders>
            <w:tcW w:w="4903" w:type="dxa"/>
            <w:textDirection w:val="lrTb"/>
            <w:noWrap w:val="false"/>
          </w:tcPr>
          <w:p w14:paraId="06EE3790" w14:textId="77777777">
            <w:pPr>
              <w:pBdr/>
              <w:spacing w:line="360" w:lineRule="auto"/>
              <w:ind/>
              <w:rPr>
                <w:rFonts w:ascii="Arial" w:hAnsi="Arial" w:cs="Arial"/>
              </w:rPr>
            </w:pPr>
            <w:r>
              <w:rPr>
                <w:rFonts w:ascii="Arial" w:hAnsi="Arial" w:cs="Arial"/>
              </w:rPr>
            </w:r>
            <w:r>
              <w:rPr>
                <w:rFonts w:ascii="Arial" w:hAnsi="Arial" w:cs="Arial"/>
              </w:rPr>
            </w:r>
          </w:p>
        </w:tc>
      </w:tr>
      <w:tr>
        <w:trPr/>
        <w:tc>
          <w:tcPr>
            <w:tcBorders>
              <w:top w:val="single" w:color="000000" w:sz="4" w:space="0"/>
              <w:left w:val="single" w:color="000000" w:sz="4" w:space="0"/>
              <w:bottom w:val="single" w:color="000000" w:sz="4" w:space="0"/>
              <w:right w:val="single" w:color="000000" w:sz="4" w:space="0"/>
            </w:tcBorders>
            <w:tcW w:w="2977" w:type="dxa"/>
            <w:textDirection w:val="lrTb"/>
            <w:noWrap w:val="false"/>
          </w:tcPr>
          <w:p w14:paraId="64DB9BEB" w14:textId="77777777">
            <w:pPr>
              <w:pBdr/>
              <w:spacing w:line="360" w:lineRule="auto"/>
              <w:ind/>
              <w:rPr>
                <w:rFonts w:ascii="Arial" w:hAnsi="Arial" w:cs="Arial"/>
              </w:rPr>
            </w:pPr>
            <w:r>
              <w:rPr>
                <w:rFonts w:ascii="Arial" w:hAnsi="Arial" w:cs="Arial"/>
              </w:rPr>
              <w:t xml:space="preserve">TELEFONE:</w:t>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2552" w:type="dxa"/>
            <w:textDirection w:val="lrTb"/>
            <w:noWrap w:val="false"/>
          </w:tcPr>
          <w:p w14:paraId="57F960CF" w14:textId="77777777">
            <w:pPr>
              <w:pBdr/>
              <w:spacing w:line="360" w:lineRule="auto"/>
              <w:ind/>
              <w:rPr>
                <w:rFonts w:ascii="Arial" w:hAnsi="Arial" w:cs="Arial"/>
              </w:rPr>
            </w:pPr>
            <w:r>
              <w:rPr>
                <w:rFonts w:ascii="Arial" w:hAnsi="Arial" w:cs="Arial"/>
              </w:rPr>
              <w:t xml:space="preserve">CELULAR:</w:t>
            </w:r>
            <w:r>
              <w:rPr>
                <w:rFonts w:ascii="Arial" w:hAnsi="Arial" w:cs="Arial"/>
              </w:rPr>
            </w:r>
          </w:p>
        </w:tc>
        <w:tc>
          <w:tcPr>
            <w:gridSpan w:val="5"/>
            <w:tcBorders>
              <w:top w:val="single" w:color="000000" w:sz="4" w:space="0"/>
              <w:left w:val="single" w:color="000000" w:sz="4" w:space="0"/>
              <w:bottom w:val="single" w:color="000000" w:sz="4" w:space="0"/>
              <w:right w:val="single" w:color="000000" w:sz="4" w:space="0"/>
            </w:tcBorders>
            <w:tcW w:w="4394" w:type="dxa"/>
            <w:textDirection w:val="lrTb"/>
            <w:noWrap w:val="false"/>
          </w:tcPr>
          <w:p w14:paraId="1503C842" w14:textId="77777777">
            <w:pPr>
              <w:pBdr/>
              <w:spacing w:line="360" w:lineRule="auto"/>
              <w:ind/>
              <w:rPr>
                <w:rFonts w:ascii="Arial" w:hAnsi="Arial" w:cs="Arial"/>
              </w:rPr>
            </w:pPr>
            <w:r>
              <w:rPr>
                <w:rFonts w:ascii="Arial" w:hAnsi="Arial" w:cs="Arial"/>
              </w:rPr>
              <w:t xml:space="preserve">E-MAIL:</w:t>
            </w:r>
            <w:r>
              <w:rPr>
                <w:rFonts w:ascii="Arial" w:hAnsi="Arial" w:cs="Arial"/>
              </w:rPr>
            </w:r>
          </w:p>
        </w:tc>
      </w:tr>
      <w:tr>
        <w:trPr/>
        <w:tc>
          <w:tcPr>
            <w:tcBorders>
              <w:top w:val="single" w:color="000000" w:sz="4" w:space="0"/>
              <w:left w:val="single" w:color="000000" w:sz="4" w:space="0"/>
              <w:bottom w:val="single" w:color="000000" w:sz="4" w:space="0"/>
              <w:right w:val="single" w:color="000000" w:sz="4" w:space="0"/>
            </w:tcBorders>
            <w:tcW w:w="2977" w:type="dxa"/>
            <w:textDirection w:val="lrTb"/>
            <w:noWrap w:val="false"/>
          </w:tcPr>
          <w:p w14:paraId="501ACE47" w14:textId="77777777">
            <w:pPr>
              <w:pBdr/>
              <w:spacing w:line="360" w:lineRule="auto"/>
              <w:ind/>
              <w:rPr>
                <w:rFonts w:ascii="Arial" w:hAnsi="Arial" w:cs="Arial"/>
              </w:rPr>
            </w:pPr>
            <w:r>
              <w:rPr>
                <w:rFonts w:ascii="Arial" w:hAnsi="Arial" w:cs="Arial"/>
              </w:rPr>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2552" w:type="dxa"/>
            <w:textDirection w:val="lrTb"/>
            <w:noWrap w:val="false"/>
          </w:tcPr>
          <w:p w14:paraId="2F684FBD" w14:textId="77777777">
            <w:pPr>
              <w:pBdr/>
              <w:spacing w:line="360" w:lineRule="auto"/>
              <w:ind/>
              <w:rPr>
                <w:rFonts w:ascii="Arial" w:hAnsi="Arial" w:cs="Arial"/>
              </w:rPr>
            </w:pPr>
            <w:r>
              <w:rPr>
                <w:rFonts w:ascii="Arial" w:hAnsi="Arial" w:cs="Arial"/>
              </w:rPr>
            </w:r>
            <w:r>
              <w:rPr>
                <w:rFonts w:ascii="Arial" w:hAnsi="Arial" w:cs="Arial"/>
              </w:rPr>
            </w:r>
          </w:p>
        </w:tc>
        <w:tc>
          <w:tcPr>
            <w:gridSpan w:val="5"/>
            <w:tcBorders>
              <w:top w:val="single" w:color="000000" w:sz="4" w:space="0"/>
              <w:left w:val="single" w:color="000000" w:sz="4" w:space="0"/>
              <w:bottom w:val="single" w:color="000000" w:sz="4" w:space="0"/>
              <w:right w:val="single" w:color="000000" w:sz="4" w:space="0"/>
            </w:tcBorders>
            <w:tcW w:w="4394" w:type="dxa"/>
            <w:textDirection w:val="lrTb"/>
            <w:noWrap w:val="false"/>
          </w:tcPr>
          <w:p w14:paraId="4FC7C63F" w14:textId="77777777">
            <w:pPr>
              <w:pBdr/>
              <w:spacing w:line="360" w:lineRule="auto"/>
              <w:ind/>
              <w:rPr>
                <w:rFonts w:ascii="Arial" w:hAnsi="Arial" w:cs="Arial"/>
              </w:rPr>
            </w:pPr>
            <w:r>
              <w:rPr>
                <w:rFonts w:ascii="Arial" w:hAnsi="Arial" w:cs="Arial"/>
              </w:rPr>
            </w:r>
            <w:r>
              <w:rPr>
                <w:rFonts w:ascii="Arial" w:hAnsi="Arial" w:cs="Arial"/>
              </w:rPr>
            </w:r>
          </w:p>
        </w:tc>
      </w:tr>
      <w:tr>
        <w:trPr/>
        <w:tc>
          <w:tcPr>
            <w:gridSpan w:val="5"/>
            <w:tcBorders>
              <w:top w:val="single" w:color="000000" w:sz="4" w:space="0"/>
              <w:left w:val="single" w:color="000000" w:sz="4" w:space="0"/>
              <w:bottom w:val="single" w:color="000000" w:sz="4" w:space="0"/>
              <w:right w:val="single" w:color="000000" w:sz="4" w:space="0"/>
            </w:tcBorders>
            <w:tcW w:w="5529" w:type="dxa"/>
            <w:textDirection w:val="lrTb"/>
            <w:noWrap w:val="false"/>
          </w:tcPr>
          <w:p w14:paraId="1F932339" w14:textId="77777777">
            <w:pPr>
              <w:pBdr/>
              <w:spacing w:line="360" w:lineRule="auto"/>
              <w:ind/>
              <w:rPr>
                <w:rFonts w:ascii="Arial" w:hAnsi="Arial" w:cs="Arial"/>
              </w:rPr>
            </w:pPr>
            <w:r>
              <w:rPr>
                <w:rFonts w:ascii="Arial" w:hAnsi="Arial" w:cs="Arial"/>
              </w:rPr>
              <w:t xml:space="preserve">SÓCIO(S) NOME(S): </w:t>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2310" w:type="dxa"/>
            <w:textDirection w:val="lrTb"/>
            <w:noWrap w:val="false"/>
          </w:tcPr>
          <w:p w14:paraId="6ABB04C4" w14:textId="77777777">
            <w:pPr>
              <w:pBdr/>
              <w:spacing w:line="360" w:lineRule="auto"/>
              <w:ind/>
              <w:rPr>
                <w:rFonts w:ascii="Arial" w:hAnsi="Arial" w:cs="Arial"/>
              </w:rPr>
            </w:pPr>
            <w:r>
              <w:rPr>
                <w:rFonts w:ascii="Arial" w:hAnsi="Arial" w:cs="Arial"/>
              </w:rPr>
              <w:t xml:space="preserve">CPF Nº:</w:t>
            </w:r>
            <w:r>
              <w:rPr>
                <w:rFonts w:ascii="Arial" w:hAnsi="Arial" w:cs="Arial"/>
              </w:rPr>
            </w:r>
          </w:p>
        </w:tc>
        <w:tc>
          <w:tcPr>
            <w:tcBorders>
              <w:top w:val="single" w:color="000000" w:sz="4" w:space="0"/>
              <w:left w:val="single" w:color="000000" w:sz="4" w:space="0"/>
              <w:bottom w:val="single" w:color="000000" w:sz="4" w:space="0"/>
              <w:right w:val="single" w:color="000000" w:sz="4" w:space="0"/>
            </w:tcBorders>
            <w:tcW w:w="2084" w:type="dxa"/>
            <w:textDirection w:val="lrTb"/>
            <w:noWrap w:val="false"/>
          </w:tcPr>
          <w:p w14:paraId="23B2C2D9" w14:textId="77777777">
            <w:pPr>
              <w:pBdr/>
              <w:spacing w:line="360" w:lineRule="auto"/>
              <w:ind/>
              <w:rPr>
                <w:rFonts w:ascii="Arial" w:hAnsi="Arial" w:cs="Arial"/>
              </w:rPr>
            </w:pPr>
            <w:r>
              <w:rPr>
                <w:rFonts w:ascii="Arial" w:hAnsi="Arial" w:cs="Arial"/>
              </w:rPr>
              <w:t xml:space="preserve">NACIONALIDADE:</w:t>
            </w:r>
            <w:r>
              <w:rPr>
                <w:rFonts w:ascii="Arial" w:hAnsi="Arial" w:cs="Arial"/>
              </w:rPr>
            </w:r>
          </w:p>
        </w:tc>
      </w:tr>
      <w:tr>
        <w:trPr/>
        <w:tc>
          <w:tcPr>
            <w:gridSpan w:val="5"/>
            <w:tcBorders>
              <w:top w:val="single" w:color="000000" w:sz="4" w:space="0"/>
              <w:left w:val="single" w:color="000000" w:sz="4" w:space="0"/>
              <w:bottom w:val="single" w:color="000000" w:sz="4" w:space="0"/>
              <w:right w:val="single" w:color="000000" w:sz="4" w:space="0"/>
            </w:tcBorders>
            <w:tcW w:w="5529" w:type="dxa"/>
            <w:textDirection w:val="lrTb"/>
            <w:noWrap w:val="false"/>
          </w:tcPr>
          <w:p w14:paraId="731EE7B1" w14:textId="77777777">
            <w:pPr>
              <w:pBdr/>
              <w:spacing w:line="360" w:lineRule="auto"/>
              <w:ind/>
              <w:rPr>
                <w:rFonts w:ascii="Arial" w:hAnsi="Arial" w:cs="Arial"/>
              </w:rPr>
            </w:pPr>
            <w:r>
              <w:rPr>
                <w:rFonts w:ascii="Arial" w:hAnsi="Arial" w:cs="Arial"/>
              </w:rPr>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2310" w:type="dxa"/>
            <w:textDirection w:val="lrTb"/>
            <w:noWrap w:val="false"/>
          </w:tcPr>
          <w:p w14:paraId="03AB5FD3" w14:textId="77777777">
            <w:pPr>
              <w:pBdr/>
              <w:spacing w:line="360" w:lineRule="auto"/>
              <w:ind/>
              <w:rPr>
                <w:rFonts w:ascii="Arial" w:hAnsi="Arial" w:cs="Arial"/>
              </w:rPr>
            </w:pPr>
            <w:r>
              <w:rPr>
                <w:rFonts w:ascii="Arial" w:hAnsi="Arial" w:cs="Arial"/>
              </w:rPr>
            </w:r>
            <w:r>
              <w:rPr>
                <w:rFonts w:ascii="Arial" w:hAnsi="Arial" w:cs="Arial"/>
              </w:rPr>
            </w:r>
          </w:p>
        </w:tc>
        <w:tc>
          <w:tcPr>
            <w:tcBorders>
              <w:top w:val="single" w:color="000000" w:sz="4" w:space="0"/>
              <w:left w:val="single" w:color="000000" w:sz="4" w:space="0"/>
              <w:bottom w:val="single" w:color="000000" w:sz="4" w:space="0"/>
              <w:right w:val="single" w:color="000000" w:sz="4" w:space="0"/>
            </w:tcBorders>
            <w:tcW w:w="2084" w:type="dxa"/>
            <w:textDirection w:val="lrTb"/>
            <w:noWrap w:val="false"/>
          </w:tcPr>
          <w:p w14:paraId="6087D221" w14:textId="77777777">
            <w:pPr>
              <w:pBdr/>
              <w:spacing w:line="360" w:lineRule="auto"/>
              <w:ind/>
              <w:rPr>
                <w:rFonts w:ascii="Arial" w:hAnsi="Arial" w:cs="Arial"/>
              </w:rPr>
            </w:pPr>
            <w:r>
              <w:rPr>
                <w:rFonts w:ascii="Arial" w:hAnsi="Arial" w:cs="Arial"/>
              </w:rPr>
            </w:r>
            <w:r>
              <w:rPr>
                <w:rFonts w:ascii="Arial" w:hAnsi="Arial" w:cs="Arial"/>
              </w:rPr>
            </w:r>
          </w:p>
        </w:tc>
      </w:tr>
      <w:tr>
        <w:trPr/>
        <w:tc>
          <w:tcPr>
            <w:gridSpan w:val="5"/>
            <w:tcBorders>
              <w:top w:val="single" w:color="000000" w:sz="4" w:space="0"/>
              <w:left w:val="single" w:color="000000" w:sz="4" w:space="0"/>
              <w:bottom w:val="single" w:color="000000" w:sz="4" w:space="0"/>
              <w:right w:val="single" w:color="000000" w:sz="4" w:space="0"/>
            </w:tcBorders>
            <w:tcW w:w="5529" w:type="dxa"/>
            <w:textDirection w:val="lrTb"/>
            <w:noWrap w:val="false"/>
          </w:tcPr>
          <w:p w14:paraId="5672B528" w14:textId="77777777">
            <w:pPr>
              <w:pBdr/>
              <w:spacing w:line="360" w:lineRule="auto"/>
              <w:ind/>
              <w:rPr>
                <w:rFonts w:ascii="Arial" w:hAnsi="Arial" w:cs="Arial"/>
              </w:rPr>
            </w:pPr>
            <w:r>
              <w:rPr>
                <w:rFonts w:ascii="Arial" w:hAnsi="Arial" w:cs="Arial"/>
              </w:rPr>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2310" w:type="dxa"/>
            <w:textDirection w:val="lrTb"/>
            <w:noWrap w:val="false"/>
          </w:tcPr>
          <w:p w14:paraId="099CA523" w14:textId="77777777">
            <w:pPr>
              <w:pBdr/>
              <w:spacing w:line="360" w:lineRule="auto"/>
              <w:ind/>
              <w:rPr>
                <w:rFonts w:ascii="Arial" w:hAnsi="Arial" w:cs="Arial"/>
              </w:rPr>
            </w:pPr>
            <w:r>
              <w:rPr>
                <w:rFonts w:ascii="Arial" w:hAnsi="Arial" w:cs="Arial"/>
              </w:rPr>
            </w:r>
            <w:r>
              <w:rPr>
                <w:rFonts w:ascii="Arial" w:hAnsi="Arial" w:cs="Arial"/>
              </w:rPr>
            </w:r>
          </w:p>
        </w:tc>
        <w:tc>
          <w:tcPr>
            <w:tcBorders>
              <w:top w:val="single" w:color="000000" w:sz="4" w:space="0"/>
              <w:left w:val="single" w:color="000000" w:sz="4" w:space="0"/>
              <w:bottom w:val="single" w:color="000000" w:sz="4" w:space="0"/>
              <w:right w:val="single" w:color="000000" w:sz="4" w:space="0"/>
            </w:tcBorders>
            <w:tcW w:w="2084" w:type="dxa"/>
            <w:textDirection w:val="lrTb"/>
            <w:noWrap w:val="false"/>
          </w:tcPr>
          <w:p w14:paraId="5977EEE1" w14:textId="77777777">
            <w:pPr>
              <w:pBdr/>
              <w:spacing w:line="360" w:lineRule="auto"/>
              <w:ind/>
              <w:rPr>
                <w:rFonts w:ascii="Arial" w:hAnsi="Arial" w:cs="Arial"/>
              </w:rPr>
            </w:pPr>
            <w:r>
              <w:rPr>
                <w:rFonts w:ascii="Arial" w:hAnsi="Arial" w:cs="Arial"/>
              </w:rPr>
            </w:r>
            <w:r>
              <w:rPr>
                <w:rFonts w:ascii="Arial" w:hAnsi="Arial" w:cs="Arial"/>
              </w:rPr>
            </w:r>
          </w:p>
        </w:tc>
      </w:tr>
      <w:tr>
        <w:trPr/>
        <w:tc>
          <w:tcPr>
            <w:gridSpan w:val="5"/>
            <w:tcBorders>
              <w:top w:val="single" w:color="000000" w:sz="4" w:space="0"/>
              <w:left w:val="single" w:color="000000" w:sz="4" w:space="0"/>
              <w:bottom w:val="single" w:color="000000" w:sz="4" w:space="0"/>
              <w:right w:val="single" w:color="000000" w:sz="4" w:space="0"/>
            </w:tcBorders>
            <w:tcW w:w="5529" w:type="dxa"/>
            <w:textDirection w:val="lrTb"/>
            <w:noWrap w:val="false"/>
          </w:tcPr>
          <w:p w14:paraId="4128A24A" w14:textId="77777777">
            <w:pPr>
              <w:pBdr/>
              <w:spacing w:line="360" w:lineRule="auto"/>
              <w:ind/>
              <w:rPr>
                <w:rFonts w:ascii="Arial" w:hAnsi="Arial" w:cs="Arial"/>
              </w:rPr>
            </w:pPr>
            <w:r>
              <w:rPr>
                <w:rFonts w:ascii="Arial" w:hAnsi="Arial" w:cs="Arial"/>
              </w:rPr>
            </w:r>
            <w:r>
              <w:rPr>
                <w:rFonts w:ascii="Arial" w:hAnsi="Arial" w:cs="Arial"/>
              </w:rPr>
            </w:r>
          </w:p>
        </w:tc>
        <w:tc>
          <w:tcPr>
            <w:gridSpan w:val="4"/>
            <w:tcBorders>
              <w:top w:val="single" w:color="000000" w:sz="4" w:space="0"/>
              <w:left w:val="single" w:color="000000" w:sz="4" w:space="0"/>
              <w:bottom w:val="single" w:color="000000" w:sz="4" w:space="0"/>
              <w:right w:val="single" w:color="000000" w:sz="4" w:space="0"/>
            </w:tcBorders>
            <w:tcW w:w="2310" w:type="dxa"/>
            <w:textDirection w:val="lrTb"/>
            <w:noWrap w:val="false"/>
          </w:tcPr>
          <w:p w14:paraId="4EE6D330" w14:textId="77777777">
            <w:pPr>
              <w:pBdr/>
              <w:spacing w:line="360" w:lineRule="auto"/>
              <w:ind/>
              <w:rPr>
                <w:rFonts w:ascii="Arial" w:hAnsi="Arial" w:cs="Arial"/>
              </w:rPr>
            </w:pPr>
            <w:r>
              <w:rPr>
                <w:rFonts w:ascii="Arial" w:hAnsi="Arial" w:cs="Arial"/>
              </w:rPr>
            </w:r>
            <w:r>
              <w:rPr>
                <w:rFonts w:ascii="Arial" w:hAnsi="Arial" w:cs="Arial"/>
              </w:rPr>
            </w:r>
          </w:p>
        </w:tc>
        <w:tc>
          <w:tcPr>
            <w:tcBorders>
              <w:top w:val="single" w:color="000000" w:sz="4" w:space="0"/>
              <w:left w:val="single" w:color="000000" w:sz="4" w:space="0"/>
              <w:bottom w:val="single" w:color="000000" w:sz="4" w:space="0"/>
              <w:right w:val="single" w:color="000000" w:sz="4" w:space="0"/>
            </w:tcBorders>
            <w:tcW w:w="2084" w:type="dxa"/>
            <w:textDirection w:val="lrTb"/>
            <w:noWrap w:val="false"/>
          </w:tcPr>
          <w:p w14:paraId="0840BE45" w14:textId="77777777">
            <w:pPr>
              <w:pBdr/>
              <w:spacing w:line="360" w:lineRule="auto"/>
              <w:ind/>
              <w:rPr>
                <w:rFonts w:ascii="Arial" w:hAnsi="Arial" w:cs="Arial"/>
              </w:rPr>
            </w:pPr>
            <w:r>
              <w:rPr>
                <w:rFonts w:ascii="Arial" w:hAnsi="Arial" w:cs="Arial"/>
              </w:rPr>
            </w:r>
            <w:r>
              <w:rPr>
                <w:rFonts w:ascii="Arial" w:hAnsi="Arial" w:cs="Arial"/>
              </w:rPr>
            </w:r>
          </w:p>
        </w:tc>
      </w:tr>
      <w:tr>
        <w:trPr>
          <w:trHeight w:val="383"/>
        </w:trPr>
        <w:tc>
          <w:tcPr>
            <w:gridSpan w:val="10"/>
            <w:tcBorders>
              <w:top w:val="single" w:color="000000" w:sz="4" w:space="0"/>
              <w:left w:val="single" w:color="000000" w:sz="4" w:space="0"/>
              <w:bottom w:val="single" w:color="000000" w:sz="4" w:space="0"/>
              <w:right w:val="single" w:color="000000" w:sz="4" w:space="0"/>
            </w:tcBorders>
            <w:tcW w:w="9923" w:type="dxa"/>
            <w:vAlign w:val="bottom"/>
            <w:textDirection w:val="lrTb"/>
            <w:noWrap w:val="false"/>
          </w:tcPr>
          <w:p w14:paraId="663A2020" w14:textId="77777777">
            <w:pPr>
              <w:pBdr/>
              <w:spacing/>
              <w:ind/>
              <w:rPr>
                <w:rFonts w:ascii="Arial" w:hAnsi="Arial" w:cs="Arial"/>
              </w:rPr>
            </w:pPr>
            <w:r>
              <w:rPr>
                <w:rFonts w:ascii="Arial" w:hAnsi="Arial" w:cs="Arial"/>
              </w:rPr>
              <w:t xml:space="preserve">DATA DE REGISTRO DA EMPRESA NA JUNTA COMERCIAL: ____/____/______</w:t>
            </w:r>
            <w:r>
              <w:rPr>
                <w:rFonts w:ascii="Arial" w:hAnsi="Arial" w:cs="Arial"/>
              </w:rPr>
            </w:r>
          </w:p>
        </w:tc>
      </w:tr>
      <w:tr>
        <w:trPr>
          <w:trHeight w:val="417"/>
        </w:trPr>
        <w:tc>
          <w:tcPr>
            <w:gridSpan w:val="2"/>
            <w:tcBorders>
              <w:top w:val="single" w:color="000000" w:sz="4" w:space="0"/>
              <w:left w:val="single" w:color="000000" w:sz="4" w:space="0"/>
              <w:bottom w:val="single" w:color="000000" w:sz="4" w:space="0"/>
              <w:right w:val="single" w:color="000000" w:sz="4" w:space="0"/>
            </w:tcBorders>
            <w:tcW w:w="3828" w:type="dxa"/>
            <w:vAlign w:val="bottom"/>
            <w:textDirection w:val="lrTb"/>
            <w:noWrap w:val="false"/>
          </w:tcPr>
          <w:p w14:paraId="1DC706B4" w14:textId="77777777">
            <w:pPr>
              <w:pBdr/>
              <w:spacing/>
              <w:ind/>
              <w:rPr>
                <w:rFonts w:ascii="Arial" w:hAnsi="Arial" w:cs="Arial"/>
              </w:rPr>
            </w:pPr>
            <w:r>
              <w:rPr>
                <w:rFonts w:ascii="Arial" w:hAnsi="Arial" w:cs="Arial"/>
              </w:rPr>
              <w:t xml:space="preserve">CONTA CORRENTE Nº:</w:t>
            </w:r>
            <w:r>
              <w:rPr>
                <w:rFonts w:ascii="Arial" w:hAnsi="Arial" w:cs="Arial"/>
              </w:rPr>
            </w:r>
          </w:p>
        </w:tc>
        <w:tc>
          <w:tcPr>
            <w:gridSpan w:val="6"/>
            <w:tcBorders>
              <w:top w:val="single" w:color="000000" w:sz="4" w:space="0"/>
              <w:left w:val="single" w:color="000000" w:sz="4" w:space="0"/>
              <w:bottom w:val="single" w:color="000000" w:sz="4" w:space="0"/>
              <w:right w:val="single" w:color="000000" w:sz="4" w:space="0"/>
            </w:tcBorders>
            <w:tcW w:w="3969" w:type="dxa"/>
            <w:vAlign w:val="bottom"/>
            <w:textDirection w:val="lrTb"/>
            <w:noWrap w:val="false"/>
          </w:tcPr>
          <w:p w14:paraId="7758F5C3" w14:textId="77777777">
            <w:pPr>
              <w:pBdr/>
              <w:spacing/>
              <w:ind/>
              <w:rPr>
                <w:rFonts w:ascii="Arial" w:hAnsi="Arial" w:cs="Arial"/>
              </w:rPr>
            </w:pPr>
            <w:r>
              <w:rPr>
                <w:rFonts w:ascii="Arial" w:hAnsi="Arial" w:cs="Arial"/>
              </w:rPr>
              <w:t xml:space="preserve">NOME DO BANCO:</w:t>
            </w:r>
            <w:r>
              <w:rPr>
                <w:rFonts w:ascii="Arial" w:hAnsi="Arial" w:cs="Arial"/>
              </w:rPr>
            </w:r>
          </w:p>
        </w:tc>
        <w:tc>
          <w:tcPr>
            <w:gridSpan w:val="2"/>
            <w:tcBorders>
              <w:top w:val="single" w:color="000000" w:sz="4" w:space="0"/>
              <w:left w:val="single" w:color="000000" w:sz="4" w:space="0"/>
              <w:bottom w:val="single" w:color="000000" w:sz="4" w:space="0"/>
              <w:right w:val="single" w:color="000000" w:sz="4" w:space="0"/>
            </w:tcBorders>
            <w:tcW w:w="2126" w:type="dxa"/>
            <w:vAlign w:val="bottom"/>
            <w:textDirection w:val="lrTb"/>
            <w:noWrap w:val="false"/>
          </w:tcPr>
          <w:p w14:paraId="2AD939E5" w14:textId="77777777">
            <w:pPr>
              <w:pBdr/>
              <w:spacing/>
              <w:ind/>
              <w:rPr>
                <w:rFonts w:ascii="Arial" w:hAnsi="Arial" w:cs="Arial"/>
              </w:rPr>
            </w:pPr>
            <w:r>
              <w:rPr>
                <w:rFonts w:ascii="Arial" w:hAnsi="Arial" w:cs="Arial"/>
              </w:rPr>
              <w:t xml:space="preserve">AGENCIA</w:t>
            </w:r>
            <w:r>
              <w:rPr>
                <w:rFonts w:ascii="Arial" w:hAnsi="Arial" w:cs="Arial"/>
              </w:rPr>
              <w:t xml:space="preserve"> Nº:</w:t>
            </w:r>
            <w:r>
              <w:rPr>
                <w:rFonts w:ascii="Arial" w:hAnsi="Arial" w:cs="Arial"/>
              </w:rPr>
            </w:r>
          </w:p>
        </w:tc>
      </w:tr>
    </w:tbl>
    <w:p w14:paraId="02E84A9B" w14:textId="77777777">
      <w:pPr>
        <w:pBdr/>
        <w:spacing w:line="360" w:lineRule="auto"/>
        <w:ind/>
        <w:rPr>
          <w:rFonts w:ascii="Arial" w:hAnsi="Arial" w:cs="Arial"/>
        </w:rPr>
      </w:pPr>
      <w:r>
        <w:rPr>
          <w:rFonts w:ascii="Arial" w:hAnsi="Arial" w:cs="Arial"/>
        </w:rPr>
      </w:r>
      <w:r>
        <w:rPr>
          <w:rFonts w:ascii="Arial" w:hAnsi="Arial" w:cs="Arial"/>
        </w:rPr>
      </w:r>
    </w:p>
    <w:p w14:paraId="2482BF4D" w14:textId="77777777">
      <w:pPr>
        <w:pBdr/>
        <w:spacing/>
        <w:ind/>
        <w:jc w:val="center"/>
        <w:rPr>
          <w:rFonts w:ascii="Arial" w:hAnsi="Arial" w:cs="Arial"/>
        </w:rPr>
      </w:pPr>
      <w:r>
        <w:rPr>
          <w:rFonts w:ascii="Arial" w:hAnsi="Arial" w:cs="Arial"/>
        </w:rPr>
        <w:t xml:space="preserve">AUTORIZAÇÃO</w:t>
      </w:r>
      <w:r>
        <w:rPr>
          <w:rFonts w:ascii="Arial" w:hAnsi="Arial" w:cs="Arial"/>
        </w:rPr>
      </w:r>
    </w:p>
    <w:p w14:paraId="46F1C025" w14:textId="77777777">
      <w:pPr>
        <w:pBdr/>
        <w:spacing/>
        <w:ind/>
        <w:jc w:val="center"/>
        <w:rPr>
          <w:rFonts w:ascii="Arial" w:hAnsi="Arial" w:cs="Arial"/>
        </w:rPr>
      </w:pPr>
      <w:r>
        <w:rPr>
          <w:rFonts w:ascii="Arial" w:hAnsi="Arial" w:cs="Arial"/>
        </w:rPr>
      </w:r>
      <w:r>
        <w:rPr>
          <w:rFonts w:ascii="Arial" w:hAnsi="Arial" w:cs="Arial"/>
        </w:rPr>
      </w:r>
    </w:p>
    <w:p w14:paraId="43652DBF" w14:textId="77777777">
      <w:pPr>
        <w:pBdr/>
        <w:spacing/>
        <w:ind/>
        <w:jc w:val="both"/>
        <w:rPr>
          <w:rFonts w:ascii="Arial" w:hAnsi="Arial" w:cs="Arial"/>
        </w:rPr>
      </w:pPr>
      <w:r>
        <w:rPr>
          <w:rFonts w:ascii="Arial" w:hAnsi="Arial" w:cs="Arial"/>
        </w:rPr>
        <w:t xml:space="preserve">Autorizo o depósito na conta corrente acima especificada, dos valores de vendas e ou serviços a serem oferecidos para Prefeitura Municipal de Rondonópolis.</w:t>
      </w:r>
      <w:r>
        <w:rPr>
          <w:rFonts w:ascii="Arial" w:hAnsi="Arial" w:cs="Arial"/>
        </w:rPr>
      </w:r>
    </w:p>
    <w:p w14:paraId="1B98DE38" w14:textId="77777777">
      <w:pPr>
        <w:pBdr/>
        <w:spacing/>
        <w:ind/>
        <w:jc w:val="both"/>
        <w:rPr>
          <w:rFonts w:ascii="Arial" w:hAnsi="Arial" w:cs="Arial"/>
        </w:rPr>
      </w:pPr>
      <w:r>
        <w:rPr>
          <w:rFonts w:ascii="Arial" w:hAnsi="Arial" w:cs="Arial"/>
        </w:rPr>
      </w:r>
      <w:r>
        <w:rPr>
          <w:rFonts w:ascii="Arial" w:hAnsi="Arial" w:cs="Arial"/>
        </w:rPr>
      </w:r>
    </w:p>
    <w:p w14:paraId="5291B80D" w14:textId="77777777">
      <w:pPr>
        <w:pBdr/>
        <w:spacing/>
        <w:ind/>
        <w:jc w:val="center"/>
        <w:rPr>
          <w:rFonts w:ascii="Arial" w:hAnsi="Arial" w:cs="Arial"/>
        </w:rPr>
      </w:pPr>
      <w:r>
        <w:rPr>
          <w:rFonts w:ascii="Arial" w:hAnsi="Arial" w:cs="Arial"/>
        </w:rPr>
        <w:t xml:space="preserve">____________________________________________</w:t>
      </w:r>
      <w:r>
        <w:rPr>
          <w:rFonts w:ascii="Arial" w:hAnsi="Arial" w:cs="Arial"/>
        </w:rPr>
      </w:r>
    </w:p>
    <w:p w14:paraId="3B4E9CEB" w14:textId="77777777">
      <w:pPr>
        <w:pBdr/>
        <w:spacing/>
        <w:ind/>
        <w:jc w:val="both"/>
        <w:rPr>
          <w:rFonts w:ascii="Arial" w:hAnsi="Arial" w:cs="Arial"/>
        </w:rPr>
      </w:pPr>
      <w:r>
        <w:rPr>
          <w:rFonts w:ascii="Arial" w:hAnsi="Arial" w:eastAsia="Arial" w:cs="Arial"/>
        </w:rPr>
        <w:t xml:space="preserve">                                                                </w:t>
      </w:r>
      <w:r>
        <w:rPr>
          <w:rFonts w:ascii="Arial" w:hAnsi="Arial" w:cs="Arial"/>
        </w:rPr>
        <w:t xml:space="preserve">Sócio/Proprietário</w:t>
      </w:r>
      <w:r>
        <w:rPr>
          <w:rFonts w:ascii="Arial" w:hAnsi="Arial" w:cs="Arial"/>
        </w:rPr>
      </w:r>
    </w:p>
    <w:p w14:paraId="51E6C72D" w14:textId="77777777">
      <w:pPr>
        <w:pBdr/>
        <w:spacing/>
        <w:ind/>
        <w:jc w:val="both"/>
        <w:rPr>
          <w:rFonts w:ascii="Arial" w:hAnsi="Arial" w:cs="Arial"/>
        </w:rPr>
      </w:pPr>
      <w:r>
        <w:rPr>
          <w:rFonts w:ascii="Arial" w:hAnsi="Arial" w:cs="Arial"/>
        </w:rPr>
      </w:r>
      <w:r>
        <w:rPr>
          <w:rFonts w:ascii="Arial" w:hAnsi="Arial" w:cs="Arial"/>
        </w:rPr>
      </w:r>
    </w:p>
    <w:p w14:paraId="1D73E117" w14:textId="77777777">
      <w:pPr>
        <w:pBdr/>
        <w:spacing w:line="276" w:lineRule="auto"/>
        <w:ind/>
        <w:jc w:val="both"/>
        <w:rPr>
          <w:rFonts w:ascii="Arial" w:hAnsi="Arial" w:cs="Arial"/>
        </w:rPr>
      </w:pPr>
      <w:r>
        <w:rPr>
          <w:rFonts w:ascii="Arial" w:hAnsi="Arial" w:cs="Arial"/>
        </w:rPr>
        <w:t xml:space="preserve">01 – CONTRATO SOCIAL CONSTANDO O OBJETO E A ÚLTIMA ALTERAÇÃO;</w:t>
      </w:r>
      <w:r>
        <w:rPr>
          <w:rFonts w:ascii="Arial" w:hAnsi="Arial" w:cs="Arial"/>
        </w:rPr>
      </w:r>
    </w:p>
    <w:p w14:paraId="018EFDBC" w14:textId="77777777">
      <w:pPr>
        <w:pBdr/>
        <w:spacing w:line="276" w:lineRule="auto"/>
        <w:ind/>
        <w:jc w:val="both"/>
        <w:rPr>
          <w:rFonts w:ascii="Arial" w:hAnsi="Arial" w:cs="Arial"/>
        </w:rPr>
      </w:pPr>
      <w:r>
        <w:rPr>
          <w:rFonts w:ascii="Arial" w:hAnsi="Arial" w:cs="Arial"/>
        </w:rPr>
        <w:t xml:space="preserve">02 – ALVARÁ DE LOCALIZAÇÃO EM VIGÊNCIA;</w:t>
      </w:r>
      <w:r>
        <w:rPr>
          <w:rFonts w:ascii="Arial" w:hAnsi="Arial" w:cs="Arial"/>
        </w:rPr>
      </w:r>
    </w:p>
    <w:p w14:paraId="65A8C89F" w14:textId="77777777">
      <w:pPr>
        <w:pBdr/>
        <w:spacing w:line="276" w:lineRule="auto"/>
        <w:ind/>
        <w:jc w:val="both"/>
        <w:rPr>
          <w:rFonts w:ascii="Arial" w:hAnsi="Arial" w:cs="Arial"/>
        </w:rPr>
      </w:pPr>
      <w:r>
        <w:rPr>
          <w:rFonts w:ascii="Arial" w:hAnsi="Arial" w:cs="Arial"/>
        </w:rPr>
        <w:t xml:space="preserve">03 – CARTÃO DO CNPJ; </w:t>
      </w:r>
      <w:r>
        <w:rPr>
          <w:rFonts w:ascii="Arial" w:hAnsi="Arial" w:cs="Arial"/>
        </w:rPr>
      </w:r>
    </w:p>
    <w:p w14:paraId="172565DD" w14:textId="77777777">
      <w:pPr>
        <w:pBdr/>
        <w:spacing w:line="276" w:lineRule="auto"/>
        <w:ind/>
        <w:jc w:val="both"/>
        <w:rPr>
          <w:rFonts w:ascii="Arial" w:hAnsi="Arial" w:cs="Arial"/>
        </w:rPr>
      </w:pPr>
      <w:r>
        <w:rPr>
          <w:rFonts w:ascii="Arial" w:hAnsi="Arial" w:cs="Arial"/>
        </w:rPr>
        <w:t xml:space="preserve">04 – CARTÃO DE INSCRIÇÃO ESTADUAL;</w:t>
      </w:r>
      <w:r>
        <w:rPr>
          <w:rFonts w:ascii="Arial" w:hAnsi="Arial" w:cs="Arial"/>
        </w:rPr>
      </w:r>
    </w:p>
    <w:p w14:paraId="10C19605" w14:textId="77777777">
      <w:pPr>
        <w:pBdr/>
        <w:spacing w:line="276" w:lineRule="auto"/>
        <w:ind/>
        <w:jc w:val="both"/>
        <w:rPr>
          <w:rFonts w:ascii="Arial" w:hAnsi="Arial" w:cs="Arial"/>
        </w:rPr>
      </w:pPr>
      <w:r>
        <w:rPr>
          <w:rFonts w:ascii="Arial" w:hAnsi="Arial" w:cs="Arial"/>
        </w:rPr>
        <w:t xml:space="preserve">05 – DOCUMENTOS PESSOAIS DOS SÓCIOS</w:t>
      </w:r>
      <w:r>
        <w:rPr>
          <w:rFonts w:ascii="Arial" w:hAnsi="Arial" w:cs="Arial"/>
        </w:rPr>
      </w:r>
    </w:p>
    <w:p w14:paraId="6DA50346" w14:textId="77777777">
      <w:pPr>
        <w:pBdr/>
        <w:spacing w:line="276" w:lineRule="auto"/>
        <w:ind/>
        <w:jc w:val="both"/>
        <w:rPr>
          <w:rFonts w:ascii="Arial" w:hAnsi="Arial" w:cs="Arial"/>
        </w:rPr>
      </w:pPr>
      <w:r>
        <w:rPr>
          <w:rFonts w:ascii="Arial" w:hAnsi="Arial" w:cs="Arial"/>
        </w:rPr>
        <w:t xml:space="preserve">06 – DOCUMENTO QUE COMPROVE OS DADOS BANCÁRIOS (EX. CARTÃO ELETRÔNICO).</w:t>
      </w:r>
      <w:r>
        <w:rPr>
          <w:rFonts w:ascii="Arial" w:hAnsi="Arial" w:cs="Arial"/>
        </w:rPr>
      </w:r>
    </w:p>
    <w:p w14:paraId="6E7B7CE1" w14:textId="77777777">
      <w:pPr>
        <w:pBdr/>
        <w:spacing/>
        <w:ind/>
        <w:jc w:val="both"/>
        <w:rPr>
          <w:rFonts w:ascii="Arial" w:hAnsi="Arial" w:cs="Arial"/>
        </w:rPr>
      </w:pPr>
      <w:r>
        <w:rPr>
          <w:rFonts w:ascii="Arial" w:hAnsi="Arial" w:cs="Arial"/>
        </w:rPr>
        <w:t xml:space="preserve">Observação: As cópias dos documentos solicitados não serão devolvidas, pois </w:t>
      </w:r>
      <w:r>
        <w:rPr>
          <w:rFonts w:ascii="Arial" w:hAnsi="Arial" w:cs="Arial"/>
        </w:rPr>
        <w:t xml:space="preserve">as mesmas</w:t>
      </w:r>
      <w:r>
        <w:rPr>
          <w:rFonts w:ascii="Arial" w:hAnsi="Arial" w:cs="Arial"/>
        </w:rPr>
        <w:t xml:space="preserve"> serão arquivadas, no Departamento de Compras</w:t>
      </w:r>
      <w:r>
        <w:rPr>
          <w:rFonts w:ascii="Arial" w:hAnsi="Arial" w:cs="Arial"/>
        </w:rPr>
      </w:r>
    </w:p>
    <w:sectPr>
      <w:headerReference w:type="default" r:id="rId9"/>
      <w:footerReference w:type="default" r:id="rId10"/>
      <w:footnotePr/>
      <w:endnotePr/>
      <w:type w:val="nextPage"/>
      <w:pgSz w:h="16838" w:orient="portrait" w:w="11906"/>
      <w:pgMar w:top="720" w:right="720" w:bottom="720" w:left="720" w:header="142" w:footer="72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5DACD820" w14:textId="77777777">
      <w:pPr>
        <w:pBdr/>
        <w:spacing/>
        <w:ind/>
        <w:rPr/>
      </w:pPr>
      <w:r>
        <w:separator/>
      </w:r>
      <w:r/>
    </w:p>
  </w:endnote>
  <w:endnote w:type="continuationSeparator" w:id="0">
    <w:p w14:paraId="61A8B394"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font>
  <w:font w:name="NSimSun">
    <w:panose1 w:val="02010609030101010101"/>
  </w:font>
  <w:font w:name="Helvetica">
    <w:panose1 w:val="020B0604020202020204"/>
  </w:font>
  <w:font w:name="SimSun">
    <w:panose1 w:val="02010600030101010101"/>
  </w:font>
  <w:font w:name="Calibri">
    <w:panose1 w:val="020F0502020204030204"/>
  </w:font>
  <w:font w:name="Tahoma">
    <w:panose1 w:val="020B0604030504040204"/>
  </w:font>
  <w:font w:name="MS Mincho">
    <w:panose1 w:val="02020503050405090304"/>
  </w:font>
  <w:font w:name="Aptos Narrow">
    <w:panose1 w:val="05040102010807070707"/>
  </w:font>
  <w:font w:name="Ecofont_Spranq_eco_Sans">
    <w:panose1 w:val="05040102010807070707"/>
  </w:font>
  <w:font w:name="Symbol">
    <w:panose1 w:val="05050102010706020507"/>
  </w:font>
  <w:font w:name="Courier New">
    <w:panose1 w:val="02070309020205020404"/>
  </w:font>
  <w:font w:name="Lucida Sans">
    <w:panose1 w:val="020B0602030504020204"/>
  </w:font>
  <w:font w:name="Wingdings">
    <w:panose1 w:val="05000000000000000000"/>
  </w:font>
  <w:font w:name="Liberation Sans">
    <w:panose1 w:val="020B0604020202020204"/>
  </w:font>
  <w:font w:name="Times New Roman">
    <w:panose1 w:val="02020603050405020304"/>
  </w:font>
  <w:font w:name="Microsoft YaHei">
    <w:panose1 w:val="020B0503020204020204"/>
  </w:font>
  <w:font w:name="MS Gothic">
    <w:panose1 w:val="020B0609070205080204"/>
  </w:font>
  <w:font w:name="Calibri Light">
    <w:panose1 w:val="020F0302020204030204"/>
  </w:font>
  <w:font w:name="Liberation Serif">
    <w:panose1 w:val="02020603050405020304"/>
  </w:font>
  <w:font w:name="SimHei">
    <w:panose1 w:val="02010609060101010101"/>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1AFE0EFD" w14:textId="77777777">
    <w:pPr>
      <w:pStyle w:val="1015"/>
      <w:pBdr/>
      <w:spacing/>
      <w:ind/>
      <w:jc w:val="right"/>
      <w:rPr/>
    </w:pPr>
    <w:r>
      <w:fldChar w:fldCharType="begin"/>
    </w:r>
    <w:r>
      <w:instrText xml:space="preserve"> PAGE </w:instrText>
    </w:r>
    <w:r>
      <w:fldChar w:fldCharType="separate"/>
    </w:r>
    <w:r>
      <w:t xml:space="preserve">16</w:t>
    </w:r>
    <w:r>
      <w:fldChar w:fldCharType="end"/>
    </w:r>
    <w:r/>
  </w:p>
  <w:p w14:paraId="1F91CB84" w14:textId="77777777">
    <w:pPr>
      <w:pStyle w:val="1015"/>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058168EE" w14:textId="77777777">
      <w:pPr>
        <w:pBdr/>
        <w:spacing/>
        <w:ind/>
        <w:rPr/>
      </w:pPr>
      <w:r>
        <w:separator/>
      </w:r>
      <w:r/>
    </w:p>
  </w:footnote>
  <w:footnote w:type="continuationSeparator" w:id="0">
    <w:p w14:paraId="208B3BFD" w14:textId="77777777">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18643" w:type="dxa"/>
      <w:tblBorders/>
      <w:tblLayout w:type="fixed"/>
      <w:tblLook w:val="0000" w:firstRow="0" w:lastRow="0" w:firstColumn="0" w:lastColumn="0" w:noHBand="0" w:noVBand="0"/>
    </w:tblPr>
    <w:tblGrid>
      <w:gridCol w:w="250"/>
      <w:gridCol w:w="3969"/>
      <w:gridCol w:w="6095"/>
      <w:gridCol w:w="5356"/>
      <w:gridCol w:w="2973"/>
    </w:tblGrid>
    <w:tr>
      <w:trPr>
        <w:trHeight w:val="1438"/>
      </w:trPr>
      <w:tc>
        <w:tcPr>
          <w:tcBorders/>
          <w:tcW w:w="250" w:type="dxa"/>
          <w:vAlign w:val="center"/>
          <w:textDirection w:val="lrTb"/>
          <w:noWrap w:val="false"/>
        </w:tcPr>
        <w:p w14:paraId="277E91FE" w14:textId="77777777">
          <w:pPr>
            <w:pStyle w:val="1014"/>
            <w:pBdr/>
            <w:tabs>
              <w:tab w:val="right" w:leader="none" w:pos="9360"/>
            </w:tabs>
            <w:spacing/>
            <w:ind/>
            <w:jc w:val="center"/>
            <w:rPr>
              <w:rFonts w:ascii="Arial" w:hAnsi="Arial" w:cs="Arial"/>
              <w:b/>
              <w:smallCaps/>
              <w:color w:val="002060"/>
            </w:rPr>
          </w:pPr>
          <w:r>
            <w:rPr>
              <w:rFonts w:ascii="Arial" w:hAnsi="Arial" w:cs="Arial"/>
              <w:b/>
              <w:smallCaps/>
              <w:color w:val="002060"/>
            </w:rPr>
          </w:r>
          <w:r>
            <w:rPr>
              <w:rFonts w:ascii="Arial" w:hAnsi="Arial" w:cs="Arial"/>
              <w:b/>
              <w:smallCaps/>
              <w:color w:val="002060"/>
            </w:rPr>
          </w:r>
        </w:p>
      </w:tc>
      <w:tc>
        <w:tcPr>
          <w:tcBorders/>
          <w:tcW w:w="3969" w:type="dxa"/>
          <w:vAlign w:val="center"/>
          <w:textDirection w:val="lrTb"/>
          <w:noWrap w:val="false"/>
        </w:tcPr>
        <w:p w14:paraId="3DB381D5" w14:textId="2426D187">
          <w:pPr>
            <w:pStyle w:val="1014"/>
            <w:pBdr/>
            <w:tabs>
              <w:tab w:val="left" w:leader="none" w:pos="34"/>
              <w:tab w:val="right" w:leader="none" w:pos="9360"/>
            </w:tabs>
            <w:spacing/>
            <w:ind/>
            <w:rPr>
              <w:rFonts w:ascii="Arial" w:hAnsi="Arial" w:eastAsia="Arial" w:cs="Arial"/>
              <w:b/>
              <w:smallCaps/>
            </w:rPr>
          </w:pPr>
          <w:r>
            <w:rPr>
              <w:rFonts w:ascii="Helvetica" w:hAnsi="Helvetica" w:cs="Arial"/>
              <w:smallCaps/>
            </w:rPr>
            <mc:AlternateContent>
              <mc:Choice Requires="wpg">
                <w:drawing>
                  <wp:inline xmlns:wp="http://schemas.openxmlformats.org/drawingml/2006/wordprocessingDrawing" distT="0" distB="0" distL="0" distR="0">
                    <wp:extent cx="2381250" cy="8382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r/>
                          </pic:nvPicPr>
                          <pic:blipFill rotWithShape="1">
                            <a:blip r:embed="rId1"/>
                            <a:srcRect l="-27" t="-102" r="-27" b="-102"/>
                            <a:stretch/>
                          </pic:blipFill>
                          <pic:spPr bwMode="auto">
                            <a:xfrm>
                              <a:off x="0" y="0"/>
                              <a:ext cx="2381250" cy="838200"/>
                            </a:xfrm>
                            <a:prstGeom prst="rect">
                              <a:avLst/>
                            </a:prstGeom>
                            <a:solidFill>
                              <a:srgbClr val="FFFFFF">
                                <a:alpha val="0"/>
                              </a:srgbClr>
                            </a:solid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87.50pt;height:66.00pt;mso-wrap-distance-left:0.00pt;mso-wrap-distance-top:0.00pt;mso-wrap-distance-right:0.00pt;mso-wrap-distance-bottom:0.00pt;z-index:1;" stroked="f">
                    <v:imagedata r:id="rId1" o:title="" croptop="-66f" cropleft="-17f" cropbottom="-66f" cropright="-17f"/>
                    <o:lock v:ext="edit" rotation="t"/>
                  </v:shape>
                </w:pict>
              </mc:Fallback>
            </mc:AlternateContent>
          </w:r>
          <w:r>
            <w:rPr>
              <w:rFonts w:ascii="Arial" w:hAnsi="Arial" w:eastAsia="Arial" w:cs="Arial"/>
              <w:b/>
              <w:smallCaps/>
            </w:rPr>
          </w:r>
        </w:p>
      </w:tc>
      <w:tc>
        <w:tcPr>
          <w:tcBorders/>
          <w:tcW w:w="6095" w:type="dxa"/>
          <w:vAlign w:val="center"/>
          <w:textDirection w:val="lrTb"/>
          <w:noWrap w:val="false"/>
        </w:tcPr>
        <w:p w14:paraId="2A88A9F0" w14:textId="77777777">
          <w:pPr>
            <w:pBdr/>
            <w:spacing w:line="276" w:lineRule="auto"/>
            <w:ind w:right="-1178"/>
            <w:jc w:val="both"/>
            <w:rPr/>
          </w:pPr>
          <w:r>
            <w:rPr>
              <w:rFonts w:ascii="Arial" w:hAnsi="Arial" w:eastAsia="Arial" w:cs="Arial"/>
              <w:b/>
              <w:smallCaps/>
            </w:rPr>
            <w:t xml:space="preserve">     </w:t>
          </w:r>
          <w:r>
            <w:rPr>
              <w:rFonts w:ascii="Arial" w:hAnsi="Arial" w:cs="Arial"/>
              <w:b/>
              <w:smallCaps/>
            </w:rPr>
            <w:t xml:space="preserve">Estado de Mato Grosso</w:t>
          </w:r>
          <w:r/>
        </w:p>
        <w:p w14:paraId="57EC22B2" w14:textId="77777777">
          <w:pPr>
            <w:pBdr/>
            <w:spacing w:line="276" w:lineRule="auto"/>
            <w:ind w:right="-1178" w:hanging="283" w:left="500"/>
            <w:jc w:val="both"/>
            <w:rPr/>
          </w:pPr>
          <w:r>
            <w:rPr>
              <w:rFonts w:ascii="Arial" w:hAnsi="Arial" w:cs="Arial"/>
              <w:b/>
              <w:smallCaps/>
            </w:rPr>
            <w:t xml:space="preserve">Município de Rondonópolis</w:t>
          </w:r>
          <w:r/>
        </w:p>
        <w:p w14:paraId="18FBDD95" w14:textId="77777777">
          <w:pPr>
            <w:pBdr/>
            <w:spacing w:line="276" w:lineRule="auto"/>
            <w:ind w:right="-1178" w:hanging="283" w:left="500"/>
            <w:jc w:val="both"/>
            <w:rPr/>
          </w:pPr>
          <w:r>
            <w:rPr>
              <w:rFonts w:ascii="Arial" w:hAnsi="Arial" w:cs="Arial"/>
              <w:b/>
              <w:smallCaps/>
            </w:rPr>
            <w:t xml:space="preserve">Secretaria Municipal de Administração, Gestão e Inovação</w:t>
          </w:r>
          <w:r/>
        </w:p>
        <w:p w14:paraId="11706B95" w14:textId="0E2E8097">
          <w:pPr>
            <w:pBdr/>
            <w:spacing w:line="276" w:lineRule="auto"/>
            <w:ind w:right="-1178" w:hanging="283" w:left="500"/>
            <w:jc w:val="both"/>
            <w:rPr/>
          </w:pPr>
          <w:r>
            <w:rPr>
              <w:rFonts w:ascii="Arial" w:hAnsi="Arial" w:cs="Arial"/>
              <w:b/>
              <w:smallCaps/>
            </w:rPr>
            <w:t xml:space="preserve">Superintendência de Compras e </w:t>
          </w:r>
          <w:r>
            <w:rPr>
              <w:rFonts w:ascii="Arial" w:hAnsi="Arial" w:cs="Arial"/>
              <w:b/>
              <w:smallCaps/>
            </w:rPr>
            <w:t xml:space="preserve">Licitações (P.E</w:t>
          </w:r>
          <w:r>
            <w:rPr>
              <w:rFonts w:ascii="Arial" w:hAnsi="Arial" w:cs="Arial"/>
              <w:b/>
              <w:smallCaps/>
            </w:rPr>
            <w:t xml:space="preserve">. </w:t>
          </w:r>
          <w:r>
            <w:rPr>
              <w:rFonts w:ascii="Arial" w:hAnsi="Arial" w:cs="Arial"/>
              <w:b/>
              <w:smallCaps/>
            </w:rPr>
            <w:t xml:space="preserve">35</w:t>
          </w:r>
          <w:r>
            <w:rPr>
              <w:rFonts w:ascii="Arial" w:hAnsi="Arial" w:cs="Arial"/>
              <w:b/>
              <w:smallCaps/>
            </w:rPr>
            <w:t xml:space="preserve">/2026</w:t>
          </w:r>
          <w:r>
            <w:rPr>
              <w:rFonts w:ascii="Arial" w:hAnsi="Arial" w:cs="Arial"/>
              <w:b/>
              <w:smallCaps/>
            </w:rPr>
            <w:t xml:space="preserve">)</w:t>
          </w:r>
          <w:r/>
        </w:p>
      </w:tc>
      <w:tc>
        <w:tcPr>
          <w:tcBorders/>
          <w:tcW w:w="5356" w:type="dxa"/>
          <w:vAlign w:val="center"/>
          <w:textDirection w:val="lrTb"/>
          <w:noWrap w:val="false"/>
        </w:tcPr>
        <w:p w14:paraId="20DBED6D" w14:textId="77777777">
          <w:pPr>
            <w:pBdr/>
            <w:spacing/>
            <w:ind/>
            <w:rPr>
              <w:color w:val="002060"/>
            </w:rPr>
          </w:pPr>
          <w:r>
            <w:rPr>
              <w:color w:val="002060"/>
            </w:rPr>
          </w:r>
          <w:r>
            <w:rPr>
              <w:color w:val="002060"/>
            </w:rPr>
          </w:r>
        </w:p>
      </w:tc>
      <w:tc>
        <w:tcPr>
          <w:tcBorders/>
          <w:tcW w:w="2973" w:type="dxa"/>
          <w:vAlign w:val="center"/>
          <w:textDirection w:val="lrTb"/>
          <w:noWrap w:val="false"/>
        </w:tcPr>
        <w:p w14:paraId="30302E37" w14:textId="77777777">
          <w:pPr>
            <w:pStyle w:val="1014"/>
            <w:pBdr/>
            <w:tabs>
              <w:tab w:val="right" w:leader="none" w:pos="9360"/>
            </w:tabs>
            <w:spacing/>
            <w:ind/>
            <w:jc w:val="center"/>
            <w:rPr>
              <w:rFonts w:ascii="Helvetica" w:hAnsi="Helvetica" w:cs="Helvetica"/>
              <w:smallCaps/>
              <w:color w:val="002060"/>
              <w:lang w:val="pt-BR" w:eastAsia="pt-BR"/>
            </w:rPr>
          </w:pPr>
          <w:r>
            <w:rPr>
              <w:rFonts w:ascii="Helvetica" w:hAnsi="Helvetica" w:cs="Helvetica"/>
              <w:smallCaps/>
              <w:color w:val="002060"/>
              <w:lang w:val="pt-BR" w:eastAsia="pt-BR"/>
            </w:rPr>
          </w:r>
          <w:r>
            <w:rPr>
              <w:rFonts w:ascii="Helvetica" w:hAnsi="Helvetica" w:cs="Helvetica"/>
              <w:smallCaps/>
              <w:color w:val="002060"/>
              <w:lang w:val="pt-BR" w:eastAsia="pt-BR"/>
            </w:rPr>
          </w:r>
        </w:p>
      </w:tc>
    </w:tr>
  </w:tbl>
  <w:p w14:paraId="48835714" w14:textId="77777777">
    <w:pPr>
      <w:pStyle w:val="1014"/>
      <w:pBdr/>
      <w:spacing/>
      <w:ind/>
      <w:rPr>
        <w:lang w:val="pt-BR"/>
      </w:rPr>
    </w:pPr>
    <w:r>
      <w:rPr>
        <w:lang w:val="pt-BR"/>
      </w:rPr>
    </w:r>
    <w:r>
      <w:rPr>
        <w:lang w:val="pt-BR"/>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F092B84"/>
    <w:lvl w:ilvl="0">
      <w:isLgl w:val="false"/>
      <w:lvlJc w:val="left"/>
      <w:lvlText w:val="%1."/>
      <w:numFmt w:val="decimal"/>
      <w:pPr>
        <w:pBdr/>
        <w:tabs>
          <w:tab w:val="left" w:leader="none" w:pos="0"/>
        </w:tabs>
        <w:spacing/>
        <w:ind w:hanging="1140" w:left="2841"/>
      </w:pPr>
      <w:pStyle w:val="1150"/>
      <w:rPr>
        <w:rFonts w:ascii="Times New Roman" w:hAnsi="Times New Roman" w:cs="Times New Roman"/>
        <w:b w:val="0"/>
        <w:bCs/>
        <w:color w:val="auto"/>
        <w:sz w:val="24"/>
        <w:szCs w:val="24"/>
      </w:rPr>
      <w:start w:val="1"/>
      <w:suff w:val="tab"/>
    </w:lvl>
    <w:lvl w:ilvl="1">
      <w:isLgl w:val="false"/>
      <w:lvlJc w:val="left"/>
      <w:lvlText w:val="%2."/>
      <w:numFmt w:val="lowerLetter"/>
      <w:pPr>
        <w:pBdr/>
        <w:tabs>
          <w:tab w:val="left" w:leader="none" w:pos="0"/>
        </w:tabs>
        <w:spacing/>
        <w:ind w:hanging="360" w:left="2781"/>
      </w:pPr>
      <w:rPr/>
      <w:start w:val="1"/>
      <w:suff w:val="tab"/>
    </w:lvl>
    <w:lvl w:ilvl="2">
      <w:isLgl w:val="false"/>
      <w:lvlJc w:val="right"/>
      <w:lvlText w:val="%3."/>
      <w:numFmt w:val="lowerRoman"/>
      <w:pPr>
        <w:pBdr/>
        <w:tabs>
          <w:tab w:val="left" w:leader="none" w:pos="0"/>
        </w:tabs>
        <w:spacing/>
        <w:ind w:hanging="180" w:left="3501"/>
      </w:pPr>
      <w:rPr/>
      <w:start w:val="1"/>
      <w:suff w:val="tab"/>
    </w:lvl>
    <w:lvl w:ilvl="3">
      <w:isLgl w:val="false"/>
      <w:lvlJc w:val="left"/>
      <w:lvlText w:val="%4."/>
      <w:numFmt w:val="decimal"/>
      <w:pPr>
        <w:pBdr/>
        <w:tabs>
          <w:tab w:val="left" w:leader="none" w:pos="0"/>
        </w:tabs>
        <w:spacing/>
        <w:ind w:hanging="360" w:left="4221"/>
      </w:pPr>
      <w:rPr/>
      <w:start w:val="1"/>
      <w:suff w:val="tab"/>
    </w:lvl>
    <w:lvl w:ilvl="4">
      <w:isLgl w:val="false"/>
      <w:lvlJc w:val="left"/>
      <w:lvlText w:val="%5."/>
      <w:numFmt w:val="lowerLetter"/>
      <w:pPr>
        <w:pBdr/>
        <w:tabs>
          <w:tab w:val="left" w:leader="none" w:pos="0"/>
        </w:tabs>
        <w:spacing/>
        <w:ind w:hanging="360" w:left="4941"/>
      </w:pPr>
      <w:rPr/>
      <w:start w:val="1"/>
      <w:suff w:val="tab"/>
    </w:lvl>
    <w:lvl w:ilvl="5">
      <w:isLgl w:val="false"/>
      <w:lvlJc w:val="right"/>
      <w:lvlText w:val="%6."/>
      <w:numFmt w:val="lowerRoman"/>
      <w:pPr>
        <w:pBdr/>
        <w:tabs>
          <w:tab w:val="left" w:leader="none" w:pos="0"/>
        </w:tabs>
        <w:spacing/>
        <w:ind w:hanging="180" w:left="5661"/>
      </w:pPr>
      <w:rPr/>
      <w:start w:val="1"/>
      <w:suff w:val="tab"/>
    </w:lvl>
    <w:lvl w:ilvl="6">
      <w:isLgl w:val="false"/>
      <w:lvlJc w:val="left"/>
      <w:lvlText w:val="%7."/>
      <w:numFmt w:val="decimal"/>
      <w:pPr>
        <w:pBdr/>
        <w:tabs>
          <w:tab w:val="left" w:leader="none" w:pos="0"/>
        </w:tabs>
        <w:spacing/>
        <w:ind w:hanging="360" w:left="6381"/>
      </w:pPr>
      <w:rPr/>
      <w:start w:val="1"/>
      <w:suff w:val="tab"/>
    </w:lvl>
    <w:lvl w:ilvl="7">
      <w:isLgl w:val="false"/>
      <w:lvlJc w:val="left"/>
      <w:lvlText w:val="%8."/>
      <w:numFmt w:val="lowerLetter"/>
      <w:pPr>
        <w:pBdr/>
        <w:tabs>
          <w:tab w:val="left" w:leader="none" w:pos="0"/>
        </w:tabs>
        <w:spacing/>
        <w:ind w:hanging="360" w:left="7101"/>
      </w:pPr>
      <w:rPr/>
      <w:start w:val="1"/>
      <w:suff w:val="tab"/>
    </w:lvl>
    <w:lvl w:ilvl="8">
      <w:isLgl w:val="false"/>
      <w:lvlJc w:val="right"/>
      <w:lvlText w:val="%9."/>
      <w:numFmt w:val="lowerRoman"/>
      <w:pPr>
        <w:pBdr/>
        <w:tabs>
          <w:tab w:val="left" w:leader="none" w:pos="0"/>
        </w:tabs>
        <w:spacing/>
        <w:ind w:hanging="180" w:left="7821"/>
      </w:pPr>
      <w:rPr/>
      <w:start w:val="1"/>
      <w:suff w:val="tab"/>
    </w:lvl>
  </w:abstractNum>
  <w:abstractNum w:abstractNumId="1">
    <w:nsid w:val="E8B78EF1"/>
    <w:lvl w:ilvl="0">
      <w:isLgl w:val="false"/>
      <w:lvlJc w:val="left"/>
      <w:lvlText w:val="%1."/>
      <w:numFmt w:val="decimal"/>
      <w:pPr>
        <w:pBdr/>
        <w:spacing/>
        <w:ind w:hanging="360" w:left="720"/>
      </w:pPr>
      <w:rPr>
        <w:rFonts w:hint="default" w:ascii="Times New Roman" w:hAnsi="Times New Roman" w:cs="Times New Roman"/>
        <w:b/>
        <w:bCs/>
        <w:color w:val="auto"/>
        <w:sz w:val="24"/>
        <w:szCs w:val="24"/>
        <w:u w:val="none"/>
      </w:rPr>
      <w:start w:val="1"/>
      <w:suff w:val="tab"/>
    </w:lvl>
    <w:lvl w:ilvl="1">
      <w:isLgl w:val="false"/>
      <w:lvlJc w:val="left"/>
      <w:lvlText w:val="%2."/>
      <w:numFmt w:val="lowerLetter"/>
      <w:pPr>
        <w:pBdr/>
        <w:spacing/>
        <w:ind w:hanging="360" w:left="1440"/>
      </w:pPr>
      <w:rPr>
        <w:u w:val="none"/>
      </w:rPr>
      <w:start w:val="1"/>
      <w:suff w:val="tab"/>
    </w:lvl>
    <w:lvl w:ilvl="2">
      <w:isLgl w:val="false"/>
      <w:lvlJc w:val="right"/>
      <w:lvlText w:val="%3."/>
      <w:numFmt w:val="lowerRoman"/>
      <w:pPr>
        <w:pBdr/>
        <w:spacing/>
        <w:ind w:hanging="360" w:left="2160"/>
      </w:pPr>
      <w:rPr>
        <w:u w:val="none"/>
      </w:rPr>
      <w:start w:val="1"/>
      <w:suff w:val="tab"/>
    </w:lvl>
    <w:lvl w:ilvl="3">
      <w:isLgl w:val="false"/>
      <w:lvlJc w:val="left"/>
      <w:lvlText w:val="%4."/>
      <w:numFmt w:val="decimal"/>
      <w:pPr>
        <w:pBdr/>
        <w:spacing/>
        <w:ind w:hanging="360" w:left="2880"/>
      </w:pPr>
      <w:rPr>
        <w:u w:val="none"/>
      </w:rPr>
      <w:start w:val="1"/>
      <w:suff w:val="tab"/>
    </w:lvl>
    <w:lvl w:ilvl="4">
      <w:isLgl w:val="false"/>
      <w:lvlJc w:val="left"/>
      <w:lvlText w:val="%5."/>
      <w:numFmt w:val="lowerLetter"/>
      <w:pPr>
        <w:pBdr/>
        <w:spacing/>
        <w:ind w:hanging="360" w:left="3600"/>
      </w:pPr>
      <w:rPr>
        <w:u w:val="none"/>
      </w:rPr>
      <w:start w:val="1"/>
      <w:suff w:val="tab"/>
    </w:lvl>
    <w:lvl w:ilvl="5">
      <w:isLgl w:val="false"/>
      <w:lvlJc w:val="right"/>
      <w:lvlText w:val="%6."/>
      <w:numFmt w:val="lowerRoman"/>
      <w:pPr>
        <w:pBdr/>
        <w:spacing/>
        <w:ind w:hanging="360" w:left="4320"/>
      </w:pPr>
      <w:rPr>
        <w:u w:val="none"/>
      </w:rPr>
      <w:start w:val="1"/>
      <w:suff w:val="tab"/>
    </w:lvl>
    <w:lvl w:ilvl="6">
      <w:isLgl w:val="false"/>
      <w:lvlJc w:val="left"/>
      <w:lvlText w:val="%7."/>
      <w:numFmt w:val="decimal"/>
      <w:pPr>
        <w:pBdr/>
        <w:spacing/>
        <w:ind w:hanging="360" w:left="5040"/>
      </w:pPr>
      <w:rPr>
        <w:u w:val="none"/>
      </w:rPr>
      <w:start w:val="1"/>
      <w:suff w:val="tab"/>
    </w:lvl>
    <w:lvl w:ilvl="7">
      <w:isLgl w:val="false"/>
      <w:lvlJc w:val="left"/>
      <w:lvlText w:val="%8."/>
      <w:numFmt w:val="lowerLetter"/>
      <w:pPr>
        <w:pBdr/>
        <w:spacing/>
        <w:ind w:hanging="360" w:left="5760"/>
      </w:pPr>
      <w:rPr>
        <w:u w:val="none"/>
      </w:rPr>
      <w:start w:val="1"/>
      <w:suff w:val="tab"/>
    </w:lvl>
    <w:lvl w:ilvl="8">
      <w:isLgl w:val="false"/>
      <w:lvlJc w:val="right"/>
      <w:lvlText w:val="%9."/>
      <w:numFmt w:val="lowerRoman"/>
      <w:pPr>
        <w:pBdr/>
        <w:spacing/>
        <w:ind w:hanging="360" w:left="6480"/>
      </w:pPr>
      <w:rPr>
        <w:u w:val="none"/>
      </w:rPr>
      <w:start w:val="1"/>
      <w:suff w:val="tab"/>
    </w:lvl>
  </w:abstractNum>
  <w:abstractNum w:abstractNumId="2">
    <w:nsid w:val="00000001"/>
    <w:lvl w:ilvl="0">
      <w:isLgl w:val="false"/>
      <w:lvlJc w:val="left"/>
      <w:lvlText w:val=""/>
      <w:numFmt w:val="none"/>
      <w:pPr>
        <w:pBdr/>
        <w:tabs>
          <w:tab w:val="num" w:leader="none" w:pos="0"/>
        </w:tabs>
        <w:spacing/>
        <w:ind w:firstLine="0" w:left="0"/>
      </w:pPr>
      <w:pStyle w:val="876"/>
      <w:rPr/>
      <w:start w:val="1"/>
      <w:suff w:val="nothing"/>
    </w:lvl>
    <w:lvl w:ilvl="1">
      <w:isLgl w:val="false"/>
      <w:lvlJc w:val="left"/>
      <w:lvlText w:val=""/>
      <w:numFmt w:val="none"/>
      <w:pPr>
        <w:pBdr/>
        <w:tabs>
          <w:tab w:val="num" w:leader="none" w:pos="0"/>
        </w:tabs>
        <w:spacing/>
        <w:ind w:firstLine="0" w:left="0"/>
      </w:pPr>
      <w:pStyle w:val="877"/>
      <w:rPr/>
      <w:start w:val="1"/>
      <w:suff w:val="nothing"/>
    </w:lvl>
    <w:lvl w:ilvl="2">
      <w:isLgl w:val="false"/>
      <w:lvlJc w:val="left"/>
      <w:lvlText w:val=""/>
      <w:numFmt w:val="none"/>
      <w:pPr>
        <w:pBdr/>
        <w:tabs>
          <w:tab w:val="num" w:leader="none" w:pos="0"/>
        </w:tabs>
        <w:spacing/>
        <w:ind w:firstLine="0" w:left="0"/>
      </w:pPr>
      <w:pStyle w:val="878"/>
      <w:rPr/>
      <w:start w:val="1"/>
      <w:suff w:val="nothing"/>
    </w:lvl>
    <w:lvl w:ilvl="3">
      <w:isLgl w:val="false"/>
      <w:lvlJc w:val="left"/>
      <w:lvlText w:val=""/>
      <w:numFmt w:val="none"/>
      <w:pPr>
        <w:pBdr/>
        <w:tabs>
          <w:tab w:val="num" w:leader="none" w:pos="0"/>
        </w:tabs>
        <w:spacing/>
        <w:ind w:firstLine="0" w:left="0"/>
      </w:pPr>
      <w:pStyle w:val="879"/>
      <w:rPr/>
      <w:start w:val="1"/>
      <w:suff w:val="nothing"/>
    </w:lvl>
    <w:lvl w:ilvl="4">
      <w:isLgl w:val="false"/>
      <w:lvlJc w:val="left"/>
      <w:lvlText w:val=""/>
      <w:numFmt w:val="none"/>
      <w:pPr>
        <w:pBdr/>
        <w:tabs>
          <w:tab w:val="num" w:leader="none" w:pos="0"/>
        </w:tabs>
        <w:spacing/>
        <w:ind w:firstLine="0" w:left="0"/>
      </w:pPr>
      <w:pStyle w:val="880"/>
      <w:rPr/>
      <w:start w:val="1"/>
      <w:suff w:val="nothing"/>
    </w:lvl>
    <w:lvl w:ilvl="5">
      <w:isLgl w:val="false"/>
      <w:lvlJc w:val="left"/>
      <w:lvlText w:val=""/>
      <w:numFmt w:val="none"/>
      <w:pPr>
        <w:pBdr/>
        <w:tabs>
          <w:tab w:val="num" w:leader="none" w:pos="0"/>
        </w:tabs>
        <w:spacing/>
        <w:ind w:firstLine="0" w:left="0"/>
      </w:pPr>
      <w:rPr/>
      <w:start w:val="1"/>
      <w:suff w:val="nothing"/>
    </w:lvl>
    <w:lvl w:ilvl="6">
      <w:isLgl w:val="false"/>
      <w:lvlJc w:val="left"/>
      <w:lvlText w:val=""/>
      <w:numFmt w:val="none"/>
      <w:pPr>
        <w:pBdr/>
        <w:tabs>
          <w:tab w:val="num" w:leader="none" w:pos="0"/>
        </w:tabs>
        <w:spacing/>
        <w:ind w:firstLine="0" w:left="0"/>
      </w:pPr>
      <w:rPr/>
      <w:start w:val="1"/>
      <w:suff w:val="nothing"/>
    </w:lvl>
    <w:lvl w:ilvl="7">
      <w:isLgl w:val="false"/>
      <w:lvlJc w:val="left"/>
      <w:lvlText w:val=""/>
      <w:numFmt w:val="none"/>
      <w:pPr>
        <w:pBdr/>
        <w:tabs>
          <w:tab w:val="num" w:leader="none" w:pos="0"/>
        </w:tabs>
        <w:spacing/>
        <w:ind w:firstLine="0" w:left="0"/>
      </w:pPr>
      <w:rPr/>
      <w:start w:val="1"/>
      <w:suff w:val="nothing"/>
    </w:lvl>
    <w:lvl w:ilvl="8">
      <w:isLgl w:val="false"/>
      <w:lvlJc w:val="left"/>
      <w:lvlText w:val=""/>
      <w:numFmt w:val="none"/>
      <w:pPr>
        <w:pBdr/>
        <w:tabs>
          <w:tab w:val="num" w:leader="none" w:pos="0"/>
        </w:tabs>
        <w:spacing/>
        <w:ind w:firstLine="0" w:left="0"/>
      </w:pPr>
      <w:rPr/>
      <w:start w:val="1"/>
      <w:suff w:val="nothing"/>
    </w:lvl>
  </w:abstractNum>
  <w:abstractNum w:abstractNumId="3">
    <w:nsid w:val="00000002"/>
    <w:lvl w:ilvl="0">
      <w:isLgl w:val="false"/>
      <w:lvlJc w:val="left"/>
      <w:lvlText w:val="%1."/>
      <w:numFmt w:val="decimal"/>
      <w:pPr>
        <w:pBdr/>
        <w:tabs>
          <w:tab w:val="num" w:leader="none" w:pos="0"/>
        </w:tabs>
        <w:spacing/>
        <w:ind w:hanging="405" w:left="405"/>
      </w:pPr>
      <w:rPr>
        <w:rFonts w:hint="default" w:cs="Times New Roman"/>
        <w:b/>
      </w:rPr>
      <w:start w:val="1"/>
      <w:suff w:val="tab"/>
    </w:lvl>
    <w:lvl w:ilvl="1">
      <w:isLgl w:val="false"/>
      <w:lvlJc w:val="left"/>
      <w:lvlText w:val="%1.%2."/>
      <w:numFmt w:val="decimal"/>
      <w:pPr>
        <w:pBdr/>
        <w:tabs>
          <w:tab w:val="num" w:leader="none" w:pos="0"/>
        </w:tabs>
        <w:spacing/>
        <w:ind w:hanging="405" w:left="405"/>
      </w:pPr>
      <w:rPr>
        <w:rFonts w:hint="default" w:cs="Times New Roman"/>
        <w:b/>
      </w:rPr>
      <w:start w:val="1"/>
      <w:suff w:val="tab"/>
    </w:lvl>
    <w:lvl w:ilvl="2">
      <w:isLgl w:val="false"/>
      <w:lvlJc w:val="left"/>
      <w:lvlText w:val="%1.%2.%3."/>
      <w:numFmt w:val="decimal"/>
      <w:pPr>
        <w:pBdr/>
        <w:tabs>
          <w:tab w:val="num" w:leader="none" w:pos="0"/>
        </w:tabs>
        <w:spacing/>
        <w:ind w:hanging="720" w:left="720"/>
      </w:pPr>
      <w:rPr>
        <w:rFonts w:hint="default" w:cs="Times New Roman"/>
        <w:b/>
      </w:rPr>
      <w:start w:val="1"/>
      <w:suff w:val="tab"/>
    </w:lvl>
    <w:lvl w:ilvl="3">
      <w:isLgl w:val="false"/>
      <w:lvlJc w:val="left"/>
      <w:lvlText w:val="%1.%2.%3.%4."/>
      <w:numFmt w:val="decimal"/>
      <w:pPr>
        <w:pBdr/>
        <w:tabs>
          <w:tab w:val="num" w:leader="none" w:pos="0"/>
        </w:tabs>
        <w:spacing/>
        <w:ind w:hanging="720" w:left="720"/>
      </w:pPr>
      <w:rPr>
        <w:rFonts w:hint="default" w:cs="Times New Roman"/>
        <w:b/>
      </w:rPr>
      <w:start w:val="1"/>
      <w:suff w:val="tab"/>
    </w:lvl>
    <w:lvl w:ilvl="4">
      <w:isLgl w:val="false"/>
      <w:lvlJc w:val="left"/>
      <w:lvlText w:val="%1.%2.%3.%4.%5."/>
      <w:numFmt w:val="decimal"/>
      <w:pPr>
        <w:pBdr/>
        <w:tabs>
          <w:tab w:val="num" w:leader="none" w:pos="0"/>
        </w:tabs>
        <w:spacing/>
        <w:ind w:hanging="1080" w:left="1080"/>
      </w:pPr>
      <w:rPr>
        <w:rFonts w:hint="default" w:cs="Times New Roman"/>
        <w:b/>
      </w:rPr>
      <w:start w:val="1"/>
      <w:suff w:val="tab"/>
    </w:lvl>
    <w:lvl w:ilvl="5">
      <w:isLgl w:val="false"/>
      <w:lvlJc w:val="left"/>
      <w:lvlText w:val="%1.%2.%3.%4.%5.%6."/>
      <w:numFmt w:val="decimal"/>
      <w:pPr>
        <w:pBdr/>
        <w:tabs>
          <w:tab w:val="num" w:leader="none" w:pos="0"/>
        </w:tabs>
        <w:spacing/>
        <w:ind w:hanging="1080" w:left="1080"/>
      </w:pPr>
      <w:rPr>
        <w:rFonts w:hint="default" w:cs="Times New Roman"/>
        <w:b/>
      </w:rPr>
      <w:start w:val="1"/>
      <w:suff w:val="tab"/>
    </w:lvl>
    <w:lvl w:ilvl="6">
      <w:isLgl w:val="false"/>
      <w:lvlJc w:val="left"/>
      <w:lvlText w:val="%1.%2.%3.%4.%5.%6.%7."/>
      <w:numFmt w:val="decimal"/>
      <w:pPr>
        <w:pBdr/>
        <w:tabs>
          <w:tab w:val="num" w:leader="none" w:pos="0"/>
        </w:tabs>
        <w:spacing/>
        <w:ind w:hanging="1440" w:left="1440"/>
      </w:pPr>
      <w:rPr>
        <w:rFonts w:hint="default" w:cs="Times New Roman"/>
        <w:b/>
      </w:rPr>
      <w:start w:val="1"/>
      <w:suff w:val="tab"/>
    </w:lvl>
    <w:lvl w:ilvl="7">
      <w:isLgl w:val="false"/>
      <w:lvlJc w:val="left"/>
      <w:lvlText w:val="%1.%2.%3.%4.%5.%6.%7.%8."/>
      <w:numFmt w:val="decimal"/>
      <w:pPr>
        <w:pBdr/>
        <w:tabs>
          <w:tab w:val="num" w:leader="none" w:pos="0"/>
        </w:tabs>
        <w:spacing/>
        <w:ind w:hanging="1440" w:left="1440"/>
      </w:pPr>
      <w:rPr>
        <w:rFonts w:hint="default" w:cs="Times New Roman"/>
        <w:b/>
      </w:rPr>
      <w:start w:val="1"/>
      <w:suff w:val="tab"/>
    </w:lvl>
    <w:lvl w:ilvl="8">
      <w:isLgl w:val="false"/>
      <w:lvlJc w:val="left"/>
      <w:lvlText w:val="%1.%2.%3.%4.%5.%6.%7.%8.%9."/>
      <w:numFmt w:val="decimal"/>
      <w:pPr>
        <w:pBdr/>
        <w:tabs>
          <w:tab w:val="num" w:leader="none" w:pos="0"/>
        </w:tabs>
        <w:spacing/>
        <w:ind w:hanging="1800" w:left="1800"/>
      </w:pPr>
      <w:rPr>
        <w:rFonts w:hint="default" w:cs="Times New Roman"/>
        <w:b/>
      </w:rPr>
      <w:start w:val="1"/>
      <w:suff w:val="tab"/>
    </w:lvl>
  </w:abstractNum>
  <w:abstractNum w:abstractNumId="4">
    <w:nsid w:val="00000003"/>
    <w:lvl w:ilvl="0">
      <w:isLgl w:val="false"/>
      <w:lvlJc w:val="left"/>
      <w:lvlText w:val="%1."/>
      <w:numFmt w:val="decimal"/>
      <w:pPr>
        <w:pBdr/>
        <w:tabs>
          <w:tab w:val="num" w:leader="none" w:pos="0"/>
        </w:tabs>
        <w:spacing/>
        <w:ind w:hanging="360" w:left="360"/>
      </w:pPr>
      <w:rPr>
        <w:rFonts w:hint="default"/>
      </w:rPr>
      <w:start w:val="1"/>
      <w:suff w:val="tab"/>
    </w:lvl>
    <w:lvl w:ilvl="1">
      <w:isLgl w:val="false"/>
      <w:lvlJc w:val="left"/>
      <w:lvlText w:val="%1.%2."/>
      <w:numFmt w:val="decimal"/>
      <w:pPr>
        <w:pBdr/>
        <w:tabs>
          <w:tab w:val="num" w:leader="none" w:pos="0"/>
        </w:tabs>
        <w:spacing/>
        <w:ind w:hanging="360" w:left="360"/>
      </w:pPr>
      <w:rPr>
        <w:rFonts w:hint="default" w:ascii="Arial" w:hAnsi="Arial" w:cs="Arial"/>
        <w:b/>
        <w:sz w:val="20"/>
        <w:szCs w:val="20"/>
      </w:rPr>
      <w:start w:val="1"/>
      <w:suff w:val="tab"/>
    </w:lvl>
    <w:lvl w:ilvl="2">
      <w:isLgl w:val="false"/>
      <w:lvlJc w:val="left"/>
      <w:lvlText w:val="%1.%2.%3."/>
      <w:numFmt w:val="decimal"/>
      <w:pPr>
        <w:pBdr/>
        <w:tabs>
          <w:tab w:val="num" w:leader="none" w:pos="0"/>
        </w:tabs>
        <w:spacing/>
        <w:ind w:hanging="720" w:left="720"/>
      </w:pPr>
      <w:rPr>
        <w:rFonts w:hint="default"/>
      </w:rPr>
      <w:start w:val="1"/>
      <w:suff w:val="tab"/>
    </w:lvl>
    <w:lvl w:ilvl="3">
      <w:isLgl w:val="false"/>
      <w:lvlJc w:val="left"/>
      <w:lvlText w:val="%1.%2.%3.%4."/>
      <w:numFmt w:val="decimal"/>
      <w:pPr>
        <w:pBdr/>
        <w:tabs>
          <w:tab w:val="num" w:leader="none" w:pos="0"/>
        </w:tabs>
        <w:spacing/>
        <w:ind w:hanging="720" w:left="720"/>
      </w:pPr>
      <w:rPr>
        <w:rFonts w:hint="default"/>
      </w:rPr>
      <w:start w:val="1"/>
      <w:suff w:val="tab"/>
    </w:lvl>
    <w:lvl w:ilvl="4">
      <w:isLgl w:val="false"/>
      <w:lvlJc w:val="left"/>
      <w:lvlText w:val="%1.%2.%3.%4.%5."/>
      <w:numFmt w:val="decimal"/>
      <w:pPr>
        <w:pBdr/>
        <w:tabs>
          <w:tab w:val="num" w:leader="none" w:pos="0"/>
        </w:tabs>
        <w:spacing/>
        <w:ind w:hanging="1080" w:left="1080"/>
      </w:pPr>
      <w:rPr>
        <w:rFonts w:hint="default"/>
      </w:rPr>
      <w:start w:val="1"/>
      <w:suff w:val="tab"/>
    </w:lvl>
    <w:lvl w:ilvl="5">
      <w:isLgl w:val="false"/>
      <w:lvlJc w:val="left"/>
      <w:lvlText w:val="%1.%2.%3.%4.%5.%6."/>
      <w:numFmt w:val="decimal"/>
      <w:pPr>
        <w:pBdr/>
        <w:tabs>
          <w:tab w:val="num" w:leader="none" w:pos="0"/>
        </w:tabs>
        <w:spacing/>
        <w:ind w:hanging="1080" w:left="1080"/>
      </w:pPr>
      <w:rPr>
        <w:rFonts w:hint="default"/>
      </w:rPr>
      <w:start w:val="1"/>
      <w:suff w:val="tab"/>
    </w:lvl>
    <w:lvl w:ilvl="6">
      <w:isLgl w:val="false"/>
      <w:lvlJc w:val="left"/>
      <w:lvlText w:val="%1.%2.%3.%4.%5.%6.%7."/>
      <w:numFmt w:val="decimal"/>
      <w:pPr>
        <w:pBdr/>
        <w:tabs>
          <w:tab w:val="num" w:leader="none" w:pos="0"/>
        </w:tabs>
        <w:spacing/>
        <w:ind w:hanging="1440" w:left="1440"/>
      </w:pPr>
      <w:rPr>
        <w:rFonts w:hint="default"/>
      </w:rPr>
      <w:start w:val="1"/>
      <w:suff w:val="tab"/>
    </w:lvl>
    <w:lvl w:ilvl="7">
      <w:isLgl w:val="false"/>
      <w:lvlJc w:val="left"/>
      <w:lvlText w:val="%1.%2.%3.%4.%5.%6.%7.%8."/>
      <w:numFmt w:val="decimal"/>
      <w:pPr>
        <w:pBdr/>
        <w:tabs>
          <w:tab w:val="num" w:leader="none" w:pos="0"/>
        </w:tabs>
        <w:spacing/>
        <w:ind w:hanging="1440" w:left="1440"/>
      </w:pPr>
      <w:rPr>
        <w:rFonts w:hint="default"/>
      </w:rPr>
      <w:start w:val="1"/>
      <w:suff w:val="tab"/>
    </w:lvl>
    <w:lvl w:ilvl="8">
      <w:isLgl w:val="false"/>
      <w:lvlJc w:val="left"/>
      <w:lvlText w:val="%1.%2.%3.%4.%5.%6.%7.%8.%9."/>
      <w:numFmt w:val="decimal"/>
      <w:pPr>
        <w:pBdr/>
        <w:tabs>
          <w:tab w:val="num" w:leader="none" w:pos="0"/>
        </w:tabs>
        <w:spacing/>
        <w:ind w:hanging="1800" w:left="1800"/>
      </w:pPr>
      <w:rPr>
        <w:rFonts w:hint="default"/>
      </w:rPr>
      <w:start w:val="1"/>
      <w:suff w:val="tab"/>
    </w:lvl>
  </w:abstractNum>
  <w:abstractNum w:abstractNumId="5">
    <w:nsid w:val="00000004"/>
    <w:lvl w:ilvl="0">
      <w:isLgl w:val="false"/>
      <w:lvlJc w:val="left"/>
      <w:lvlText w:val="%1."/>
      <w:numFmt w:val="decimal"/>
      <w:pPr>
        <w:pBdr/>
        <w:tabs>
          <w:tab w:val="num" w:leader="none" w:pos="0"/>
        </w:tabs>
        <w:spacing/>
        <w:ind w:hanging="360" w:left="360"/>
      </w:pPr>
      <w:pStyle w:val="1034"/>
      <w:rPr>
        <w:rFonts w:hint="default"/>
        <w:b/>
      </w:rPr>
      <w:start w:val="8"/>
      <w:suff w:val="tab"/>
    </w:lvl>
    <w:lvl w:ilvl="1">
      <w:isLgl w:val="false"/>
      <w:lvlJc w:val="left"/>
      <w:lvlText w:val="%1.%2."/>
      <w:numFmt w:val="decimal"/>
      <w:pPr>
        <w:pBdr/>
        <w:tabs>
          <w:tab w:val="num" w:leader="none" w:pos="0"/>
        </w:tabs>
        <w:spacing/>
        <w:ind w:hanging="432" w:left="574"/>
      </w:pPr>
      <w:rPr>
        <w:rFonts w:hint="default" w:ascii="Arial" w:hAnsi="Arial" w:cs="Arial"/>
        <w:b w:val="0"/>
        <w:i w:val="0"/>
        <w:strike w:val="0"/>
        <w:color w:val="000000"/>
        <w:sz w:val="20"/>
        <w:szCs w:val="20"/>
        <w:u w:val="none"/>
      </w:rPr>
      <w:start w:val="1"/>
      <w:suff w:val="tab"/>
    </w:lvl>
    <w:lvl w:ilvl="2">
      <w:isLgl w:val="false"/>
      <w:lvlJc w:val="left"/>
      <w:lvlText w:val="%1.%2.%3."/>
      <w:numFmt w:val="decimal"/>
      <w:pPr>
        <w:pBdr/>
        <w:tabs>
          <w:tab w:val="num" w:leader="none" w:pos="0"/>
        </w:tabs>
        <w:spacing/>
        <w:ind w:hanging="504" w:left="1638"/>
      </w:pPr>
      <w:rPr>
        <w:rFonts w:hint="default" w:ascii="Arial" w:hAnsi="Arial" w:cs="Arial"/>
        <w:b w:val="0"/>
        <w:i w:val="0"/>
        <w:strike w:val="0"/>
        <w:color w:val="000000"/>
        <w:sz w:val="20"/>
        <w:szCs w:val="20"/>
      </w:rPr>
      <w:start w:val="1"/>
      <w:suff w:val="tab"/>
    </w:lvl>
    <w:lvl w:ilvl="3">
      <w:isLgl w:val="false"/>
      <w:lvlJc w:val="left"/>
      <w:lvlText w:val="%1.%2.%3.%4."/>
      <w:numFmt w:val="decimal"/>
      <w:pPr>
        <w:pBdr/>
        <w:tabs>
          <w:tab w:val="num" w:leader="none" w:pos="0"/>
        </w:tabs>
        <w:spacing/>
        <w:ind w:hanging="648" w:left="2491"/>
      </w:pPr>
      <w:rPr>
        <w:rFonts w:hint="default"/>
      </w:rPr>
      <w:start w:val="1"/>
      <w:suff w:val="tab"/>
    </w:lvl>
    <w:lvl w:ilvl="4">
      <w:isLgl w:val="false"/>
      <w:lvlJc w:val="left"/>
      <w:lvlText w:val="%1.%2.%3.%4.%5."/>
      <w:numFmt w:val="decimal"/>
      <w:pPr>
        <w:pBdr/>
        <w:tabs>
          <w:tab w:val="num" w:leader="none" w:pos="0"/>
        </w:tabs>
        <w:spacing/>
        <w:ind w:hanging="792" w:left="2232"/>
      </w:pPr>
      <w:rPr>
        <w:rFonts w:hint="default"/>
      </w:rPr>
      <w:start w:val="1"/>
      <w:suff w:val="tab"/>
    </w:lvl>
    <w:lvl w:ilvl="5">
      <w:isLgl w:val="false"/>
      <w:lvlJc w:val="left"/>
      <w:lvlText w:val="%1.%2.%3.%4.%5.%6."/>
      <w:numFmt w:val="decimal"/>
      <w:pPr>
        <w:pBdr/>
        <w:tabs>
          <w:tab w:val="num" w:leader="none" w:pos="0"/>
        </w:tabs>
        <w:spacing/>
        <w:ind w:hanging="936" w:left="2736"/>
      </w:pPr>
      <w:rPr>
        <w:rFonts w:hint="default"/>
      </w:rPr>
      <w:start w:val="1"/>
      <w:suff w:val="tab"/>
    </w:lvl>
    <w:lvl w:ilvl="6">
      <w:isLgl w:val="false"/>
      <w:lvlJc w:val="left"/>
      <w:lvlText w:val="%1.%2.%3.%4.%5.%6.%7."/>
      <w:numFmt w:val="decimal"/>
      <w:pPr>
        <w:pBdr/>
        <w:tabs>
          <w:tab w:val="num" w:leader="none" w:pos="0"/>
        </w:tabs>
        <w:spacing/>
        <w:ind w:hanging="1080" w:left="3240"/>
      </w:pPr>
      <w:rPr>
        <w:rFonts w:hint="default"/>
      </w:rPr>
      <w:start w:val="1"/>
      <w:suff w:val="tab"/>
    </w:lvl>
    <w:lvl w:ilvl="7">
      <w:isLgl w:val="false"/>
      <w:lvlJc w:val="left"/>
      <w:lvlText w:val="%1.%2.%3.%4.%5.%6.%7.%8."/>
      <w:numFmt w:val="decimal"/>
      <w:pPr>
        <w:pBdr/>
        <w:tabs>
          <w:tab w:val="num" w:leader="none" w:pos="0"/>
        </w:tabs>
        <w:spacing/>
        <w:ind w:hanging="1224" w:left="3744"/>
      </w:pPr>
      <w:rPr>
        <w:rFonts w:hint="default"/>
      </w:rPr>
      <w:start w:val="1"/>
      <w:suff w:val="tab"/>
    </w:lvl>
    <w:lvl w:ilvl="8">
      <w:isLgl w:val="false"/>
      <w:lvlJc w:val="left"/>
      <w:lvlText w:val="%1.%2.%3.%4.%5.%6.%7.%8.%9."/>
      <w:numFmt w:val="decimal"/>
      <w:pPr>
        <w:pBdr/>
        <w:tabs>
          <w:tab w:val="num" w:leader="none" w:pos="0"/>
        </w:tabs>
        <w:spacing/>
        <w:ind w:hanging="1440" w:left="4320"/>
      </w:pPr>
      <w:rPr>
        <w:rFonts w:hint="default"/>
      </w:rPr>
      <w:start w:val="1"/>
      <w:suff w:val="tab"/>
    </w:lvl>
  </w:abstractNum>
  <w:abstractNum w:abstractNumId="6">
    <w:nsid w:val="0628CDC1"/>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7">
    <w:nsid w:val="0E3B2AD2"/>
    <w:lvl w:ilvl="0">
      <w:isLgl w:val="false"/>
      <w:lvlJc w:val="left"/>
      <w:lvlText w:val="ü"/>
      <w:numFmt w:val="bullet"/>
      <w:pPr>
        <w:pBdr/>
        <w:tabs>
          <w:tab w:val="num" w:leader="none" w:pos="0"/>
        </w:tabs>
        <w:spacing/>
        <w:ind w:hanging="360" w:left="720"/>
      </w:pPr>
      <w:rPr>
        <w:rFonts w:ascii="Wingdings" w:hAnsi="Wingdings" w:eastAsia="Wingdings" w:cs="Wingdings"/>
      </w:rPr>
      <w:start w:val="1"/>
      <w:suff w:val="tab"/>
    </w:lvl>
    <w:lvl w:ilvl="1">
      <w:isLgl w:val="fals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160"/>
      </w:pPr>
      <w:rPr>
        <w:rFonts w:hint="default" w:ascii="Wingdings" w:hAnsi="Wingdings" w:cs="Wingdings"/>
      </w:rPr>
      <w:start w:val="1"/>
      <w:suff w:val="tab"/>
    </w:lvl>
    <w:lvl w:ilvl="3">
      <w:isLgl w:val="false"/>
      <w:lvlJc w:val="left"/>
      <w:lvlText w:val=""/>
      <w:numFmt w:val="bullet"/>
      <w:pPr>
        <w:pBdr/>
        <w:tabs>
          <w:tab w:val="num" w:leader="none" w:pos="0"/>
        </w:tabs>
        <w:spacing/>
        <w:ind w:hanging="360" w:left="2880"/>
      </w:pPr>
      <w:rPr>
        <w:rFonts w:hint="default" w:ascii="Symbol" w:hAnsi="Symbol" w:cs="Symbol"/>
      </w:rPr>
      <w:start w:val="1"/>
      <w:suff w:val="tab"/>
    </w:lvl>
    <w:lvl w:ilvl="4">
      <w:isLgl w:val="fals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4320"/>
      </w:pPr>
      <w:rPr>
        <w:rFonts w:hint="default" w:ascii="Wingdings" w:hAnsi="Wingdings" w:cs="Wingdings"/>
      </w:rPr>
      <w:start w:val="1"/>
      <w:suff w:val="tab"/>
    </w:lvl>
    <w:lvl w:ilvl="6">
      <w:isLgl w:val="false"/>
      <w:lvlJc w:val="left"/>
      <w:lvlText w:val=""/>
      <w:numFmt w:val="bullet"/>
      <w:pPr>
        <w:pBdr/>
        <w:tabs>
          <w:tab w:val="num" w:leader="none" w:pos="0"/>
        </w:tabs>
        <w:spacing/>
        <w:ind w:hanging="360" w:left="5040"/>
      </w:pPr>
      <w:rPr>
        <w:rFonts w:hint="default" w:ascii="Symbol" w:hAnsi="Symbol" w:cs="Symbol"/>
      </w:rPr>
      <w:start w:val="1"/>
      <w:suff w:val="tab"/>
    </w:lvl>
    <w:lvl w:ilvl="7">
      <w:isLgl w:val="fals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6480"/>
      </w:pPr>
      <w:rPr>
        <w:rFonts w:hint="default" w:ascii="Wingdings" w:hAnsi="Wingdings" w:cs="Wingdings"/>
      </w:rPr>
      <w:start w:val="1"/>
      <w:suff w:val="tab"/>
    </w:lvl>
  </w:abstractNum>
  <w:abstractNum w:abstractNumId="8">
    <w:nsid w:val="193A43BC"/>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9">
    <w:nsid w:val="1975869B"/>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10">
    <w:nsid w:val="249BB273"/>
    <w:lvl w:ilvl="0">
      <w:isLgl w:val="false"/>
      <w:lvlJc w:val="left"/>
      <w:lvlText w:val="Ø"/>
      <w:numFmt w:val="bullet"/>
      <w:pPr>
        <w:pBdr/>
        <w:spacing/>
        <w:ind w:hanging="360" w:left="709"/>
      </w:pPr>
      <w:rPr>
        <w:rFonts w:ascii="Wingdings" w:hAnsi="Wingdings" w:eastAsia="Wingdings" w:cs="Wingdings"/>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11">
    <w:nsid w:val="2C5A50A2"/>
    <w:lvl w:ilvl="0">
      <w:isLgl w:val="false"/>
      <w:lvlJc w:val="left"/>
      <w:lvlText w:val="Ø"/>
      <w:numFmt w:val="bullet"/>
      <w:pPr>
        <w:pBdr/>
        <w:spacing/>
        <w:ind w:hanging="360" w:left="709"/>
      </w:pPr>
      <w:rPr>
        <w:rFonts w:ascii="Wingdings" w:hAnsi="Wingdings" w:eastAsia="Wingdings" w:cs="Wingdings"/>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12">
    <w:nsid w:val="4288094B"/>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13">
    <w:nsid w:val="42A167CC"/>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lef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lef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left"/>
      <w:lvlText w:val="%9."/>
      <w:numFmt w:val="lowerRoman"/>
      <w:pPr>
        <w:pBdr/>
        <w:spacing/>
        <w:ind w:hanging="180" w:left="6480"/>
      </w:pPr>
      <w:rPr/>
      <w:start w:val="1"/>
      <w:suff w:val="tab"/>
    </w:lvl>
  </w:abstractNum>
  <w:abstractNum w:abstractNumId="14">
    <w:nsid w:val="45EDB9F8"/>
    <w:lvl w:ilvl="0">
      <w:isLgl w:val="false"/>
      <w:lvlJc w:val="left"/>
      <w:lvlText w:val="%1."/>
      <w:numFmt w:val="decimal"/>
      <w:pPr>
        <w:pBdr/>
        <w:spacing/>
        <w:ind w:firstLine="0" w:left="0"/>
      </w:pPr>
      <w:rPr>
        <w:rFonts w:hint="default"/>
      </w:rPr>
      <w:start w:val="1"/>
      <w:suff w:val="space"/>
    </w:lvl>
    <w:lvl w:ilvl="1">
      <w:isLgl w:val="false"/>
      <w:lvlJc w:val="left"/>
      <w:lvlText w:val="%1.%2."/>
      <w:numFmt w:val="decimal"/>
      <w:pPr>
        <w:pBdr/>
        <w:spacing/>
        <w:ind w:firstLine="0" w:left="0"/>
      </w:pPr>
      <w:rPr>
        <w:rFonts w:hint="default" w:ascii="Times New Roman" w:hAnsi="Times New Roman" w:cs="Times New Roman"/>
        <w:b/>
        <w:bCs/>
      </w:rPr>
      <w:start w:val="1"/>
      <w:suff w:val="space"/>
    </w:lvl>
    <w:lvl w:ilvl="2">
      <w:isLgl w:val="false"/>
      <w:lvlJc w:val="left"/>
      <w:lvlText w:val="%1.%2.%3."/>
      <w:numFmt w:val="decimal"/>
      <w:pPr>
        <w:pBdr/>
        <w:spacing/>
        <w:ind w:firstLine="0" w:left="0"/>
      </w:pPr>
      <w:rPr>
        <w:rFonts w:hint="default"/>
      </w:rPr>
      <w:start w:val="1"/>
      <w:suff w:val="space"/>
    </w:lvl>
    <w:lvl w:ilvl="3">
      <w:isLgl w:val="false"/>
      <w:lvlJc w:val="left"/>
      <w:lvlText w:val="%1.%2.%3.%4."/>
      <w:numFmt w:val="decimal"/>
      <w:pPr>
        <w:pBdr/>
        <w:spacing/>
        <w:ind w:firstLine="0" w:left="0"/>
      </w:pPr>
      <w:rPr>
        <w:rFonts w:hint="default"/>
      </w:rPr>
      <w:start w:val="1"/>
      <w:suff w:val="space"/>
    </w:lvl>
    <w:lvl w:ilvl="4">
      <w:isLgl w:val="false"/>
      <w:lvlJc w:val="left"/>
      <w:lvlText w:val="%1.%2.%3.%4.%5."/>
      <w:numFmt w:val="decimal"/>
      <w:pPr>
        <w:pBdr/>
        <w:spacing/>
        <w:ind w:firstLine="0" w:left="0"/>
      </w:pPr>
      <w:rPr>
        <w:rFonts w:hint="default"/>
      </w:rPr>
      <w:start w:val="1"/>
      <w:suff w:val="space"/>
    </w:lvl>
    <w:lvl w:ilvl="5">
      <w:isLgl w:val="false"/>
      <w:lvlJc w:val="left"/>
      <w:lvlText w:val="%1.%2.%3.%4.%5.%6."/>
      <w:numFmt w:val="decimal"/>
      <w:pPr>
        <w:pBdr/>
        <w:spacing/>
        <w:ind w:firstLine="0" w:left="0"/>
      </w:pPr>
      <w:rPr>
        <w:rFonts w:hint="default"/>
      </w:rPr>
      <w:start w:val="1"/>
      <w:suff w:val="space"/>
    </w:lvl>
    <w:lvl w:ilvl="6">
      <w:isLgl w:val="false"/>
      <w:lvlJc w:val="left"/>
      <w:lvlText w:val="%1.%2.%3.%4.%5.%6.%7."/>
      <w:numFmt w:val="decimal"/>
      <w:pPr>
        <w:pBdr/>
        <w:spacing/>
        <w:ind w:firstLine="0" w:left="0"/>
      </w:pPr>
      <w:rPr>
        <w:rFonts w:hint="default"/>
      </w:rPr>
      <w:start w:val="1"/>
      <w:suff w:val="space"/>
    </w:lvl>
    <w:lvl w:ilvl="7">
      <w:isLgl w:val="false"/>
      <w:lvlJc w:val="left"/>
      <w:lvlText w:val="%1.%2.%3.%4.%5.%6.%7.%8."/>
      <w:numFmt w:val="decimal"/>
      <w:pPr>
        <w:pBdr/>
        <w:spacing/>
        <w:ind w:firstLine="0" w:left="0"/>
      </w:pPr>
      <w:rPr>
        <w:rFonts w:hint="default"/>
      </w:rPr>
      <w:start w:val="1"/>
      <w:suff w:val="space"/>
    </w:lvl>
    <w:lvl w:ilvl="8">
      <w:isLgl w:val="false"/>
      <w:lvlJc w:val="left"/>
      <w:lvlText w:val="%1.%2.%3.%4.%5.%6.%7.%8.%9."/>
      <w:numFmt w:val="decimal"/>
      <w:pPr>
        <w:pBdr/>
        <w:spacing/>
        <w:ind w:firstLine="0" w:left="0"/>
      </w:pPr>
      <w:rPr>
        <w:rFonts w:hint="default"/>
      </w:rPr>
      <w:start w:val="1"/>
      <w:suff w:val="space"/>
    </w:lvl>
  </w:abstractNum>
  <w:abstractNum w:abstractNumId="15">
    <w:nsid w:val="47D142AE"/>
    <w:lvl w:ilvl="0">
      <w:isLgl w:val="false"/>
      <w:lvlJc w:val="left"/>
      <w:lvlText w:val="%1."/>
      <w:numFmt w:val="decimal"/>
      <w:pPr>
        <w:pBdr/>
        <w:spacing/>
        <w:ind w:firstLine="0" w:left="0"/>
      </w:pPr>
      <w:rPr>
        <w:rFonts w:hint="default"/>
      </w:rPr>
      <w:start w:val="1"/>
      <w:suff w:val="space"/>
    </w:lvl>
    <w:lvl w:ilvl="1">
      <w:isLgl w:val="false"/>
      <w:lvlJc w:val="left"/>
      <w:lvlText w:val="%1.%2."/>
      <w:numFmt w:val="decimal"/>
      <w:pPr>
        <w:pBdr/>
        <w:spacing/>
        <w:ind w:firstLine="0" w:left="0"/>
      </w:pPr>
      <w:rPr>
        <w:rFonts w:hint="default"/>
        <w:b/>
        <w:bCs/>
      </w:rPr>
      <w:start w:val="1"/>
      <w:suff w:val="space"/>
    </w:lvl>
    <w:lvl w:ilvl="2">
      <w:isLgl w:val="false"/>
      <w:lvlJc w:val="left"/>
      <w:lvlText w:val="%1.%2.%3."/>
      <w:numFmt w:val="decimal"/>
      <w:pPr>
        <w:pBdr/>
        <w:spacing/>
        <w:ind w:firstLine="0" w:left="0"/>
      </w:pPr>
      <w:rPr>
        <w:rFonts w:hint="default"/>
      </w:rPr>
      <w:start w:val="1"/>
      <w:suff w:val="space"/>
    </w:lvl>
    <w:lvl w:ilvl="3">
      <w:isLgl w:val="false"/>
      <w:lvlJc w:val="left"/>
      <w:lvlText w:val="%1.%2.%3.%4."/>
      <w:numFmt w:val="decimal"/>
      <w:pPr>
        <w:pBdr/>
        <w:spacing/>
        <w:ind w:firstLine="0" w:left="0"/>
      </w:pPr>
      <w:rPr>
        <w:rFonts w:hint="default"/>
      </w:rPr>
      <w:start w:val="1"/>
      <w:suff w:val="space"/>
    </w:lvl>
    <w:lvl w:ilvl="4">
      <w:isLgl w:val="false"/>
      <w:lvlJc w:val="left"/>
      <w:lvlText w:val="%1.%2.%3.%4.%5."/>
      <w:numFmt w:val="decimal"/>
      <w:pPr>
        <w:pBdr/>
        <w:spacing/>
        <w:ind w:firstLine="0" w:left="0"/>
      </w:pPr>
      <w:rPr>
        <w:rFonts w:hint="default"/>
      </w:rPr>
      <w:start w:val="1"/>
      <w:suff w:val="space"/>
    </w:lvl>
    <w:lvl w:ilvl="5">
      <w:isLgl w:val="false"/>
      <w:lvlJc w:val="left"/>
      <w:lvlText w:val="%1.%2.%3.%4.%5.%6."/>
      <w:numFmt w:val="decimal"/>
      <w:pPr>
        <w:pBdr/>
        <w:spacing/>
        <w:ind w:firstLine="0" w:left="0"/>
      </w:pPr>
      <w:rPr>
        <w:rFonts w:hint="default"/>
      </w:rPr>
      <w:start w:val="1"/>
      <w:suff w:val="space"/>
    </w:lvl>
    <w:lvl w:ilvl="6">
      <w:isLgl w:val="false"/>
      <w:lvlJc w:val="left"/>
      <w:lvlText w:val="%1.%2.%3.%4.%5.%6.%7."/>
      <w:numFmt w:val="decimal"/>
      <w:pPr>
        <w:pBdr/>
        <w:spacing/>
        <w:ind w:firstLine="0" w:left="0"/>
      </w:pPr>
      <w:rPr>
        <w:rFonts w:hint="default"/>
      </w:rPr>
      <w:start w:val="1"/>
      <w:suff w:val="space"/>
    </w:lvl>
    <w:lvl w:ilvl="7">
      <w:isLgl w:val="false"/>
      <w:lvlJc w:val="left"/>
      <w:lvlText w:val="%1.%2.%3.%4.%5.%6.%7.%8."/>
      <w:numFmt w:val="decimal"/>
      <w:pPr>
        <w:pBdr/>
        <w:spacing/>
        <w:ind w:firstLine="0" w:left="0"/>
      </w:pPr>
      <w:rPr>
        <w:rFonts w:hint="default"/>
      </w:rPr>
      <w:start w:val="1"/>
      <w:suff w:val="space"/>
    </w:lvl>
    <w:lvl w:ilvl="8">
      <w:isLgl w:val="false"/>
      <w:lvlJc w:val="left"/>
      <w:lvlText w:val="%1.%2.%3.%4.%5.%6.%7.%8.%9."/>
      <w:numFmt w:val="decimal"/>
      <w:pPr>
        <w:pBdr/>
        <w:spacing/>
        <w:ind w:firstLine="0" w:left="0"/>
      </w:pPr>
      <w:rPr>
        <w:rFonts w:hint="default"/>
      </w:rPr>
      <w:start w:val="1"/>
      <w:suff w:val="space"/>
    </w:lvl>
  </w:abstractNum>
  <w:abstractNum w:abstractNumId="16">
    <w:nsid w:val="4B1931FD"/>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7">
    <w:nsid w:val="4F611029"/>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18">
    <w:nsid w:val="5004650A"/>
    <w:lvl w:ilvl="0">
      <w:isLgl w:val="false"/>
      <w:lvlJc w:val="left"/>
      <w:lvlText w:val="%1)"/>
      <w:numFmt w:val="lowerLetter"/>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9">
    <w:nsid w:val="5D9A7895"/>
    <w:lvl w:ilvl="0">
      <w:isLgl w:val="false"/>
      <w:lvlJc w:val="left"/>
      <w:lvlText w:val="ü"/>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20">
    <w:nsid w:val="628B46D5"/>
    <w:styleLink w:val="1116"/>
    <w:lvl w:ilvl="0">
      <w:isLgl w:val="false"/>
      <w:lvlJc w:val="left"/>
      <w:lvlText w:val="%1"/>
      <w:numFmt w:val="decimal"/>
      <w:pPr>
        <w:pBdr/>
        <w:spacing/>
        <w:ind w:hanging="360" w:left="360"/>
      </w:pPr>
      <w:pStyle w:val="1116"/>
      <w:rPr>
        <w:rFonts w:hint="default" w:cs="Times New Roman"/>
      </w:rPr>
      <w:start w:val="3"/>
      <w:suff w:val="tab"/>
    </w:lvl>
    <w:lvl w:ilvl="1">
      <w:isLgl w:val="false"/>
      <w:lvlJc w:val="left"/>
      <w:lvlText w:val="%1.%2"/>
      <w:numFmt w:val="decimal"/>
      <w:pPr>
        <w:pBdr/>
        <w:spacing/>
        <w:ind w:hanging="360" w:left="360"/>
      </w:pPr>
      <w:rPr>
        <w:rFonts w:hint="default" w:cs="Times New Roman"/>
        <w:b/>
      </w:rPr>
      <w:start w:val="1"/>
      <w:suff w:val="tab"/>
    </w:lvl>
    <w:lvl w:ilvl="2">
      <w:isLgl w:val="false"/>
      <w:lvlJc w:val="left"/>
      <w:lvlText w:val="%1.%2.%3"/>
      <w:numFmt w:val="decimal"/>
      <w:pPr>
        <w:pBdr/>
        <w:spacing/>
        <w:ind w:hanging="720" w:left="720"/>
      </w:pPr>
      <w:rPr>
        <w:rFonts w:hint="default" w:cs="Times New Roman"/>
      </w:rPr>
      <w:start w:val="1"/>
      <w:suff w:val="tab"/>
    </w:lvl>
    <w:lvl w:ilvl="3">
      <w:isLgl w:val="false"/>
      <w:lvlJc w:val="left"/>
      <w:lvlText w:val="%1.%2.%3.%4"/>
      <w:numFmt w:val="decimal"/>
      <w:pPr>
        <w:pBdr/>
        <w:spacing/>
        <w:ind w:hanging="720" w:left="720"/>
      </w:pPr>
      <w:rPr>
        <w:rFonts w:hint="default" w:cs="Times New Roman"/>
      </w:rPr>
      <w:start w:val="1"/>
      <w:suff w:val="tab"/>
    </w:lvl>
    <w:lvl w:ilvl="4">
      <w:isLgl w:val="false"/>
      <w:lvlJc w:val="left"/>
      <w:lvlText w:val="%1.%2.%3.%4.%5"/>
      <w:numFmt w:val="decimal"/>
      <w:pPr>
        <w:pBdr/>
        <w:spacing/>
        <w:ind w:hanging="1080" w:left="1080"/>
      </w:pPr>
      <w:rPr>
        <w:rFonts w:hint="default" w:cs="Times New Roman"/>
      </w:rPr>
      <w:start w:val="1"/>
      <w:suff w:val="tab"/>
    </w:lvl>
    <w:lvl w:ilvl="5">
      <w:isLgl w:val="false"/>
      <w:lvlJc w:val="left"/>
      <w:lvlText w:val="%1.%2.%3.%4.%5.%6"/>
      <w:numFmt w:val="decimal"/>
      <w:pPr>
        <w:pBdr/>
        <w:spacing/>
        <w:ind w:hanging="1080" w:left="1080"/>
      </w:pPr>
      <w:rPr>
        <w:rFonts w:hint="default" w:cs="Times New Roman"/>
      </w:rPr>
      <w:start w:val="1"/>
      <w:suff w:val="tab"/>
    </w:lvl>
    <w:lvl w:ilvl="6">
      <w:isLgl w:val="false"/>
      <w:lvlJc w:val="left"/>
      <w:lvlText w:val="%1.%2.%3.%4.%5.%6.%7"/>
      <w:numFmt w:val="decimal"/>
      <w:pPr>
        <w:pBdr/>
        <w:spacing/>
        <w:ind w:hanging="1440" w:left="1440"/>
      </w:pPr>
      <w:rPr>
        <w:rFonts w:hint="default" w:cs="Times New Roman"/>
      </w:rPr>
      <w:start w:val="1"/>
      <w:suff w:val="tab"/>
    </w:lvl>
    <w:lvl w:ilvl="7">
      <w:isLgl w:val="false"/>
      <w:lvlJc w:val="left"/>
      <w:lvlText w:val="%1.%2.%3.%4.%5.%6.%7.%8"/>
      <w:numFmt w:val="decimal"/>
      <w:pPr>
        <w:pBdr/>
        <w:spacing/>
        <w:ind w:hanging="1440" w:left="1440"/>
      </w:pPr>
      <w:rPr>
        <w:rFonts w:hint="default" w:cs="Times New Roman"/>
      </w:rPr>
      <w:start w:val="1"/>
      <w:suff w:val="tab"/>
    </w:lvl>
    <w:lvl w:ilvl="8">
      <w:isLgl w:val="false"/>
      <w:lvlJc w:val="left"/>
      <w:lvlText w:val="%1.%2.%3.%4.%5.%6.%7.%8.%9"/>
      <w:numFmt w:val="decimal"/>
      <w:pPr>
        <w:pBdr/>
        <w:spacing/>
        <w:ind w:hanging="1800" w:left="1800"/>
      </w:pPr>
      <w:rPr>
        <w:rFonts w:hint="default" w:cs="Times New Roman"/>
      </w:rPr>
      <w:start w:val="1"/>
      <w:suff w:val="tab"/>
    </w:lvl>
  </w:abstractNum>
  <w:abstractNum w:abstractNumId="21">
    <w:nsid w:val="6474ED6D"/>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22">
    <w:nsid w:val="67559AE7"/>
    <w:lvl w:ilvl="0">
      <w:isLgl w:val="false"/>
      <w:lvlJc w:val="left"/>
      <w:lvlText w:val="Ø"/>
      <w:numFmt w:val="bullet"/>
      <w:pPr>
        <w:pBdr/>
        <w:spacing/>
        <w:ind w:hanging="360" w:left="709"/>
      </w:pPr>
      <w:rPr>
        <w:rFonts w:ascii="Wingdings" w:hAnsi="Wingdings" w:eastAsia="Wingdings" w:cs="Wingdings"/>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23">
    <w:nsid w:val="6A0B7DE8"/>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4">
    <w:nsid w:val="72183CF9"/>
    <w:lvl w:ilvl="0">
      <w:isLgl w:val="false"/>
      <w:lvlJc w:val="left"/>
      <w:lvlText w:val="%1."/>
      <w:numFmt w:val="decimal"/>
      <w:pPr>
        <w:pBdr/>
        <w:tabs>
          <w:tab w:val="left" w:leader="none" w:pos="0"/>
        </w:tabs>
        <w:spacing/>
        <w:ind w:hanging="360" w:left="720"/>
      </w:pPr>
      <w:rPr>
        <w:rFonts w:hint="default"/>
        <w:b/>
        <w:bCs/>
      </w:rPr>
      <w:start w:val="1"/>
      <w:suff w:val="tab"/>
    </w:lvl>
    <w:lvl w:ilvl="1">
      <w:isLgl w:val="false"/>
      <w:lvlJc w:val="left"/>
      <w:lvlText w:val="%1.%2."/>
      <w:numFmt w:val="decimal"/>
      <w:pPr>
        <w:pBdr/>
        <w:tabs>
          <w:tab w:val="left" w:leader="none" w:pos="0"/>
        </w:tabs>
        <w:spacing/>
        <w:ind w:hanging="360" w:left="720"/>
      </w:pPr>
      <w:rPr>
        <w:b w:val="0"/>
      </w:rPr>
      <w:start w:val="1"/>
      <w:suff w:val="tab"/>
    </w:lvl>
    <w:lvl w:ilvl="2">
      <w:isLgl w:val="false"/>
      <w:lvlJc w:val="left"/>
      <w:lvlText w:val="%1.%2.%3."/>
      <w:numFmt w:val="decimal"/>
      <w:pPr>
        <w:pBdr/>
        <w:tabs>
          <w:tab w:val="left" w:leader="none" w:pos="0"/>
        </w:tabs>
        <w:spacing/>
        <w:ind w:hanging="720" w:left="1080"/>
      </w:pPr>
      <w:rPr>
        <w:b w:val="0"/>
      </w:rPr>
      <w:start w:val="1"/>
      <w:suff w:val="tab"/>
    </w:lvl>
    <w:lvl w:ilvl="3">
      <w:isLgl w:val="false"/>
      <w:lvlJc w:val="left"/>
      <w:lvlText w:val="%1.%2.%3.%4."/>
      <w:numFmt w:val="decimal"/>
      <w:pPr>
        <w:pBdr/>
        <w:tabs>
          <w:tab w:val="left" w:leader="none" w:pos="0"/>
        </w:tabs>
        <w:spacing/>
        <w:ind w:hanging="720" w:left="1080"/>
      </w:pPr>
      <w:rPr>
        <w:b w:val="0"/>
      </w:rPr>
      <w:start w:val="1"/>
      <w:suff w:val="tab"/>
    </w:lvl>
    <w:lvl w:ilvl="4">
      <w:isLgl w:val="false"/>
      <w:lvlJc w:val="left"/>
      <w:lvlText w:val="%1.%2.%3.%4.%5."/>
      <w:numFmt w:val="decimal"/>
      <w:pPr>
        <w:pBdr/>
        <w:tabs>
          <w:tab w:val="left" w:leader="none" w:pos="0"/>
        </w:tabs>
        <w:spacing/>
        <w:ind w:hanging="1080" w:left="1440"/>
      </w:pPr>
      <w:rPr>
        <w:b w:val="0"/>
      </w:rPr>
      <w:start w:val="1"/>
      <w:suff w:val="tab"/>
    </w:lvl>
    <w:lvl w:ilvl="5">
      <w:isLgl w:val="false"/>
      <w:lvlJc w:val="left"/>
      <w:lvlText w:val="%1.%2.%3.%4.%5.%6."/>
      <w:numFmt w:val="decimal"/>
      <w:pPr>
        <w:pBdr/>
        <w:tabs>
          <w:tab w:val="left" w:leader="none" w:pos="0"/>
        </w:tabs>
        <w:spacing/>
        <w:ind w:hanging="1080" w:left="1440"/>
      </w:pPr>
      <w:rPr>
        <w:b w:val="0"/>
      </w:rPr>
      <w:start w:val="1"/>
      <w:suff w:val="tab"/>
    </w:lvl>
    <w:lvl w:ilvl="6">
      <w:isLgl w:val="false"/>
      <w:lvlJc w:val="left"/>
      <w:lvlText w:val="%1.%2.%3.%4.%5.%6.%7."/>
      <w:numFmt w:val="decimal"/>
      <w:pPr>
        <w:pBdr/>
        <w:tabs>
          <w:tab w:val="left" w:leader="none" w:pos="0"/>
        </w:tabs>
        <w:spacing/>
        <w:ind w:hanging="1440" w:left="1800"/>
      </w:pPr>
      <w:rPr>
        <w:b w:val="0"/>
      </w:rPr>
      <w:start w:val="1"/>
      <w:suff w:val="tab"/>
    </w:lvl>
    <w:lvl w:ilvl="7">
      <w:isLgl w:val="false"/>
      <w:lvlJc w:val="left"/>
      <w:lvlText w:val="%1.%2.%3.%4.%5.%6.%7.%8."/>
      <w:numFmt w:val="decimal"/>
      <w:pPr>
        <w:pBdr/>
        <w:tabs>
          <w:tab w:val="left" w:leader="none" w:pos="0"/>
        </w:tabs>
        <w:spacing/>
        <w:ind w:hanging="1440" w:left="1800"/>
      </w:pPr>
      <w:rPr>
        <w:b w:val="0"/>
      </w:rPr>
      <w:start w:val="1"/>
      <w:suff w:val="tab"/>
    </w:lvl>
    <w:lvl w:ilvl="8">
      <w:isLgl w:val="false"/>
      <w:lvlJc w:val="left"/>
      <w:lvlText w:val="%1.%2.%3.%4.%5.%6.%7.%8.%9."/>
      <w:numFmt w:val="decimal"/>
      <w:pPr>
        <w:pBdr/>
        <w:tabs>
          <w:tab w:val="left" w:leader="none" w:pos="0"/>
        </w:tabs>
        <w:spacing/>
        <w:ind w:hanging="1800" w:left="2160"/>
      </w:pPr>
      <w:rPr>
        <w:b w:val="0"/>
      </w:rPr>
      <w:start w:val="1"/>
      <w:suff w:val="tab"/>
    </w:lvl>
  </w:abstractNum>
  <w:abstractNum w:abstractNumId="25">
    <w:nsid w:val="7AEEA4EA"/>
    <w:lvl w:ilvl="0">
      <w:isLgl w:val="false"/>
      <w:lvlJc w:val="left"/>
      <w:lvlText w:val="Ø"/>
      <w:numFmt w:val="bullet"/>
      <w:pPr>
        <w:pBdr/>
        <w:spacing/>
        <w:ind w:hanging="360" w:left="720"/>
      </w:pPr>
      <w:rPr>
        <w:rFonts w:ascii="Wingdings" w:hAnsi="Wingdings" w:eastAsia="Wingdings" w:cs="Wingdings"/>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num w:numId="1">
    <w:abstractNumId w:val="2"/>
  </w:num>
  <w:num w:numId="2">
    <w:abstractNumId w:val="3"/>
  </w:num>
  <w:num w:numId="3">
    <w:abstractNumId w:val="4"/>
  </w:num>
  <w:num w:numId="4">
    <w:abstractNumId w:val="5"/>
  </w:num>
  <w:num w:numId="5">
    <w:abstractNumId w:val="20"/>
  </w:num>
  <w:num w:numId="6">
    <w:abstractNumId w:val="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7"/>
  </w:num>
  <w:num w:numId="10">
    <w:abstractNumId w:val="18"/>
  </w:num>
  <w:num w:numId="11">
    <w:abstractNumId w:val="17"/>
  </w:num>
  <w:num w:numId="12">
    <w:abstractNumId w:val="8"/>
  </w:num>
  <w:num w:numId="13">
    <w:abstractNumId w:val="21"/>
  </w:num>
  <w:num w:numId="14">
    <w:abstractNumId w:val="11"/>
  </w:num>
  <w:num w:numId="15">
    <w:abstractNumId w:val="9"/>
  </w:num>
  <w:num w:numId="16">
    <w:abstractNumId w:val="25"/>
  </w:num>
  <w:num w:numId="17">
    <w:abstractNumId w:val="22"/>
  </w:num>
  <w:num w:numId="18">
    <w:abstractNumId w:val="10"/>
  </w:num>
  <w:num w:numId="19">
    <w:abstractNumId w:val="12"/>
  </w:num>
  <w:num w:numId="20">
    <w:abstractNumId w:val="6"/>
  </w:num>
  <w:num w:numId="21">
    <w:abstractNumId w:val="19"/>
  </w:num>
  <w:num w:numId="22">
    <w:abstractNumId w:val="15"/>
  </w:num>
  <w:num w:numId="23">
    <w:abstractNumId w:val="1"/>
  </w:num>
  <w:num w:numId="24">
    <w:abstractNumId w:val="13"/>
  </w:num>
  <w:num w:numId="25">
    <w:abstractNumId w:val="16"/>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pt-BR" w:eastAsia="pt-B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50">
    <w:name w:val="Heading 1 Char"/>
    <w:basedOn w:val="885"/>
    <w:link w:val="876"/>
    <w:uiPriority w:val="9"/>
    <w:pPr>
      <w:pBdr/>
      <w:spacing/>
      <w:ind/>
    </w:pPr>
    <w:rPr>
      <w:rFonts w:ascii="Arial" w:hAnsi="Arial" w:eastAsia="Arial" w:cs="Arial"/>
      <w:color w:val="0f4761" w:themeColor="accent1" w:themeShade="BF"/>
      <w:sz w:val="40"/>
      <w:szCs w:val="40"/>
    </w:rPr>
  </w:style>
  <w:style w:type="character" w:styleId="151">
    <w:name w:val="Heading 2 Char"/>
    <w:basedOn w:val="885"/>
    <w:link w:val="877"/>
    <w:uiPriority w:val="9"/>
    <w:pPr>
      <w:pBdr/>
      <w:spacing/>
      <w:ind/>
    </w:pPr>
    <w:rPr>
      <w:rFonts w:ascii="Arial" w:hAnsi="Arial" w:eastAsia="Arial" w:cs="Arial"/>
      <w:color w:val="0f4761" w:themeColor="accent1" w:themeShade="BF"/>
      <w:sz w:val="32"/>
      <w:szCs w:val="32"/>
    </w:rPr>
  </w:style>
  <w:style w:type="character" w:styleId="152">
    <w:name w:val="Heading 3 Char"/>
    <w:basedOn w:val="885"/>
    <w:link w:val="878"/>
    <w:uiPriority w:val="9"/>
    <w:pPr>
      <w:pBdr/>
      <w:spacing/>
      <w:ind/>
    </w:pPr>
    <w:rPr>
      <w:rFonts w:ascii="Arial" w:hAnsi="Arial" w:eastAsia="Arial" w:cs="Arial"/>
      <w:color w:val="0f4761" w:themeColor="accent1" w:themeShade="BF"/>
      <w:sz w:val="28"/>
      <w:szCs w:val="28"/>
    </w:rPr>
  </w:style>
  <w:style w:type="character" w:styleId="153">
    <w:name w:val="Heading 4 Char"/>
    <w:basedOn w:val="885"/>
    <w:link w:val="879"/>
    <w:uiPriority w:val="9"/>
    <w:pPr>
      <w:pBdr/>
      <w:spacing/>
      <w:ind/>
    </w:pPr>
    <w:rPr>
      <w:rFonts w:ascii="Arial" w:hAnsi="Arial" w:eastAsia="Arial" w:cs="Arial"/>
      <w:i/>
      <w:iCs/>
      <w:color w:val="0f4761" w:themeColor="accent1" w:themeShade="BF"/>
    </w:rPr>
  </w:style>
  <w:style w:type="character" w:styleId="154">
    <w:name w:val="Heading 5 Char"/>
    <w:basedOn w:val="885"/>
    <w:link w:val="880"/>
    <w:uiPriority w:val="9"/>
    <w:pPr>
      <w:pBdr/>
      <w:spacing/>
      <w:ind/>
    </w:pPr>
    <w:rPr>
      <w:rFonts w:ascii="Arial" w:hAnsi="Arial" w:eastAsia="Arial" w:cs="Arial"/>
      <w:color w:val="0f4761" w:themeColor="accent1" w:themeShade="BF"/>
    </w:rPr>
  </w:style>
  <w:style w:type="character" w:styleId="155">
    <w:name w:val="Heading 6 Char"/>
    <w:basedOn w:val="885"/>
    <w:link w:val="881"/>
    <w:uiPriority w:val="9"/>
    <w:pPr>
      <w:pBdr/>
      <w:spacing/>
      <w:ind/>
    </w:pPr>
    <w:rPr>
      <w:rFonts w:ascii="Arial" w:hAnsi="Arial" w:eastAsia="Arial" w:cs="Arial"/>
      <w:i/>
      <w:iCs/>
      <w:color w:val="595959" w:themeColor="text1" w:themeTint="A6"/>
    </w:rPr>
  </w:style>
  <w:style w:type="character" w:styleId="156">
    <w:name w:val="Heading 7 Char"/>
    <w:basedOn w:val="885"/>
    <w:link w:val="882"/>
    <w:uiPriority w:val="9"/>
    <w:pPr>
      <w:pBdr/>
      <w:spacing/>
      <w:ind/>
    </w:pPr>
    <w:rPr>
      <w:rFonts w:ascii="Arial" w:hAnsi="Arial" w:eastAsia="Arial" w:cs="Arial"/>
      <w:color w:val="595959" w:themeColor="text1" w:themeTint="A6"/>
    </w:rPr>
  </w:style>
  <w:style w:type="character" w:styleId="157">
    <w:name w:val="Heading 8 Char"/>
    <w:basedOn w:val="885"/>
    <w:link w:val="883"/>
    <w:uiPriority w:val="9"/>
    <w:pPr>
      <w:pBdr/>
      <w:spacing/>
      <w:ind/>
    </w:pPr>
    <w:rPr>
      <w:rFonts w:ascii="Arial" w:hAnsi="Arial" w:eastAsia="Arial" w:cs="Arial"/>
      <w:i/>
      <w:iCs/>
      <w:color w:val="272727" w:themeColor="text1" w:themeTint="D8"/>
    </w:rPr>
  </w:style>
  <w:style w:type="character" w:styleId="158">
    <w:name w:val="Heading 9 Char"/>
    <w:basedOn w:val="885"/>
    <w:link w:val="884"/>
    <w:uiPriority w:val="9"/>
    <w:pPr>
      <w:pBdr/>
      <w:spacing/>
      <w:ind/>
    </w:pPr>
    <w:rPr>
      <w:rFonts w:ascii="Arial" w:hAnsi="Arial" w:eastAsia="Arial" w:cs="Arial"/>
      <w:i/>
      <w:iCs/>
      <w:color w:val="272727" w:themeColor="text1" w:themeTint="D8"/>
    </w:rPr>
  </w:style>
  <w:style w:type="character" w:styleId="160">
    <w:name w:val="Title Char"/>
    <w:basedOn w:val="885"/>
    <w:link w:val="1121"/>
    <w:uiPriority w:val="10"/>
    <w:pPr>
      <w:pBdr/>
      <w:spacing/>
      <w:ind/>
    </w:pPr>
    <w:rPr>
      <w:rFonts w:ascii="Arial" w:hAnsi="Arial" w:eastAsia="Arial" w:cs="Arial"/>
      <w:spacing w:val="-10"/>
      <w:sz w:val="56"/>
      <w:szCs w:val="56"/>
    </w:rPr>
  </w:style>
  <w:style w:type="character" w:styleId="162">
    <w:name w:val="Subtitle Char"/>
    <w:basedOn w:val="885"/>
    <w:link w:val="1126"/>
    <w:uiPriority w:val="11"/>
    <w:pPr>
      <w:pBdr/>
      <w:spacing/>
      <w:ind/>
    </w:pPr>
    <w:rPr>
      <w:color w:val="595959" w:themeColor="text1" w:themeTint="A6"/>
      <w:spacing w:val="15"/>
      <w:sz w:val="28"/>
      <w:szCs w:val="28"/>
    </w:rPr>
  </w:style>
  <w:style w:type="character" w:styleId="164">
    <w:name w:val="Quote Char"/>
    <w:basedOn w:val="885"/>
    <w:link w:val="1032"/>
    <w:uiPriority w:val="29"/>
    <w:pPr>
      <w:pBdr/>
      <w:spacing/>
      <w:ind/>
    </w:pPr>
    <w:rPr>
      <w:i/>
      <w:iCs/>
      <w:color w:val="404040" w:themeColor="text1" w:themeTint="BF"/>
    </w:rPr>
  </w:style>
  <w:style w:type="character" w:styleId="168">
    <w:name w:val="Intense Quote Char"/>
    <w:basedOn w:val="885"/>
    <w:link w:val="1131"/>
    <w:uiPriority w:val="30"/>
    <w:pPr>
      <w:pBdr/>
      <w:spacing/>
      <w:ind/>
    </w:pPr>
    <w:rPr>
      <w:i/>
      <w:iCs/>
      <w:color w:val="0f4761" w:themeColor="accent1" w:themeShade="BF"/>
    </w:rPr>
  </w:style>
  <w:style w:type="character" w:styleId="177">
    <w:name w:val="Header Char"/>
    <w:basedOn w:val="885"/>
    <w:link w:val="1014"/>
    <w:uiPriority w:val="99"/>
    <w:pPr>
      <w:pBdr/>
      <w:spacing/>
      <w:ind/>
    </w:pPr>
  </w:style>
  <w:style w:type="character" w:styleId="179">
    <w:name w:val="Footer Char"/>
    <w:basedOn w:val="885"/>
    <w:link w:val="1015"/>
    <w:uiPriority w:val="99"/>
    <w:pPr>
      <w:pBdr/>
      <w:spacing/>
      <w:ind/>
    </w:pPr>
  </w:style>
  <w:style w:type="character" w:styleId="182">
    <w:name w:val="Footnote Text Char"/>
    <w:basedOn w:val="885"/>
    <w:link w:val="1030"/>
    <w:uiPriority w:val="99"/>
    <w:semiHidden/>
    <w:pPr>
      <w:pBdr/>
      <w:spacing/>
      <w:ind/>
    </w:pPr>
    <w:rPr>
      <w:sz w:val="20"/>
      <w:szCs w:val="20"/>
    </w:rPr>
  </w:style>
  <w:style w:type="character" w:styleId="185">
    <w:name w:val="Endnote Text Char"/>
    <w:basedOn w:val="885"/>
    <w:link w:val="1055"/>
    <w:uiPriority w:val="99"/>
    <w:semiHidden/>
    <w:pPr>
      <w:pBdr/>
      <w:spacing/>
      <w:ind/>
    </w:pPr>
    <w:rPr>
      <w:sz w:val="20"/>
      <w:szCs w:val="20"/>
    </w:rPr>
  </w:style>
  <w:style w:type="paragraph" w:styleId="875" w:default="1">
    <w:name w:val="Normal"/>
    <w:qFormat/>
    <w:pPr>
      <w:pBdr/>
      <w:spacing/>
      <w:ind/>
    </w:pPr>
    <w:rPr>
      <w:lang w:eastAsia="zh-CN"/>
    </w:rPr>
  </w:style>
  <w:style w:type="paragraph" w:styleId="876">
    <w:name w:val="Heading 1"/>
    <w:basedOn w:val="875"/>
    <w:next w:val="875"/>
    <w:uiPriority w:val="9"/>
    <w:qFormat/>
    <w:pPr>
      <w:keepNext w:val="true"/>
      <w:numPr>
        <w:numId w:val="1"/>
      </w:numPr>
      <w:pBdr/>
      <w:spacing w:after="60" w:before="240"/>
      <w:ind/>
      <w:outlineLvl w:val="0"/>
    </w:pPr>
    <w:rPr>
      <w:rFonts w:ascii="Arial" w:hAnsi="Arial" w:cs="Arial"/>
      <w:b/>
      <w:bCs/>
      <w:sz w:val="32"/>
      <w:szCs w:val="32"/>
      <w:lang w:val="en-US"/>
    </w:rPr>
  </w:style>
  <w:style w:type="paragraph" w:styleId="877">
    <w:name w:val="Heading 2"/>
    <w:basedOn w:val="875"/>
    <w:next w:val="875"/>
    <w:uiPriority w:val="9"/>
    <w:qFormat/>
    <w:pPr>
      <w:keepNext w:val="true"/>
      <w:widowControl w:val="false"/>
      <w:numPr>
        <w:ilvl w:val="1"/>
        <w:numId w:val="1"/>
      </w:numPr>
      <w:pBdr/>
      <w:tabs>
        <w:tab w:val="left" w:leader="none" w:pos="857"/>
        <w:tab w:val="left" w:leader="none" w:pos="2714"/>
        <w:tab w:val="left" w:leader="none" w:pos="6592"/>
        <w:tab w:val="left" w:leader="none" w:pos="8576"/>
        <w:tab w:val="left" w:leader="none" w:pos="10419"/>
      </w:tabs>
      <w:spacing/>
      <w:ind/>
      <w:jc w:val="center"/>
      <w:outlineLvl w:val="1"/>
    </w:pPr>
    <w:rPr>
      <w:rFonts w:ascii="Arial" w:hAnsi="Arial" w:cs="Arial"/>
      <w:b/>
      <w:color w:val="000000"/>
      <w:sz w:val="22"/>
    </w:rPr>
  </w:style>
  <w:style w:type="paragraph" w:styleId="878">
    <w:name w:val="Heading 3"/>
    <w:basedOn w:val="875"/>
    <w:next w:val="875"/>
    <w:uiPriority w:val="9"/>
    <w:qFormat/>
    <w:pPr>
      <w:keepNext w:val="true"/>
      <w:numPr>
        <w:ilvl w:val="2"/>
        <w:numId w:val="1"/>
      </w:numPr>
      <w:pBdr/>
      <w:spacing w:after="60" w:before="240"/>
      <w:ind/>
      <w:outlineLvl w:val="2"/>
    </w:pPr>
    <w:rPr>
      <w:rFonts w:ascii="Arial" w:hAnsi="Arial" w:cs="Arial"/>
      <w:b/>
      <w:bCs/>
      <w:sz w:val="26"/>
      <w:szCs w:val="26"/>
    </w:rPr>
  </w:style>
  <w:style w:type="paragraph" w:styleId="879">
    <w:name w:val="Heading 4"/>
    <w:basedOn w:val="875"/>
    <w:next w:val="875"/>
    <w:uiPriority w:val="9"/>
    <w:qFormat/>
    <w:pPr>
      <w:keepNext w:val="true"/>
      <w:numPr>
        <w:ilvl w:val="3"/>
        <w:numId w:val="1"/>
      </w:numPr>
      <w:pBdr/>
      <w:spacing w:after="60" w:before="240"/>
      <w:ind/>
      <w:outlineLvl w:val="3"/>
    </w:pPr>
    <w:rPr>
      <w:b/>
      <w:bCs/>
      <w:sz w:val="28"/>
      <w:szCs w:val="28"/>
    </w:rPr>
  </w:style>
  <w:style w:type="paragraph" w:styleId="880">
    <w:name w:val="Heading 5"/>
    <w:basedOn w:val="875"/>
    <w:next w:val="875"/>
    <w:uiPriority w:val="9"/>
    <w:qFormat/>
    <w:pPr>
      <w:numPr>
        <w:ilvl w:val="4"/>
        <w:numId w:val="1"/>
      </w:numPr>
      <w:pBdr/>
      <w:spacing w:after="60" w:before="240"/>
      <w:ind/>
      <w:outlineLvl w:val="4"/>
    </w:pPr>
    <w:rPr>
      <w:b/>
      <w:bCs/>
      <w:i/>
      <w:iCs/>
      <w:sz w:val="26"/>
      <w:szCs w:val="26"/>
    </w:rPr>
  </w:style>
  <w:style w:type="paragraph" w:styleId="881">
    <w:name w:val="Heading 6"/>
    <w:basedOn w:val="875"/>
    <w:next w:val="875"/>
    <w:link w:val="1117"/>
    <w:uiPriority w:val="9"/>
    <w:unhideWhenUsed/>
    <w:qFormat/>
    <w:pPr>
      <w:keepNext w:val="true"/>
      <w:keepLines w:val="true"/>
      <w:widowControl w:val="false"/>
      <w:pBdr/>
      <w:spacing w:before="40"/>
      <w:ind/>
      <w:outlineLvl w:val="5"/>
    </w:pPr>
    <w:rPr>
      <w:rFonts w:ascii="Arial" w:hAnsi="Arial" w:eastAsia="SimHei"/>
      <w:i/>
      <w:iCs/>
      <w:color w:val="595959"/>
      <w:sz w:val="22"/>
      <w:szCs w:val="22"/>
      <w:lang w:val="pt-PT" w:eastAsia="en-US"/>
    </w:rPr>
  </w:style>
  <w:style w:type="paragraph" w:styleId="882">
    <w:name w:val="Heading 7"/>
    <w:basedOn w:val="875"/>
    <w:next w:val="875"/>
    <w:link w:val="1118"/>
    <w:uiPriority w:val="9"/>
    <w:unhideWhenUsed/>
    <w:qFormat/>
    <w:pPr>
      <w:keepNext w:val="true"/>
      <w:keepLines w:val="true"/>
      <w:widowControl w:val="false"/>
      <w:pBdr/>
      <w:spacing w:before="40"/>
      <w:ind/>
      <w:outlineLvl w:val="6"/>
    </w:pPr>
    <w:rPr>
      <w:rFonts w:ascii="Arial" w:hAnsi="Arial" w:eastAsia="SimHei"/>
      <w:color w:val="595959"/>
      <w:sz w:val="22"/>
      <w:szCs w:val="22"/>
      <w:lang w:val="pt-PT" w:eastAsia="en-US"/>
    </w:rPr>
  </w:style>
  <w:style w:type="paragraph" w:styleId="883">
    <w:name w:val="Heading 8"/>
    <w:basedOn w:val="875"/>
    <w:next w:val="875"/>
    <w:link w:val="1119"/>
    <w:uiPriority w:val="9"/>
    <w:unhideWhenUsed/>
    <w:qFormat/>
    <w:pPr>
      <w:keepNext w:val="true"/>
      <w:keepLines w:val="true"/>
      <w:widowControl w:val="false"/>
      <w:pBdr/>
      <w:spacing/>
      <w:ind/>
      <w:outlineLvl w:val="7"/>
    </w:pPr>
    <w:rPr>
      <w:rFonts w:ascii="Arial" w:hAnsi="Arial" w:eastAsia="SimHei"/>
      <w:i/>
      <w:iCs/>
      <w:color w:val="262626"/>
      <w:sz w:val="22"/>
      <w:szCs w:val="22"/>
      <w:lang w:val="pt-PT" w:eastAsia="en-US"/>
    </w:rPr>
  </w:style>
  <w:style w:type="paragraph" w:styleId="884">
    <w:name w:val="Heading 9"/>
    <w:basedOn w:val="875"/>
    <w:next w:val="875"/>
    <w:link w:val="1120"/>
    <w:uiPriority w:val="9"/>
    <w:unhideWhenUsed/>
    <w:qFormat/>
    <w:pPr>
      <w:keepNext w:val="true"/>
      <w:keepLines w:val="true"/>
      <w:widowControl w:val="false"/>
      <w:pBdr/>
      <w:spacing/>
      <w:ind/>
      <w:outlineLvl w:val="8"/>
    </w:pPr>
    <w:rPr>
      <w:rFonts w:ascii="Arial" w:hAnsi="Arial" w:eastAsia="SimHei"/>
      <w:color w:val="262626"/>
      <w:sz w:val="22"/>
      <w:szCs w:val="22"/>
      <w:lang w:val="pt-PT" w:eastAsia="en-US"/>
    </w:rPr>
  </w:style>
  <w:style w:type="character" w:styleId="885" w:default="1">
    <w:name w:val="Default Paragraph Font"/>
    <w:uiPriority w:val="1"/>
    <w:semiHidden/>
    <w:unhideWhenUsed/>
    <w:pPr>
      <w:pBdr/>
      <w:spacing/>
      <w:ind/>
    </w:pPr>
  </w:style>
  <w:style w:type="table" w:styleId="886"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87" w:default="1">
    <w:name w:val="No List"/>
    <w:uiPriority w:val="99"/>
    <w:semiHidden/>
    <w:unhideWhenUsed/>
    <w:pPr>
      <w:pBdr/>
      <w:spacing/>
      <w:ind/>
    </w:pPr>
  </w:style>
  <w:style w:type="character" w:styleId="888" w:customStyle="1">
    <w:name w:val="WW8Num2z1"/>
    <w:pPr>
      <w:pBdr/>
      <w:spacing/>
      <w:ind/>
    </w:pPr>
    <w:rPr>
      <w:rFonts w:hint="default"/>
      <w:b/>
      <w:bCs/>
    </w:rPr>
  </w:style>
  <w:style w:type="character" w:styleId="889" w:customStyle="1">
    <w:name w:val="WW8Num2z2"/>
    <w:pPr>
      <w:pBdr/>
      <w:spacing/>
      <w:ind/>
    </w:pPr>
    <w:rPr>
      <w:rFonts w:hint="default"/>
    </w:rPr>
  </w:style>
  <w:style w:type="character" w:styleId="890" w:customStyle="1">
    <w:name w:val="WW8Num3z0"/>
    <w:pPr>
      <w:pBdr/>
      <w:spacing/>
      <w:ind/>
    </w:pPr>
    <w:rPr>
      <w:rFonts w:hint="default" w:cs="Times New Roman"/>
      <w:b/>
    </w:rPr>
  </w:style>
  <w:style w:type="character" w:styleId="891" w:customStyle="1">
    <w:name w:val="WW8Num4z0"/>
    <w:pPr>
      <w:pBdr/>
      <w:spacing/>
      <w:ind/>
    </w:pPr>
    <w:rPr>
      <w:rFonts w:hint="default"/>
      <w:b/>
      <w:bCs/>
    </w:rPr>
  </w:style>
  <w:style w:type="character" w:styleId="892" w:customStyle="1">
    <w:name w:val="WW8Num4z2"/>
    <w:pPr>
      <w:pBdr/>
      <w:spacing/>
      <w:ind/>
    </w:pPr>
    <w:rPr>
      <w:rFonts w:hint="default"/>
    </w:rPr>
  </w:style>
  <w:style w:type="character" w:styleId="893" w:customStyle="1">
    <w:name w:val="WW8Num5z0"/>
    <w:pPr>
      <w:pBdr/>
      <w:spacing/>
      <w:ind/>
    </w:pPr>
    <w:rPr>
      <w:rFonts w:hint="default"/>
      <w:b/>
      <w:bCs/>
    </w:rPr>
  </w:style>
  <w:style w:type="character" w:styleId="894" w:customStyle="1">
    <w:name w:val="WW8Num5z5"/>
    <w:pPr>
      <w:pBdr/>
      <w:spacing/>
      <w:ind/>
    </w:pPr>
    <w:rPr>
      <w:rFonts w:hint="default"/>
    </w:rPr>
  </w:style>
  <w:style w:type="character" w:styleId="895" w:customStyle="1">
    <w:name w:val="WW8Num6z0"/>
    <w:pPr>
      <w:pBdr/>
      <w:spacing/>
      <w:ind/>
    </w:pPr>
    <w:rPr>
      <w:rFonts w:hint="default"/>
    </w:rPr>
  </w:style>
  <w:style w:type="character" w:styleId="896" w:customStyle="1">
    <w:name w:val="WW8Num6z1"/>
    <w:pPr>
      <w:pBdr/>
      <w:spacing/>
      <w:ind/>
    </w:pPr>
    <w:rPr>
      <w:rFonts w:hint="default"/>
      <w:b/>
      <w:sz w:val="22"/>
    </w:rPr>
  </w:style>
  <w:style w:type="character" w:styleId="897" w:customStyle="1">
    <w:name w:val="WW8Num7z0"/>
    <w:pPr>
      <w:pBdr/>
      <w:spacing/>
      <w:ind/>
    </w:pPr>
    <w:rPr>
      <w:rFonts w:hint="default"/>
      <w:b/>
    </w:rPr>
  </w:style>
  <w:style w:type="character" w:styleId="898" w:customStyle="1">
    <w:name w:val="WW8Num7z1"/>
    <w:pPr>
      <w:pBdr/>
      <w:spacing/>
      <w:ind/>
    </w:pPr>
    <w:rPr>
      <w:rFonts w:hint="default" w:ascii="Arial" w:hAnsi="Arial" w:cs="Arial"/>
      <w:b w:val="0"/>
      <w:i w:val="0"/>
      <w:strike w:val="0"/>
      <w:color w:val="000000"/>
      <w:sz w:val="20"/>
      <w:szCs w:val="20"/>
      <w:u w:val="none"/>
    </w:rPr>
  </w:style>
  <w:style w:type="character" w:styleId="899" w:customStyle="1">
    <w:name w:val="WW8Num7z2"/>
    <w:pPr>
      <w:pBdr/>
      <w:spacing/>
      <w:ind/>
    </w:pPr>
    <w:rPr>
      <w:rFonts w:hint="default" w:ascii="Arial" w:hAnsi="Arial" w:cs="Arial"/>
      <w:b w:val="0"/>
      <w:i w:val="0"/>
      <w:strike w:val="0"/>
      <w:color w:val="000000"/>
      <w:sz w:val="20"/>
      <w:szCs w:val="20"/>
    </w:rPr>
  </w:style>
  <w:style w:type="character" w:styleId="900" w:customStyle="1">
    <w:name w:val="WW8Num7z3"/>
    <w:pPr>
      <w:pBdr/>
      <w:spacing/>
      <w:ind/>
    </w:pPr>
    <w:rPr>
      <w:rFonts w:hint="default"/>
    </w:rPr>
  </w:style>
  <w:style w:type="character" w:styleId="901" w:customStyle="1">
    <w:name w:val="WW8Num8z0"/>
    <w:pPr>
      <w:pBdr/>
      <w:spacing/>
      <w:ind/>
    </w:pPr>
    <w:rPr>
      <w:rFonts w:hint="default" w:ascii="Wingdings" w:hAnsi="Wingdings" w:cs="Wingdings"/>
    </w:rPr>
  </w:style>
  <w:style w:type="character" w:styleId="902" w:customStyle="1">
    <w:name w:val="WW8Num8z1"/>
    <w:pPr>
      <w:pBdr/>
      <w:spacing/>
      <w:ind/>
    </w:pPr>
    <w:rPr>
      <w:rFonts w:hint="default" w:ascii="Courier New" w:hAnsi="Courier New" w:cs="Courier New"/>
    </w:rPr>
  </w:style>
  <w:style w:type="character" w:styleId="903" w:customStyle="1">
    <w:name w:val="WW8Num8z3"/>
    <w:pPr>
      <w:pBdr/>
      <w:spacing/>
      <w:ind/>
    </w:pPr>
    <w:rPr>
      <w:rFonts w:hint="default" w:ascii="Symbol" w:hAnsi="Symbol" w:cs="Symbol"/>
    </w:rPr>
  </w:style>
  <w:style w:type="character" w:styleId="904" w:customStyle="1">
    <w:name w:val="WW8Num12z0"/>
    <w:pPr>
      <w:pBdr/>
      <w:spacing/>
      <w:ind/>
    </w:pPr>
    <w:rPr>
      <w:rFonts w:hint="default" w:ascii="Wingdings" w:hAnsi="Wingdings" w:cs="Wingdings"/>
    </w:rPr>
  </w:style>
  <w:style w:type="character" w:styleId="905" w:customStyle="1">
    <w:name w:val="WW8Num12z1"/>
    <w:pPr>
      <w:pBdr/>
      <w:spacing/>
      <w:ind/>
    </w:pPr>
    <w:rPr>
      <w:rFonts w:hint="default" w:ascii="Courier New" w:hAnsi="Courier New" w:cs="Courier New"/>
    </w:rPr>
  </w:style>
  <w:style w:type="character" w:styleId="906" w:customStyle="1">
    <w:name w:val="WW8Num12z3"/>
    <w:pPr>
      <w:pBdr/>
      <w:spacing/>
      <w:ind/>
    </w:pPr>
    <w:rPr>
      <w:rFonts w:hint="default" w:ascii="Symbol" w:hAnsi="Symbol" w:cs="Symbol"/>
    </w:rPr>
  </w:style>
  <w:style w:type="character" w:styleId="907" w:customStyle="1">
    <w:name w:val="WW8Num14z0"/>
    <w:pPr>
      <w:pBdr/>
      <w:spacing/>
      <w:ind/>
    </w:pPr>
    <w:rPr>
      <w:rFonts w:hint="default" w:ascii="Symbol" w:hAnsi="Symbol" w:cs="Symbol"/>
      <w:sz w:val="20"/>
    </w:rPr>
  </w:style>
  <w:style w:type="character" w:styleId="908" w:customStyle="1">
    <w:name w:val="WW8Num14z1"/>
    <w:pPr>
      <w:pBdr/>
      <w:spacing/>
      <w:ind/>
    </w:pPr>
    <w:rPr>
      <w:rFonts w:hint="default" w:ascii="Courier New" w:hAnsi="Courier New" w:cs="Courier New"/>
      <w:sz w:val="20"/>
    </w:rPr>
  </w:style>
  <w:style w:type="character" w:styleId="909" w:customStyle="1">
    <w:name w:val="WW8Num14z2"/>
    <w:pPr>
      <w:pBdr/>
      <w:spacing/>
      <w:ind/>
    </w:pPr>
    <w:rPr>
      <w:rFonts w:hint="default" w:ascii="Wingdings" w:hAnsi="Wingdings" w:cs="Wingdings"/>
      <w:sz w:val="20"/>
    </w:rPr>
  </w:style>
  <w:style w:type="character" w:styleId="910" w:customStyle="1">
    <w:name w:val="WW8Num15z0"/>
    <w:pPr>
      <w:pBdr/>
      <w:spacing/>
      <w:ind/>
    </w:pPr>
    <w:rPr>
      <w:rFonts w:hint="default" w:ascii="Symbol" w:hAnsi="Symbol" w:cs="Symbol"/>
      <w:sz w:val="20"/>
    </w:rPr>
  </w:style>
  <w:style w:type="character" w:styleId="911" w:customStyle="1">
    <w:name w:val="WW8Num15z1"/>
    <w:pPr>
      <w:pBdr/>
      <w:spacing/>
      <w:ind/>
    </w:pPr>
    <w:rPr>
      <w:rFonts w:hint="default" w:ascii="Courier New" w:hAnsi="Courier New" w:cs="Courier New"/>
      <w:sz w:val="20"/>
    </w:rPr>
  </w:style>
  <w:style w:type="character" w:styleId="912" w:customStyle="1">
    <w:name w:val="WW8Num15z2"/>
    <w:pPr>
      <w:pBdr/>
      <w:spacing/>
      <w:ind/>
    </w:pPr>
    <w:rPr>
      <w:rFonts w:hint="default" w:ascii="Wingdings" w:hAnsi="Wingdings" w:cs="Wingdings"/>
      <w:sz w:val="20"/>
    </w:rPr>
  </w:style>
  <w:style w:type="character" w:styleId="913" w:customStyle="1">
    <w:name w:val="WW8Num16z0"/>
    <w:pPr>
      <w:pBdr/>
      <w:spacing/>
      <w:ind/>
    </w:pPr>
    <w:rPr>
      <w:rFonts w:hint="default" w:ascii="Symbol" w:hAnsi="Symbol" w:cs="Symbol"/>
      <w:sz w:val="20"/>
    </w:rPr>
  </w:style>
  <w:style w:type="character" w:styleId="914" w:customStyle="1">
    <w:name w:val="WW8Num16z1"/>
    <w:pPr>
      <w:pBdr/>
      <w:spacing/>
      <w:ind/>
    </w:pPr>
    <w:rPr>
      <w:rFonts w:hint="default" w:ascii="Courier New" w:hAnsi="Courier New" w:cs="Courier New"/>
      <w:sz w:val="20"/>
    </w:rPr>
  </w:style>
  <w:style w:type="character" w:styleId="915" w:customStyle="1">
    <w:name w:val="WW8Num16z2"/>
    <w:pPr>
      <w:pBdr/>
      <w:spacing/>
      <w:ind/>
    </w:pPr>
    <w:rPr>
      <w:rFonts w:hint="default" w:ascii="Wingdings" w:hAnsi="Wingdings" w:cs="Wingdings"/>
      <w:sz w:val="20"/>
    </w:rPr>
  </w:style>
  <w:style w:type="character" w:styleId="916" w:customStyle="1">
    <w:name w:val="WW8Num18z0"/>
    <w:pPr>
      <w:pBdr/>
      <w:spacing/>
      <w:ind/>
    </w:pPr>
    <w:rPr>
      <w:rFonts w:hint="default" w:cs="Times New Roman"/>
    </w:rPr>
  </w:style>
  <w:style w:type="character" w:styleId="917" w:customStyle="1">
    <w:name w:val="WW8Num18z1"/>
    <w:pPr>
      <w:pBdr/>
      <w:spacing/>
      <w:ind/>
    </w:pPr>
    <w:rPr>
      <w:rFonts w:hint="default" w:cs="Times New Roman"/>
      <w:b/>
    </w:rPr>
  </w:style>
  <w:style w:type="character" w:styleId="918" w:customStyle="1">
    <w:name w:val="WW8Num19z0"/>
    <w:pPr>
      <w:pBdr/>
      <w:spacing/>
      <w:ind/>
    </w:pPr>
    <w:rPr>
      <w:rFonts w:hint="default" w:ascii="Symbol" w:hAnsi="Symbol" w:cs="Symbol"/>
      <w:sz w:val="20"/>
    </w:rPr>
  </w:style>
  <w:style w:type="character" w:styleId="919" w:customStyle="1">
    <w:name w:val="WW8Num19z1"/>
    <w:pPr>
      <w:pBdr/>
      <w:spacing/>
      <w:ind/>
    </w:pPr>
    <w:rPr>
      <w:rFonts w:hint="default" w:ascii="Courier New" w:hAnsi="Courier New" w:cs="Courier New"/>
      <w:sz w:val="20"/>
    </w:rPr>
  </w:style>
  <w:style w:type="character" w:styleId="920" w:customStyle="1">
    <w:name w:val="WW8Num19z2"/>
    <w:pPr>
      <w:pBdr/>
      <w:spacing/>
      <w:ind/>
    </w:pPr>
    <w:rPr>
      <w:rFonts w:hint="default" w:ascii="Wingdings" w:hAnsi="Wingdings" w:cs="Wingdings"/>
      <w:sz w:val="20"/>
    </w:rPr>
  </w:style>
  <w:style w:type="character" w:styleId="921" w:customStyle="1">
    <w:name w:val="WW8Num20z0"/>
    <w:pPr>
      <w:pBdr/>
      <w:spacing/>
      <w:ind/>
    </w:pPr>
    <w:rPr>
      <w:rFonts w:hint="default" w:ascii="Symbol" w:hAnsi="Symbol" w:cs="Symbol"/>
      <w:sz w:val="20"/>
    </w:rPr>
  </w:style>
  <w:style w:type="character" w:styleId="922" w:customStyle="1">
    <w:name w:val="WW8Num20z1"/>
    <w:pPr>
      <w:pBdr/>
      <w:spacing/>
      <w:ind/>
    </w:pPr>
    <w:rPr>
      <w:rFonts w:hint="default" w:ascii="Courier New" w:hAnsi="Courier New" w:cs="Courier New"/>
      <w:sz w:val="20"/>
    </w:rPr>
  </w:style>
  <w:style w:type="character" w:styleId="923" w:customStyle="1">
    <w:name w:val="WW8Num20z2"/>
    <w:pPr>
      <w:pBdr/>
      <w:spacing/>
      <w:ind/>
    </w:pPr>
    <w:rPr>
      <w:rFonts w:hint="default" w:ascii="Wingdings" w:hAnsi="Wingdings" w:cs="Wingdings"/>
      <w:sz w:val="20"/>
    </w:rPr>
  </w:style>
  <w:style w:type="character" w:styleId="924" w:customStyle="1">
    <w:name w:val="WW8Num21z0"/>
    <w:pPr>
      <w:pBdr/>
      <w:spacing/>
      <w:ind/>
    </w:pPr>
    <w:rPr>
      <w:rFonts w:hint="default" w:ascii="Wingdings" w:hAnsi="Wingdings" w:cs="Wingdings"/>
    </w:rPr>
  </w:style>
  <w:style w:type="character" w:styleId="925" w:customStyle="1">
    <w:name w:val="WW8Num21z1"/>
    <w:pPr>
      <w:pBdr/>
      <w:spacing/>
      <w:ind/>
    </w:pPr>
    <w:rPr>
      <w:rFonts w:hint="default" w:ascii="Courier New" w:hAnsi="Courier New" w:cs="Courier New"/>
    </w:rPr>
  </w:style>
  <w:style w:type="character" w:styleId="926" w:customStyle="1">
    <w:name w:val="WW8Num21z3"/>
    <w:pPr>
      <w:pBdr/>
      <w:spacing/>
      <w:ind/>
    </w:pPr>
    <w:rPr>
      <w:rFonts w:hint="default" w:ascii="Symbol" w:hAnsi="Symbol" w:cs="Symbol"/>
    </w:rPr>
  </w:style>
  <w:style w:type="character" w:styleId="927" w:customStyle="1">
    <w:name w:val="WW8Num22z0"/>
    <w:pPr>
      <w:pBdr/>
      <w:spacing/>
      <w:ind/>
    </w:pPr>
    <w:rPr>
      <w:rFonts w:hint="default"/>
      <w:color w:val="000000"/>
    </w:rPr>
  </w:style>
  <w:style w:type="character" w:styleId="928" w:customStyle="1">
    <w:name w:val="WW8Num23z0"/>
    <w:pPr>
      <w:pBdr/>
      <w:spacing/>
      <w:ind/>
    </w:pPr>
    <w:rPr>
      <w:rFonts w:hint="default" w:ascii="Symbol" w:hAnsi="Symbol" w:cs="Symbol"/>
      <w:sz w:val="20"/>
    </w:rPr>
  </w:style>
  <w:style w:type="character" w:styleId="929" w:customStyle="1">
    <w:name w:val="WW8Num23z1"/>
    <w:pPr>
      <w:pBdr/>
      <w:spacing/>
      <w:ind/>
    </w:pPr>
    <w:rPr>
      <w:rFonts w:hint="default" w:ascii="Courier New" w:hAnsi="Courier New" w:cs="Courier New"/>
      <w:sz w:val="20"/>
    </w:rPr>
  </w:style>
  <w:style w:type="character" w:styleId="930" w:customStyle="1">
    <w:name w:val="WW8Num23z2"/>
    <w:pPr>
      <w:pBdr/>
      <w:spacing/>
      <w:ind/>
    </w:pPr>
    <w:rPr>
      <w:rFonts w:hint="default" w:ascii="Wingdings" w:hAnsi="Wingdings" w:cs="Wingdings"/>
      <w:sz w:val="20"/>
    </w:rPr>
  </w:style>
  <w:style w:type="character" w:styleId="931" w:customStyle="1">
    <w:name w:val="Fonte parág. padrão3"/>
    <w:pPr>
      <w:pBdr/>
      <w:spacing/>
      <w:ind/>
    </w:pPr>
  </w:style>
  <w:style w:type="character" w:styleId="932" w:customStyle="1">
    <w:name w:val="WW8Num1z1"/>
    <w:pPr>
      <w:pBdr/>
      <w:spacing/>
      <w:ind/>
    </w:pPr>
    <w:rPr>
      <w:rFonts w:hint="default"/>
      <w:b/>
      <w:bCs/>
    </w:rPr>
  </w:style>
  <w:style w:type="character" w:styleId="933" w:customStyle="1">
    <w:name w:val="WW8Num1z2"/>
    <w:pPr>
      <w:pBdr/>
      <w:spacing/>
      <w:ind/>
    </w:pPr>
    <w:rPr>
      <w:rFonts w:hint="default"/>
    </w:rPr>
  </w:style>
  <w:style w:type="character" w:styleId="934" w:customStyle="1">
    <w:name w:val="WW8Num3z2"/>
    <w:pPr>
      <w:pBdr/>
      <w:spacing/>
      <w:ind/>
    </w:pPr>
    <w:rPr>
      <w:b/>
    </w:rPr>
  </w:style>
  <w:style w:type="character" w:styleId="935" w:customStyle="1">
    <w:name w:val="WW8Num4z1"/>
    <w:pPr>
      <w:pBdr/>
      <w:spacing/>
      <w:ind/>
    </w:pPr>
    <w:rPr>
      <w:rFonts w:cs="Times New Roman"/>
    </w:rPr>
  </w:style>
  <w:style w:type="character" w:styleId="936" w:customStyle="1">
    <w:name w:val="WW8Num9z0"/>
    <w:pPr>
      <w:pBdr/>
      <w:spacing/>
      <w:ind/>
    </w:pPr>
    <w:rPr>
      <w:rFonts w:hint="default"/>
      <w:b/>
      <w:bCs/>
    </w:rPr>
  </w:style>
  <w:style w:type="character" w:styleId="937" w:customStyle="1">
    <w:name w:val="WW8Num9z2"/>
    <w:pPr>
      <w:pBdr/>
      <w:spacing/>
      <w:ind/>
    </w:pPr>
    <w:rPr>
      <w:rFonts w:hint="default"/>
    </w:rPr>
  </w:style>
  <w:style w:type="character" w:styleId="938" w:customStyle="1">
    <w:name w:val="WW8Num10z0"/>
    <w:pPr>
      <w:pBdr/>
      <w:spacing/>
      <w:ind/>
    </w:pPr>
    <w:rPr>
      <w:rFonts w:hint="default" w:cs="Times New Roman"/>
      <w:b/>
    </w:rPr>
  </w:style>
  <w:style w:type="character" w:styleId="939" w:customStyle="1">
    <w:name w:val="WW8Num10z1"/>
    <w:pPr>
      <w:pBdr/>
      <w:spacing/>
      <w:ind/>
    </w:pPr>
    <w:rPr>
      <w:rFonts w:cs="Times New Roman"/>
    </w:rPr>
  </w:style>
  <w:style w:type="character" w:styleId="940" w:customStyle="1">
    <w:name w:val="WW8Num11z0"/>
    <w:pPr>
      <w:pBdr/>
      <w:spacing/>
      <w:ind/>
    </w:pPr>
    <w:rPr>
      <w:rFonts w:hint="default"/>
    </w:rPr>
  </w:style>
  <w:style w:type="character" w:styleId="941" w:customStyle="1">
    <w:name w:val="WW8Num12z5"/>
    <w:pPr>
      <w:pBdr/>
      <w:spacing/>
      <w:ind/>
    </w:pPr>
    <w:rPr>
      <w:rFonts w:hint="default"/>
    </w:rPr>
  </w:style>
  <w:style w:type="character" w:styleId="942" w:customStyle="1">
    <w:name w:val="WW8Num13z0"/>
    <w:pPr>
      <w:pBdr/>
      <w:spacing/>
      <w:ind/>
    </w:pPr>
    <w:rPr>
      <w:rFonts w:hint="default"/>
    </w:rPr>
  </w:style>
  <w:style w:type="character" w:styleId="943" w:customStyle="1">
    <w:name w:val="WW8Num17z0"/>
    <w:pPr>
      <w:pBdr/>
      <w:spacing/>
      <w:ind/>
    </w:pPr>
    <w:rPr>
      <w:rFonts w:hint="default" w:cs="Times New Roman"/>
      <w:b/>
    </w:rPr>
  </w:style>
  <w:style w:type="character" w:styleId="944" w:customStyle="1">
    <w:name w:val="WW8Num17z1"/>
    <w:pPr>
      <w:pBdr/>
      <w:spacing/>
      <w:ind/>
    </w:pPr>
    <w:rPr>
      <w:rFonts w:cs="Times New Roman"/>
    </w:rPr>
  </w:style>
  <w:style w:type="character" w:styleId="945" w:customStyle="1">
    <w:name w:val="WW8Num22z3"/>
    <w:pPr>
      <w:pBdr/>
      <w:spacing/>
      <w:ind/>
    </w:pPr>
    <w:rPr>
      <w:rFonts w:hint="default" w:cs="Times New Roman"/>
      <w:b/>
    </w:rPr>
  </w:style>
  <w:style w:type="character" w:styleId="946" w:customStyle="1">
    <w:name w:val="Fonte parág. padrão2"/>
    <w:pPr>
      <w:pBdr/>
      <w:spacing/>
      <w:ind/>
    </w:pPr>
  </w:style>
  <w:style w:type="character" w:styleId="947">
    <w:name w:val="Hyperlink"/>
    <w:uiPriority w:val="99"/>
    <w:qFormat/>
    <w:pPr>
      <w:pBdr/>
      <w:spacing/>
      <w:ind/>
    </w:pPr>
    <w:rPr>
      <w:color w:val="0000ff"/>
      <w:u w:val="single"/>
    </w:rPr>
  </w:style>
  <w:style w:type="character" w:styleId="948">
    <w:name w:val="page number"/>
    <w:basedOn w:val="946"/>
    <w:pPr>
      <w:pBdr/>
      <w:spacing/>
      <w:ind/>
    </w:pPr>
  </w:style>
  <w:style w:type="character" w:styleId="949">
    <w:name w:val="Strong"/>
    <w:uiPriority w:val="22"/>
    <w:qFormat/>
    <w:pPr>
      <w:pBdr/>
      <w:spacing/>
      <w:ind/>
    </w:pPr>
    <w:rPr>
      <w:b/>
      <w:bCs/>
    </w:rPr>
  </w:style>
  <w:style w:type="character" w:styleId="950" w:customStyle="1">
    <w:name w:val="Título 2 Char"/>
    <w:uiPriority w:val="9"/>
    <w:qFormat/>
    <w:pPr>
      <w:pBdr/>
      <w:spacing/>
      <w:ind/>
    </w:pPr>
    <w:rPr>
      <w:rFonts w:ascii="Arial" w:hAnsi="Arial" w:eastAsia="Times New Roman" w:cs="Arial"/>
      <w:b/>
      <w:color w:val="000000"/>
      <w:sz w:val="22"/>
    </w:rPr>
  </w:style>
  <w:style w:type="character" w:styleId="951" w:customStyle="1">
    <w:name w:val="Texto sem Formatação Char"/>
    <w:pPr>
      <w:pBdr/>
      <w:spacing/>
      <w:ind/>
    </w:pPr>
    <w:rPr>
      <w:rFonts w:ascii="Courier New" w:hAnsi="Courier New" w:eastAsia="Times New Roman" w:cs="Courier New"/>
    </w:rPr>
  </w:style>
  <w:style w:type="character" w:styleId="952" w:customStyle="1">
    <w:name w:val="paginarotulo"/>
    <w:basedOn w:val="946"/>
    <w:pPr>
      <w:pBdr/>
      <w:spacing/>
      <w:ind/>
    </w:pPr>
  </w:style>
  <w:style w:type="character" w:styleId="953" w:customStyle="1">
    <w:name w:val="apple-converted-space"/>
    <w:pPr>
      <w:pBdr/>
      <w:spacing/>
      <w:ind/>
    </w:pPr>
  </w:style>
  <w:style w:type="character" w:styleId="954" w:customStyle="1">
    <w:name w:val="Cabeçalho Char"/>
    <w:uiPriority w:val="99"/>
    <w:qFormat/>
    <w:pPr>
      <w:pBdr/>
      <w:spacing/>
      <w:ind/>
    </w:pPr>
    <w:rPr>
      <w:rFonts w:eastAsia="Times New Roman"/>
      <w:lang w:val="en-US"/>
    </w:rPr>
  </w:style>
  <w:style w:type="character" w:styleId="955" w:customStyle="1">
    <w:name w:val="Corpo de texto 3 Char"/>
    <w:pPr>
      <w:pBdr/>
      <w:spacing/>
      <w:ind/>
    </w:pPr>
    <w:rPr>
      <w:rFonts w:eastAsia="Times New Roman"/>
      <w:sz w:val="16"/>
      <w:szCs w:val="16"/>
      <w:lang w:val="en-US"/>
    </w:rPr>
  </w:style>
  <w:style w:type="character" w:styleId="956" w:customStyle="1">
    <w:name w:val="Parágrafo da Lista Char"/>
    <w:uiPriority w:val="34"/>
    <w:qFormat/>
    <w:pPr>
      <w:pBdr/>
      <w:spacing/>
      <w:ind/>
    </w:pPr>
    <w:rPr>
      <w:rFonts w:ascii="Ecofont_Spranq_eco_Sans" w:hAnsi="Ecofont_Spranq_eco_Sans" w:eastAsia="Times New Roman" w:cs="Tahoma"/>
      <w:sz w:val="24"/>
      <w:szCs w:val="24"/>
    </w:rPr>
  </w:style>
  <w:style w:type="character" w:styleId="957" w:customStyle="1">
    <w:name w:val="Rodapé Char"/>
    <w:uiPriority w:val="99"/>
    <w:qFormat/>
    <w:pPr>
      <w:pBdr/>
      <w:spacing/>
      <w:ind/>
    </w:pPr>
    <w:rPr>
      <w:rFonts w:eastAsia="Times New Roman"/>
      <w:lang w:val="en-US"/>
    </w:rPr>
  </w:style>
  <w:style w:type="character" w:styleId="958" w:customStyle="1">
    <w:name w:val="Texto de nota de rodapé Char"/>
    <w:basedOn w:val="946"/>
    <w:uiPriority w:val="99"/>
    <w:pPr>
      <w:pBdr/>
      <w:spacing/>
      <w:ind/>
    </w:pPr>
  </w:style>
  <w:style w:type="character" w:styleId="959" w:customStyle="1">
    <w:name w:val="Caracteres de nota de rodapé"/>
    <w:pPr>
      <w:pBdr/>
      <w:spacing/>
      <w:ind/>
    </w:pPr>
    <w:rPr>
      <w:rFonts w:cs="Times New Roman"/>
      <w:vertAlign w:val="superscript"/>
    </w:rPr>
  </w:style>
  <w:style w:type="character" w:styleId="960" w:customStyle="1">
    <w:name w:val="citação 2 Char"/>
    <w:pPr>
      <w:pBdr/>
      <w:spacing/>
      <w:ind/>
    </w:pPr>
    <w:rPr>
      <w:rFonts w:ascii="Arial" w:hAnsi="Arial" w:eastAsia="Calibri" w:cs="Tahoma"/>
      <w:i/>
      <w:iCs/>
      <w:color w:val="000000"/>
      <w:shd w:val="clear" w:color="auto" w:fill="ffffcc"/>
    </w:rPr>
  </w:style>
  <w:style w:type="character" w:styleId="961" w:customStyle="1">
    <w:name w:val="Citação Char"/>
    <w:uiPriority w:val="29"/>
    <w:qFormat/>
    <w:pPr>
      <w:pBdr/>
      <w:spacing/>
      <w:ind/>
    </w:pPr>
    <w:rPr>
      <w:rFonts w:eastAsia="Times New Roman"/>
      <w:i/>
      <w:iCs/>
      <w:color w:val="404040"/>
    </w:rPr>
  </w:style>
  <w:style w:type="character" w:styleId="962" w:customStyle="1">
    <w:name w:val="Ref. de comentário1"/>
    <w:pPr>
      <w:pBdr/>
      <w:spacing/>
      <w:ind/>
    </w:pPr>
    <w:rPr>
      <w:sz w:val="16"/>
      <w:szCs w:val="16"/>
    </w:rPr>
  </w:style>
  <w:style w:type="character" w:styleId="963" w:customStyle="1">
    <w:name w:val="Texto de comentário Char"/>
    <w:link w:val="1147"/>
    <w:uiPriority w:val="99"/>
    <w:qFormat/>
    <w:pPr>
      <w:pBdr/>
      <w:spacing/>
      <w:ind/>
    </w:pPr>
    <w:rPr>
      <w:rFonts w:ascii="Ecofont_Spranq_eco_Sans" w:hAnsi="Ecofont_Spranq_eco_Sans" w:eastAsia="MS Mincho" w:cs="Tahoma"/>
    </w:rPr>
  </w:style>
  <w:style w:type="character" w:styleId="964" w:customStyle="1">
    <w:name w:val="Nivel 2 Char"/>
    <w:qFormat/>
    <w:pPr>
      <w:pBdr/>
      <w:spacing/>
      <w:ind/>
    </w:pPr>
    <w:rPr>
      <w:rFonts w:ascii="Arial" w:hAnsi="Arial" w:eastAsia="MS Mincho" w:cs="Arial"/>
      <w:color w:val="000000"/>
    </w:rPr>
  </w:style>
  <w:style w:type="character" w:styleId="965" w:customStyle="1">
    <w:name w:val="Nível 2 -Red Char"/>
    <w:pPr>
      <w:pBdr/>
      <w:spacing/>
      <w:ind/>
    </w:pPr>
    <w:rPr>
      <w:rFonts w:ascii="Arial" w:hAnsi="Arial" w:eastAsia="MS Mincho" w:cs="Arial"/>
      <w:i/>
      <w:iCs/>
      <w:color w:val="ff0000"/>
    </w:rPr>
  </w:style>
  <w:style w:type="character" w:styleId="966" w:customStyle="1">
    <w:name w:val="Nivel 3 Char"/>
    <w:pPr>
      <w:pBdr/>
      <w:spacing/>
      <w:ind/>
    </w:pPr>
    <w:rPr>
      <w:rFonts w:ascii="Arial" w:hAnsi="Arial" w:eastAsia="MS Mincho" w:cs="Arial"/>
      <w:color w:val="000000"/>
    </w:rPr>
  </w:style>
  <w:style w:type="character" w:styleId="967" w:customStyle="1">
    <w:name w:val="Nível 3-R Char"/>
    <w:pPr>
      <w:pBdr/>
      <w:spacing/>
      <w:ind/>
    </w:pPr>
    <w:rPr>
      <w:rFonts w:ascii="Arial" w:hAnsi="Arial" w:eastAsia="MS Mincho" w:cs="Arial"/>
      <w:i/>
      <w:iCs/>
      <w:color w:val="ff0000"/>
    </w:rPr>
  </w:style>
  <w:style w:type="character" w:styleId="968" w:customStyle="1">
    <w:name w:val="Assunto do comentário Char"/>
    <w:uiPriority w:val="99"/>
    <w:qFormat/>
    <w:pPr>
      <w:pBdr/>
      <w:spacing/>
      <w:ind/>
    </w:pPr>
    <w:rPr>
      <w:rFonts w:ascii="Ecofont_Spranq_eco_Sans" w:hAnsi="Ecofont_Spranq_eco_Sans" w:eastAsia="Times New Roman" w:cs="Tahoma"/>
      <w:b/>
      <w:bCs/>
    </w:rPr>
  </w:style>
  <w:style w:type="character" w:styleId="969" w:customStyle="1">
    <w:name w:val="Nivel 01 Char"/>
    <w:pPr>
      <w:pBdr/>
      <w:spacing/>
      <w:ind/>
    </w:pPr>
    <w:rPr>
      <w:rFonts w:ascii="Ecofont_Spranq_eco_Sans" w:hAnsi="Ecofont_Spranq_eco_Sans" w:eastAsia="MS Gothic" w:cs="Ecofont_Spranq_eco_Sans"/>
      <w:b/>
      <w:bCs/>
      <w:color w:val="000000"/>
    </w:rPr>
  </w:style>
  <w:style w:type="character" w:styleId="970" w:customStyle="1">
    <w:name w:val="normaltextrun"/>
    <w:pPr>
      <w:pBdr/>
      <w:spacing/>
      <w:ind/>
    </w:pPr>
  </w:style>
  <w:style w:type="character" w:styleId="971" w:customStyle="1">
    <w:name w:val="eop"/>
    <w:pPr>
      <w:pBdr/>
      <w:spacing/>
      <w:ind/>
    </w:pPr>
  </w:style>
  <w:style w:type="character" w:styleId="972" w:customStyle="1">
    <w:name w:val="Nivel 4 Char"/>
    <w:pPr>
      <w:pBdr/>
      <w:spacing/>
      <w:ind/>
    </w:pPr>
    <w:rPr>
      <w:rFonts w:ascii="Arial" w:hAnsi="Arial" w:eastAsia="MS Mincho" w:cs="Arial"/>
    </w:rPr>
  </w:style>
  <w:style w:type="character" w:styleId="973" w:customStyle="1">
    <w:name w:val="Título 1 Char"/>
    <w:uiPriority w:val="9"/>
    <w:qFormat/>
    <w:pPr>
      <w:pBdr/>
      <w:spacing/>
      <w:ind/>
    </w:pPr>
    <w:rPr>
      <w:rFonts w:ascii="Arial" w:hAnsi="Arial" w:eastAsia="Times New Roman" w:cs="Arial"/>
      <w:b/>
      <w:bCs/>
      <w:sz w:val="32"/>
      <w:szCs w:val="32"/>
      <w:lang w:val="en-US"/>
    </w:rPr>
  </w:style>
  <w:style w:type="character" w:styleId="974" w:customStyle="1">
    <w:name w:val="Título 3 Char"/>
    <w:uiPriority w:val="9"/>
    <w:qFormat/>
    <w:pPr>
      <w:pBdr/>
      <w:spacing/>
      <w:ind/>
    </w:pPr>
    <w:rPr>
      <w:rFonts w:ascii="Arial" w:hAnsi="Arial" w:eastAsia="Times New Roman" w:cs="Arial"/>
      <w:b/>
      <w:bCs/>
      <w:sz w:val="26"/>
      <w:szCs w:val="26"/>
    </w:rPr>
  </w:style>
  <w:style w:type="character" w:styleId="975" w:customStyle="1">
    <w:name w:val="Título 4 Char"/>
    <w:uiPriority w:val="9"/>
    <w:qFormat/>
    <w:pPr>
      <w:pBdr/>
      <w:spacing/>
      <w:ind/>
    </w:pPr>
    <w:rPr>
      <w:rFonts w:eastAsia="Times New Roman"/>
      <w:b/>
      <w:bCs/>
      <w:sz w:val="28"/>
      <w:szCs w:val="28"/>
    </w:rPr>
  </w:style>
  <w:style w:type="character" w:styleId="976" w:customStyle="1">
    <w:name w:val="Título 5 Char"/>
    <w:uiPriority w:val="9"/>
    <w:qFormat/>
    <w:pPr>
      <w:pBdr/>
      <w:spacing/>
      <w:ind/>
    </w:pPr>
    <w:rPr>
      <w:rFonts w:eastAsia="Times New Roman"/>
      <w:b/>
      <w:bCs/>
      <w:i/>
      <w:iCs/>
      <w:sz w:val="26"/>
      <w:szCs w:val="26"/>
    </w:rPr>
  </w:style>
  <w:style w:type="character" w:styleId="977" w:customStyle="1">
    <w:name w:val="Corpo de texto Char"/>
    <w:uiPriority w:val="1"/>
    <w:qFormat/>
    <w:pPr>
      <w:pBdr/>
      <w:spacing/>
      <w:ind/>
    </w:pPr>
    <w:rPr>
      <w:rFonts w:eastAsia="Times New Roman"/>
    </w:rPr>
  </w:style>
  <w:style w:type="character" w:styleId="978" w:customStyle="1">
    <w:name w:val="Recuo de corpo de texto Char"/>
    <w:pPr>
      <w:pBdr/>
      <w:spacing/>
      <w:ind/>
    </w:pPr>
    <w:rPr>
      <w:rFonts w:eastAsia="Times New Roman"/>
      <w:sz w:val="24"/>
      <w:szCs w:val="24"/>
      <w:lang w:val="en-US"/>
    </w:rPr>
  </w:style>
  <w:style w:type="character" w:styleId="979" w:customStyle="1">
    <w:name w:val="Recuo de corpo de texto 3 Char"/>
    <w:pPr>
      <w:pBdr/>
      <w:spacing/>
      <w:ind/>
    </w:pPr>
    <w:rPr>
      <w:rFonts w:ascii="Arial" w:hAnsi="Arial" w:cs="Arial"/>
      <w:sz w:val="24"/>
      <w:lang w:val="en-US"/>
    </w:rPr>
  </w:style>
  <w:style w:type="character" w:styleId="980" w:customStyle="1">
    <w:name w:val="Recuo de corpo de texto 2 Char"/>
    <w:pPr>
      <w:pBdr/>
      <w:spacing/>
      <w:ind/>
    </w:pPr>
    <w:rPr>
      <w:rFonts w:eastAsia="Times New Roman"/>
    </w:rPr>
  </w:style>
  <w:style w:type="character" w:styleId="981" w:customStyle="1">
    <w:name w:val="Texto de balão Char"/>
    <w:uiPriority w:val="99"/>
    <w:qFormat/>
    <w:pPr>
      <w:pBdr/>
      <w:spacing/>
      <w:ind/>
    </w:pPr>
    <w:rPr>
      <w:rFonts w:ascii="Tahoma" w:hAnsi="Tahoma" w:eastAsia="Times New Roman" w:cs="Tahoma"/>
      <w:sz w:val="16"/>
      <w:szCs w:val="16"/>
    </w:rPr>
  </w:style>
  <w:style w:type="character" w:styleId="982" w:customStyle="1">
    <w:name w:val="Corpo de texto 2 Char"/>
    <w:pPr>
      <w:pBdr/>
      <w:spacing/>
      <w:ind/>
    </w:pPr>
    <w:rPr>
      <w:rFonts w:eastAsia="Times New Roman"/>
    </w:rPr>
  </w:style>
  <w:style w:type="character" w:styleId="983" w:customStyle="1">
    <w:name w:val="lrzxr"/>
    <w:pPr>
      <w:pBdr/>
      <w:spacing/>
      <w:ind/>
    </w:pPr>
  </w:style>
  <w:style w:type="character" w:styleId="984" w:customStyle="1">
    <w:name w:val="theme-text-color-4-3"/>
    <w:pPr>
      <w:pBdr/>
      <w:spacing/>
      <w:ind/>
    </w:pPr>
  </w:style>
  <w:style w:type="character" w:styleId="985" w:customStyle="1">
    <w:name w:val="Título Char"/>
    <w:link w:val="1121"/>
    <w:uiPriority w:val="10"/>
    <w:qFormat/>
    <w:pPr>
      <w:pBdr/>
      <w:spacing/>
      <w:ind/>
    </w:pPr>
    <w:rPr>
      <w:rFonts w:ascii="Calibri Light" w:hAnsi="Calibri Light" w:eastAsia="Times New Roman" w:cs="Times New Roman"/>
      <w:b/>
      <w:bCs/>
      <w:sz w:val="32"/>
      <w:szCs w:val="32"/>
    </w:rPr>
  </w:style>
  <w:style w:type="character" w:styleId="986" w:customStyle="1">
    <w:name w:val="Título Char1"/>
    <w:pPr>
      <w:pBdr/>
      <w:spacing/>
      <w:ind/>
    </w:pPr>
    <w:rPr>
      <w:rFonts w:ascii="Arial" w:hAnsi="Arial" w:cs="Arial"/>
      <w:b/>
      <w:bCs/>
      <w:sz w:val="22"/>
      <w:szCs w:val="32"/>
    </w:rPr>
  </w:style>
  <w:style w:type="character" w:styleId="987" w:customStyle="1">
    <w:name w:val="Hyperlink2"/>
    <w:pPr>
      <w:pBdr/>
      <w:spacing/>
      <w:ind/>
    </w:pPr>
    <w:rPr>
      <w:rFonts w:cs="Times New Roman"/>
      <w:color w:val="0000ff"/>
      <w:u w:val="single"/>
    </w:rPr>
  </w:style>
  <w:style w:type="character" w:styleId="988" w:customStyle="1">
    <w:name w:val="vuuxrf"/>
    <w:pPr>
      <w:pBdr/>
      <w:spacing/>
      <w:ind/>
    </w:pPr>
  </w:style>
  <w:style w:type="character" w:styleId="989">
    <w:name w:val="HTML Cite"/>
    <w:pPr>
      <w:pBdr/>
      <w:spacing/>
      <w:ind/>
    </w:pPr>
    <w:rPr>
      <w:i/>
      <w:iCs/>
    </w:rPr>
  </w:style>
  <w:style w:type="character" w:styleId="990" w:customStyle="1">
    <w:name w:val="ylgvce"/>
    <w:pPr>
      <w:pBdr/>
      <w:spacing/>
      <w:ind/>
    </w:pPr>
  </w:style>
  <w:style w:type="character" w:styleId="991" w:customStyle="1">
    <w:name w:val="Fonte parág. padrão6"/>
    <w:pPr>
      <w:pBdr/>
      <w:spacing/>
      <w:ind/>
    </w:pPr>
  </w:style>
  <w:style w:type="character" w:styleId="992" w:customStyle="1">
    <w:name w:val="Caracteres de nota de fim"/>
    <w:pPr>
      <w:pBdr/>
      <w:spacing/>
      <w:ind/>
    </w:pPr>
    <w:rPr>
      <w:rFonts w:cs="Times New Roman"/>
      <w:vertAlign w:val="superscript"/>
    </w:rPr>
  </w:style>
  <w:style w:type="character" w:styleId="993">
    <w:name w:val="FollowedHyperlink"/>
    <w:uiPriority w:val="99"/>
    <w:pPr>
      <w:pBdr/>
      <w:spacing/>
      <w:ind/>
    </w:pPr>
    <w:rPr>
      <w:color w:val="954f72"/>
      <w:u w:val="single"/>
    </w:rPr>
  </w:style>
  <w:style w:type="character" w:styleId="994">
    <w:name w:val="Emphasis"/>
    <w:uiPriority w:val="20"/>
    <w:qFormat/>
    <w:pPr>
      <w:pBdr/>
      <w:spacing/>
      <w:ind/>
    </w:pPr>
    <w:rPr>
      <w:i/>
      <w:iCs/>
    </w:rPr>
  </w:style>
  <w:style w:type="character" w:styleId="995" w:customStyle="1">
    <w:name w:val="Texto de nota de fim Char"/>
    <w:basedOn w:val="946"/>
    <w:uiPriority w:val="99"/>
    <w:pPr>
      <w:pBdr/>
      <w:spacing/>
      <w:ind/>
    </w:pPr>
  </w:style>
  <w:style w:type="character" w:styleId="996" w:customStyle="1">
    <w:name w:val="st"/>
    <w:pPr>
      <w:pBdr/>
      <w:spacing/>
      <w:ind/>
    </w:pPr>
  </w:style>
  <w:style w:type="character" w:styleId="997" w:customStyle="1">
    <w:name w:val="tex3"/>
    <w:pPr>
      <w:pBdr/>
      <w:spacing/>
      <w:ind/>
    </w:pPr>
  </w:style>
  <w:style w:type="character" w:styleId="998" w:customStyle="1">
    <w:name w:val="spellingerror"/>
    <w:pPr>
      <w:pBdr/>
      <w:spacing/>
      <w:ind/>
    </w:pPr>
  </w:style>
  <w:style w:type="character" w:styleId="999" w:customStyle="1">
    <w:name w:val="Fonte parág. padrão1"/>
    <w:uiPriority w:val="6"/>
    <w:qFormat/>
    <w:pPr>
      <w:pBdr/>
      <w:spacing/>
      <w:ind/>
    </w:pPr>
  </w:style>
  <w:style w:type="character" w:styleId="1000" w:customStyle="1">
    <w:name w:val="_xdb"/>
    <w:pPr>
      <w:pBdr/>
      <w:spacing/>
      <w:ind/>
    </w:pPr>
  </w:style>
  <w:style w:type="character" w:styleId="1001" w:customStyle="1">
    <w:name w:val="_xbe"/>
    <w:pPr>
      <w:pBdr/>
      <w:spacing/>
      <w:ind/>
    </w:pPr>
  </w:style>
  <w:style w:type="character" w:styleId="1002">
    <w:name w:val="Intense Emphasis"/>
    <w:uiPriority w:val="21"/>
    <w:qFormat/>
    <w:pPr>
      <w:pBdr/>
      <w:spacing/>
      <w:ind/>
    </w:pPr>
    <w:rPr>
      <w:rFonts w:cs="Times New Roman"/>
      <w:b/>
      <w:bCs/>
      <w:i/>
      <w:iCs/>
      <w:color w:val="5b9bd5"/>
    </w:rPr>
  </w:style>
  <w:style w:type="character" w:styleId="1003" w:customStyle="1">
    <w:name w:val="hgkelc"/>
    <w:pPr>
      <w:pBdr/>
      <w:spacing/>
      <w:ind/>
    </w:pPr>
  </w:style>
  <w:style w:type="character" w:styleId="1004" w:customStyle="1">
    <w:name w:val="textrun"/>
    <w:pPr>
      <w:pBdr/>
      <w:spacing/>
      <w:ind/>
    </w:pPr>
  </w:style>
  <w:style w:type="character" w:styleId="1005" w:customStyle="1">
    <w:name w:val="WW-Link da Internet"/>
    <w:pPr>
      <w:pBdr/>
      <w:spacing/>
      <w:ind/>
    </w:pPr>
    <w:rPr>
      <w:color w:val="0563c1"/>
      <w:u w:val="single"/>
    </w:rPr>
  </w:style>
  <w:style w:type="character" w:styleId="1006" w:customStyle="1">
    <w:name w:val="Corpo de texto 3 Char1"/>
    <w:pPr>
      <w:pBdr/>
      <w:spacing/>
      <w:ind/>
    </w:pPr>
    <w:rPr>
      <w:sz w:val="16"/>
      <w:szCs w:val="16"/>
      <w:lang w:eastAsia="zh-CN"/>
    </w:rPr>
  </w:style>
  <w:style w:type="paragraph" w:styleId="1007" w:customStyle="1">
    <w:name w:val="Título2"/>
    <w:basedOn w:val="875"/>
    <w:next w:val="1008"/>
    <w:pPr>
      <w:keepNext w:val="true"/>
      <w:pBdr/>
      <w:spacing w:after="120" w:before="240"/>
      <w:ind/>
    </w:pPr>
    <w:rPr>
      <w:rFonts w:ascii="Liberation Sans" w:hAnsi="Liberation Sans" w:eastAsia="Microsoft YaHei" w:cs="Arial"/>
      <w:sz w:val="28"/>
      <w:szCs w:val="28"/>
    </w:rPr>
  </w:style>
  <w:style w:type="paragraph" w:styleId="1008">
    <w:name w:val="Body Text"/>
    <w:basedOn w:val="875"/>
    <w:uiPriority w:val="1"/>
    <w:qFormat/>
    <w:pPr>
      <w:pBdr/>
      <w:spacing w:after="120"/>
      <w:ind/>
    </w:pPr>
  </w:style>
  <w:style w:type="paragraph" w:styleId="1009">
    <w:name w:val="List"/>
    <w:basedOn w:val="1008"/>
    <w:qFormat/>
    <w:pPr>
      <w:pBdr/>
      <w:spacing/>
      <w:ind/>
    </w:pPr>
    <w:rPr>
      <w:rFonts w:cs="Arial"/>
    </w:rPr>
  </w:style>
  <w:style w:type="paragraph" w:styleId="1010">
    <w:name w:val="Caption"/>
    <w:basedOn w:val="875"/>
    <w:uiPriority w:val="35"/>
    <w:qFormat/>
    <w:pPr>
      <w:suppressLineNumbers w:val="true"/>
      <w:pBdr/>
      <w:spacing w:after="120" w:before="120"/>
      <w:ind/>
    </w:pPr>
    <w:rPr>
      <w:rFonts w:cs="Arial"/>
      <w:i/>
      <w:iCs/>
      <w:sz w:val="24"/>
      <w:szCs w:val="24"/>
    </w:rPr>
  </w:style>
  <w:style w:type="paragraph" w:styleId="1011" w:customStyle="1">
    <w:name w:val="Índice"/>
    <w:basedOn w:val="875"/>
    <w:qFormat/>
    <w:pPr>
      <w:suppressLineNumbers w:val="true"/>
      <w:pBdr/>
      <w:spacing/>
      <w:ind/>
    </w:pPr>
  </w:style>
  <w:style w:type="paragraph" w:styleId="1012" w:customStyle="1">
    <w:name w:val="Título1"/>
    <w:basedOn w:val="875"/>
    <w:next w:val="875"/>
    <w:qFormat/>
    <w:pPr>
      <w:pBdr/>
      <w:spacing w:after="60" w:before="240"/>
      <w:ind/>
      <w:jc w:val="both"/>
      <w:outlineLvl w:val="0"/>
    </w:pPr>
    <w:rPr>
      <w:rFonts w:ascii="Arial" w:hAnsi="Arial" w:eastAsia="SimSun" w:cs="Arial"/>
      <w:b/>
      <w:bCs/>
      <w:sz w:val="22"/>
      <w:szCs w:val="32"/>
    </w:rPr>
  </w:style>
  <w:style w:type="paragraph" w:styleId="1013" w:customStyle="1">
    <w:name w:val="Cabeçalho e Rodapé"/>
    <w:basedOn w:val="875"/>
    <w:qFormat/>
    <w:pPr>
      <w:suppressLineNumbers w:val="true"/>
      <w:pBdr/>
      <w:tabs>
        <w:tab w:val="center" w:leader="none" w:pos="4819"/>
        <w:tab w:val="right" w:leader="none" w:pos="9638"/>
      </w:tabs>
      <w:spacing/>
      <w:ind/>
    </w:pPr>
  </w:style>
  <w:style w:type="paragraph" w:styleId="1014">
    <w:name w:val="Header"/>
    <w:basedOn w:val="875"/>
    <w:uiPriority w:val="99"/>
    <w:qFormat/>
    <w:pPr>
      <w:widowControl w:val="false"/>
      <w:pBdr/>
      <w:tabs>
        <w:tab w:val="center" w:leader="none" w:pos="4419"/>
        <w:tab w:val="right" w:leader="none" w:pos="8838"/>
      </w:tabs>
      <w:spacing/>
      <w:ind/>
    </w:pPr>
    <w:rPr>
      <w:lang w:val="en-US"/>
    </w:rPr>
  </w:style>
  <w:style w:type="paragraph" w:styleId="1015">
    <w:name w:val="Footer"/>
    <w:basedOn w:val="875"/>
    <w:uiPriority w:val="99"/>
    <w:qFormat/>
    <w:pPr>
      <w:widowControl w:val="false"/>
      <w:pBdr/>
      <w:tabs>
        <w:tab w:val="center" w:leader="none" w:pos="4419"/>
        <w:tab w:val="right" w:leader="none" w:pos="8838"/>
      </w:tabs>
      <w:spacing/>
      <w:ind/>
    </w:pPr>
    <w:rPr>
      <w:lang w:val="en-US"/>
    </w:rPr>
  </w:style>
  <w:style w:type="paragraph" w:styleId="1016" w:customStyle="1">
    <w:name w:val="Corpo de texto 31"/>
    <w:basedOn w:val="875"/>
    <w:qFormat/>
    <w:pPr>
      <w:widowControl w:val="false"/>
      <w:pBdr/>
      <w:spacing w:after="120"/>
      <w:ind/>
    </w:pPr>
    <w:rPr>
      <w:sz w:val="16"/>
      <w:szCs w:val="16"/>
      <w:lang w:val="en-US"/>
    </w:rPr>
  </w:style>
  <w:style w:type="paragraph" w:styleId="1017" w:customStyle="1">
    <w:name w:val="Recuo de corpo de texto 21"/>
    <w:basedOn w:val="875"/>
    <w:pPr>
      <w:pBdr/>
      <w:spacing/>
      <w:ind w:hanging="567" w:left="993"/>
      <w:jc w:val="both"/>
    </w:pPr>
    <w:rPr>
      <w:rFonts w:ascii="Arial" w:hAnsi="Arial" w:cs="Arial"/>
      <w:sz w:val="24"/>
      <w:lang w:val="en-US"/>
    </w:rPr>
  </w:style>
  <w:style w:type="paragraph" w:styleId="1018" w:customStyle="1">
    <w:name w:val="PADRAO"/>
    <w:pPr>
      <w:pBdr/>
      <w:spacing/>
      <w:ind/>
      <w:jc w:val="both"/>
    </w:pPr>
    <w:rPr>
      <w:color w:val="000000"/>
      <w:sz w:val="24"/>
      <w:lang w:eastAsia="zh-CN"/>
    </w:rPr>
  </w:style>
  <w:style w:type="paragraph" w:styleId="1019">
    <w:name w:val="Body Text Indent"/>
    <w:basedOn w:val="875"/>
    <w:pPr>
      <w:pBdr/>
      <w:spacing w:after="120"/>
      <w:ind w:left="283"/>
    </w:pPr>
    <w:rPr>
      <w:sz w:val="24"/>
      <w:szCs w:val="24"/>
      <w:lang w:val="en-US"/>
    </w:rPr>
  </w:style>
  <w:style w:type="paragraph" w:styleId="1020" w:customStyle="1">
    <w:name w:val="Recuo de corpo de texto 31"/>
    <w:basedOn w:val="875"/>
    <w:pPr>
      <w:widowControl w:val="false"/>
      <w:pBdr/>
      <w:spacing/>
      <w:ind w:left="1418"/>
      <w:jc w:val="both"/>
    </w:pPr>
    <w:rPr>
      <w:rFonts w:ascii="Arial" w:hAnsi="Arial" w:cs="Arial"/>
      <w:sz w:val="24"/>
      <w:lang w:val="en-US"/>
    </w:rPr>
  </w:style>
  <w:style w:type="paragraph" w:styleId="1021" w:customStyle="1">
    <w:name w:val="Recuo de corpo de texto 31"/>
    <w:basedOn w:val="875"/>
    <w:pPr>
      <w:pBdr/>
      <w:spacing/>
      <w:ind w:hanging="567" w:left="567"/>
      <w:jc w:val="both"/>
    </w:pPr>
    <w:rPr>
      <w:rFonts w:ascii="Arial" w:hAnsi="Arial" w:cs="Arial"/>
      <w:sz w:val="24"/>
      <w:lang w:val="en-US"/>
    </w:rPr>
  </w:style>
  <w:style w:type="paragraph" w:styleId="1022" w:customStyle="1">
    <w:name w:val="Recuo de corpo de texto 22"/>
    <w:basedOn w:val="875"/>
    <w:pPr>
      <w:pBdr/>
      <w:spacing w:after="120" w:line="480" w:lineRule="auto"/>
      <w:ind w:left="283"/>
    </w:pPr>
  </w:style>
  <w:style w:type="paragraph" w:styleId="1023">
    <w:name w:val="Balloon Text"/>
    <w:basedOn w:val="875"/>
    <w:uiPriority w:val="99"/>
    <w:qFormat/>
    <w:pPr>
      <w:pBdr/>
      <w:spacing/>
      <w:ind/>
    </w:pPr>
    <w:rPr>
      <w:rFonts w:ascii="Tahoma" w:hAnsi="Tahoma" w:cs="Tahoma"/>
      <w:sz w:val="16"/>
      <w:szCs w:val="16"/>
    </w:rPr>
  </w:style>
  <w:style w:type="paragraph" w:styleId="1024" w:customStyle="1">
    <w:name w:val="_A010165"/>
    <w:pPr>
      <w:pBdr/>
      <w:tabs>
        <w:tab w:val="left" w:leader="none" w:pos="584"/>
        <w:tab w:val="left" w:leader="none" w:pos="6560"/>
        <w:tab w:val="left" w:leader="none" w:pos="7133"/>
      </w:tabs>
      <w:spacing/>
      <w:ind/>
      <w:jc w:val="both"/>
    </w:pPr>
    <w:rPr>
      <w:rFonts w:ascii="Arial" w:hAnsi="Arial" w:cs="Arial"/>
      <w:color w:val="000000"/>
      <w:sz w:val="22"/>
      <w:lang w:eastAsia="zh-CN"/>
    </w:rPr>
  </w:style>
  <w:style w:type="paragraph" w:styleId="1025" w:customStyle="1">
    <w:name w:val="Corpo de texto 21"/>
    <w:basedOn w:val="875"/>
    <w:pPr>
      <w:pBdr/>
      <w:spacing w:after="120" w:line="480" w:lineRule="auto"/>
      <w:ind/>
    </w:pPr>
  </w:style>
  <w:style w:type="paragraph" w:styleId="1026" w:customStyle="1">
    <w:name w:val="Default"/>
    <w:qFormat/>
    <w:pPr>
      <w:pBdr/>
      <w:spacing/>
      <w:ind/>
    </w:pPr>
    <w:rPr>
      <w:rFonts w:ascii="Arial" w:hAnsi="Arial" w:eastAsia="SimSun" w:cs="Arial"/>
      <w:color w:val="000000"/>
      <w:sz w:val="24"/>
      <w:szCs w:val="24"/>
      <w:lang w:eastAsia="zh-CN"/>
    </w:rPr>
  </w:style>
  <w:style w:type="paragraph" w:styleId="1027" w:customStyle="1">
    <w:name w:val="Texto sem Formatação1"/>
    <w:basedOn w:val="875"/>
    <w:pPr>
      <w:pBdr/>
      <w:spacing/>
      <w:ind/>
    </w:pPr>
    <w:rPr>
      <w:rFonts w:ascii="Courier New" w:hAnsi="Courier New" w:cs="Courier New"/>
    </w:rPr>
  </w:style>
  <w:style w:type="paragraph" w:styleId="1028">
    <w:name w:val="List Paragraph"/>
    <w:basedOn w:val="875"/>
    <w:uiPriority w:val="34"/>
    <w:qFormat/>
    <w:pPr>
      <w:pBdr/>
      <w:spacing/>
      <w:ind w:left="720"/>
      <w:contextualSpacing w:val="true"/>
    </w:pPr>
    <w:rPr>
      <w:rFonts w:ascii="Ecofont_Spranq_eco_Sans" w:hAnsi="Ecofont_Spranq_eco_Sans" w:cs="Tahoma"/>
      <w:sz w:val="24"/>
      <w:szCs w:val="24"/>
    </w:rPr>
  </w:style>
  <w:style w:type="paragraph" w:styleId="1029" w:customStyle="1">
    <w:name w:val="tcu_-_rel/voto_-_demais_§§"/>
    <w:basedOn w:val="875"/>
    <w:pPr>
      <w:pBdr/>
      <w:spacing w:after="280" w:before="280"/>
      <w:ind/>
    </w:pPr>
    <w:rPr>
      <w:rFonts w:eastAsia="SimSun"/>
      <w:sz w:val="24"/>
      <w:szCs w:val="24"/>
    </w:rPr>
  </w:style>
  <w:style w:type="paragraph" w:styleId="1030">
    <w:name w:val="footnote text"/>
    <w:basedOn w:val="875"/>
    <w:uiPriority w:val="99"/>
    <w:pPr>
      <w:pBdr/>
      <w:spacing/>
      <w:ind/>
    </w:pPr>
    <w:rPr>
      <w:rFonts w:eastAsia="SimSun"/>
    </w:rPr>
  </w:style>
  <w:style w:type="paragraph" w:styleId="1031">
    <w:name w:val="Normal (Web)"/>
    <w:basedOn w:val="875"/>
    <w:uiPriority w:val="99"/>
    <w:qFormat/>
    <w:pPr>
      <w:pBdr/>
      <w:spacing w:after="280" w:before="280"/>
      <w:ind/>
    </w:pPr>
    <w:rPr>
      <w:sz w:val="24"/>
      <w:szCs w:val="24"/>
    </w:rPr>
  </w:style>
  <w:style w:type="paragraph" w:styleId="1032">
    <w:name w:val="Quote"/>
    <w:basedOn w:val="875"/>
    <w:next w:val="875"/>
    <w:uiPriority w:val="29"/>
    <w:qFormat/>
    <w:pPr>
      <w:pBdr/>
      <w:spacing w:after="160" w:before="200"/>
      <w:ind w:right="864" w:left="864"/>
      <w:jc w:val="center"/>
    </w:pPr>
    <w:rPr>
      <w:i/>
      <w:iCs/>
      <w:color w:val="404040"/>
    </w:rPr>
  </w:style>
  <w:style w:type="paragraph" w:styleId="1033" w:customStyle="1">
    <w:name w:val="citação 2"/>
    <w:basedOn w:val="1032"/>
    <w:pPr>
      <w:pBdr>
        <w:top w:val="single" w:color="1f497d" w:sz="4" w:space="1"/>
        <w:left w:val="single" w:color="1f497d" w:sz="4" w:space="4"/>
        <w:bottom w:val="single" w:color="1f497d" w:sz="4" w:space="1"/>
        <w:right w:val="single" w:color="1f497d" w:sz="4" w:space="4"/>
      </w:pBdr>
      <w:shd w:val="clear" w:color="auto" w:fill="ffffcc"/>
      <w:spacing w:after="0" w:before="120"/>
      <w:ind w:right="0" w:left="0"/>
      <w:jc w:val="both"/>
    </w:pPr>
    <w:rPr>
      <w:rFonts w:ascii="Arial" w:hAnsi="Arial" w:eastAsia="Calibri" w:cs="Tahoma"/>
      <w:color w:val="000000"/>
    </w:rPr>
  </w:style>
  <w:style w:type="paragraph" w:styleId="1034" w:customStyle="1">
    <w:name w:val="Nivel 01"/>
    <w:basedOn w:val="876"/>
    <w:next w:val="875"/>
    <w:pPr>
      <w:keepLines w:val="true"/>
      <w:numPr>
        <w:numId w:val="4"/>
      </w:numPr>
      <w:pBdr/>
      <w:tabs>
        <w:tab w:val="left" w:leader="none" w:pos="567"/>
      </w:tabs>
      <w:spacing w:after="0"/>
      <w:ind w:firstLine="0" w:left="720"/>
      <w:jc w:val="both"/>
      <w:outlineLvl w:val="9"/>
    </w:pPr>
    <w:rPr>
      <w:rFonts w:ascii="Ecofont_Spranq_eco_Sans" w:hAnsi="Ecofont_Spranq_eco_Sans" w:eastAsia="MS Gothic" w:cs="Times New Roman"/>
      <w:color w:val="000000"/>
      <w:sz w:val="20"/>
      <w:szCs w:val="20"/>
      <w:lang w:val="pt-BR"/>
    </w:rPr>
  </w:style>
  <w:style w:type="paragraph" w:styleId="1035" w:customStyle="1">
    <w:name w:val="Texto de comentário1"/>
    <w:basedOn w:val="875"/>
    <w:pPr>
      <w:pBdr/>
      <w:spacing/>
      <w:ind/>
    </w:pPr>
    <w:rPr>
      <w:rFonts w:ascii="Ecofont_Spranq_eco_Sans" w:hAnsi="Ecofont_Spranq_eco_Sans" w:eastAsia="MS Mincho" w:cs="Tahoma"/>
    </w:rPr>
  </w:style>
  <w:style w:type="paragraph" w:styleId="1036" w:customStyle="1">
    <w:name w:val="Nivel 2"/>
    <w:basedOn w:val="875"/>
    <w:qFormat/>
    <w:pPr>
      <w:pBdr/>
      <w:spacing w:after="120" w:before="120" w:line="276" w:lineRule="auto"/>
      <w:ind/>
      <w:jc w:val="both"/>
    </w:pPr>
    <w:rPr>
      <w:rFonts w:ascii="Arial" w:hAnsi="Arial" w:eastAsia="MS Mincho" w:cs="Arial"/>
      <w:color w:val="000000"/>
    </w:rPr>
  </w:style>
  <w:style w:type="paragraph" w:styleId="1037" w:customStyle="1">
    <w:name w:val="Nivel 3"/>
    <w:basedOn w:val="875"/>
    <w:pPr>
      <w:pBdr/>
      <w:spacing w:after="120" w:before="120" w:line="276" w:lineRule="auto"/>
      <w:ind w:left="284"/>
      <w:jc w:val="both"/>
    </w:pPr>
    <w:rPr>
      <w:rFonts w:ascii="Arial" w:hAnsi="Arial" w:eastAsia="MS Mincho" w:cs="Arial"/>
      <w:color w:val="000000"/>
    </w:rPr>
  </w:style>
  <w:style w:type="paragraph" w:styleId="1038" w:customStyle="1">
    <w:name w:val="Nivel 4"/>
    <w:basedOn w:val="1037"/>
    <w:pPr>
      <w:pBdr/>
      <w:spacing/>
      <w:ind w:left="567"/>
    </w:pPr>
  </w:style>
  <w:style w:type="paragraph" w:styleId="1039" w:customStyle="1">
    <w:name w:val="Nivel 5"/>
    <w:basedOn w:val="1038"/>
    <w:pPr>
      <w:pBdr/>
      <w:spacing/>
      <w:ind w:left="851"/>
    </w:pPr>
  </w:style>
  <w:style w:type="paragraph" w:styleId="1040" w:customStyle="1">
    <w:name w:val="Nível 2 -Red"/>
    <w:basedOn w:val="1036"/>
    <w:pPr>
      <w:pBdr/>
      <w:spacing/>
      <w:ind/>
    </w:pPr>
    <w:rPr>
      <w:i/>
      <w:iCs/>
      <w:color w:val="ff0000"/>
    </w:rPr>
  </w:style>
  <w:style w:type="paragraph" w:styleId="1041" w:customStyle="1">
    <w:name w:val="Nível 3-R"/>
    <w:basedOn w:val="1037"/>
    <w:pPr>
      <w:pBdr/>
      <w:spacing/>
      <w:ind/>
    </w:pPr>
    <w:rPr>
      <w:i/>
      <w:iCs/>
      <w:color w:val="ff0000"/>
    </w:rPr>
  </w:style>
  <w:style w:type="paragraph" w:styleId="1042">
    <w:name w:val="annotation subject"/>
    <w:basedOn w:val="1035"/>
    <w:next w:val="1035"/>
    <w:uiPriority w:val="99"/>
    <w:qFormat/>
    <w:pPr>
      <w:pBdr/>
      <w:spacing/>
      <w:ind/>
    </w:pPr>
    <w:rPr>
      <w:rFonts w:ascii="Times New Roman" w:hAnsi="Times New Roman" w:eastAsia="Times New Roman" w:cs="Times New Roman"/>
      <w:b/>
      <w:bCs/>
    </w:rPr>
  </w:style>
  <w:style w:type="paragraph" w:styleId="1043">
    <w:name w:val="TOC Heading"/>
    <w:basedOn w:val="876"/>
    <w:next w:val="875"/>
    <w:uiPriority w:val="39"/>
    <w:qFormat/>
    <w:pPr>
      <w:keepLines w:val="true"/>
      <w:numPr>
        <w:numId w:val="0"/>
      </w:numPr>
      <w:pBdr/>
      <w:spacing w:after="0" w:line="252" w:lineRule="auto"/>
      <w:ind/>
      <w:outlineLvl w:val="9"/>
    </w:pPr>
    <w:rPr>
      <w:rFonts w:ascii="Calibri" w:hAnsi="Calibri" w:eastAsia="MS Gothic" w:cs="Times New Roman"/>
      <w:b w:val="0"/>
      <w:bCs w:val="0"/>
      <w:color w:val="365f91"/>
      <w:lang w:val="pt-BR"/>
    </w:rPr>
  </w:style>
  <w:style w:type="paragraph" w:styleId="1044" w:customStyle="1">
    <w:name w:val="Recuo de corpo de texto 32"/>
    <w:basedOn w:val="875"/>
    <w:pPr>
      <w:widowControl w:val="false"/>
      <w:pBdr/>
      <w:spacing/>
      <w:ind w:left="1418"/>
      <w:jc w:val="both"/>
    </w:pPr>
    <w:rPr>
      <w:rFonts w:ascii="Arial" w:hAnsi="Arial" w:eastAsia="SimSun" w:cs="Arial"/>
      <w:sz w:val="24"/>
      <w:lang w:val="en-US"/>
    </w:rPr>
  </w:style>
  <w:style w:type="paragraph" w:styleId="1045" w:customStyle="1">
    <w:name w:val="Standard"/>
    <w:qFormat/>
    <w:pPr>
      <w:pBdr/>
      <w:spacing/>
      <w:ind/>
    </w:pPr>
    <w:rPr>
      <w:rFonts w:ascii="Liberation Serif" w:hAnsi="Liberation Serif" w:eastAsia="NSimSun" w:cs="Arial"/>
      <w:sz w:val="24"/>
      <w:szCs w:val="24"/>
      <w:lang w:eastAsia="zh-CN" w:bidi="hi-IN"/>
    </w:rPr>
  </w:style>
  <w:style w:type="paragraph" w:styleId="1046" w:customStyle="1">
    <w:name w:val="Table Contents"/>
    <w:basedOn w:val="1045"/>
    <w:qFormat/>
    <w:pPr>
      <w:suppressLineNumbers w:val="true"/>
      <w:pBdr/>
      <w:spacing/>
      <w:ind/>
    </w:pPr>
  </w:style>
  <w:style w:type="paragraph" w:styleId="1047" w:customStyle="1">
    <w:name w:val="Standard (user)"/>
    <w:pPr>
      <w:pBdr/>
      <w:spacing/>
      <w:ind/>
    </w:pPr>
    <w:rPr>
      <w:rFonts w:ascii="Liberation Serif" w:hAnsi="Liberation Serif" w:eastAsia="SimSun" w:cs="Liberation Serif"/>
      <w:sz w:val="24"/>
      <w:szCs w:val="24"/>
      <w:lang w:eastAsia="zh-CN" w:bidi="hi-IN"/>
    </w:rPr>
  </w:style>
  <w:style w:type="paragraph" w:styleId="1048" w:customStyle="1">
    <w:name w:val="Table Paragraph"/>
    <w:basedOn w:val="1045"/>
    <w:qFormat/>
    <w:pPr>
      <w:pBdr/>
      <w:spacing/>
      <w:ind/>
    </w:pPr>
    <w:rPr>
      <w:rFonts w:ascii="Times New Roman" w:hAnsi="Times New Roman" w:eastAsia="SimSun" w:cs="Times New Roman"/>
      <w:lang w:val="pt-PT" w:bidi="ar-SA"/>
    </w:rPr>
  </w:style>
  <w:style w:type="paragraph" w:styleId="1049" w:customStyle="1">
    <w:name w:val="western"/>
    <w:basedOn w:val="875"/>
    <w:pPr>
      <w:pBdr/>
      <w:spacing w:after="280" w:before="280"/>
      <w:ind/>
    </w:pPr>
    <w:rPr>
      <w:sz w:val="24"/>
      <w:szCs w:val="24"/>
      <w:lang w:eastAsia="ja-JP"/>
    </w:rPr>
  </w:style>
  <w:style w:type="paragraph" w:styleId="1050">
    <w:name w:val="No Spacing"/>
    <w:link w:val="1115"/>
    <w:uiPriority w:val="1"/>
    <w:qFormat/>
    <w:pPr>
      <w:pBdr/>
      <w:spacing/>
      <w:ind/>
    </w:pPr>
    <w:rPr>
      <w:rFonts w:ascii="Calibri" w:hAnsi="Calibri" w:eastAsia="SimSun" w:cs="Calibri"/>
      <w:sz w:val="22"/>
      <w:szCs w:val="22"/>
      <w:lang w:eastAsia="zh-CN"/>
    </w:rPr>
  </w:style>
  <w:style w:type="paragraph" w:styleId="1051">
    <w:name w:val="toc 2"/>
    <w:basedOn w:val="875"/>
    <w:next w:val="875"/>
    <w:uiPriority w:val="39"/>
    <w:pPr>
      <w:pBdr/>
      <w:spacing/>
      <w:ind w:left="200"/>
    </w:pPr>
  </w:style>
  <w:style w:type="paragraph" w:styleId="1052">
    <w:name w:val="toc 1"/>
    <w:basedOn w:val="875"/>
    <w:next w:val="875"/>
    <w:uiPriority w:val="39"/>
    <w:pPr>
      <w:pBdr/>
      <w:tabs>
        <w:tab w:val="right" w:leader="dot" w:pos="9771"/>
      </w:tabs>
      <w:spacing w:after="80"/>
      <w:ind/>
      <w:jc w:val="center"/>
    </w:pPr>
    <w:rPr>
      <w:rFonts w:eastAsia="SimSun"/>
      <w:sz w:val="22"/>
      <w:szCs w:val="22"/>
    </w:rPr>
  </w:style>
  <w:style w:type="paragraph" w:styleId="1053" w:customStyle="1">
    <w:name w:val="Sumário 11"/>
    <w:basedOn w:val="875"/>
    <w:next w:val="875"/>
    <w:pPr>
      <w:widowControl w:val="false"/>
      <w:pBdr/>
      <w:spacing w:after="100" w:line="100" w:lineRule="atLeast"/>
      <w:ind/>
    </w:pPr>
    <w:rPr>
      <w:rFonts w:cs="Arial"/>
      <w:sz w:val="24"/>
      <w:szCs w:val="24"/>
    </w:rPr>
  </w:style>
  <w:style w:type="paragraph" w:styleId="1054" w:customStyle="1">
    <w:name w:val="Normal1"/>
    <w:pPr>
      <w:pBdr/>
      <w:spacing w:line="100" w:lineRule="atLeast"/>
      <w:ind/>
    </w:pPr>
    <w:rPr>
      <w:rFonts w:eastAsia="SimSun"/>
      <w:lang w:eastAsia="zh-CN"/>
    </w:rPr>
  </w:style>
  <w:style w:type="paragraph" w:styleId="1055">
    <w:name w:val="endnote text"/>
    <w:basedOn w:val="875"/>
    <w:uiPriority w:val="99"/>
    <w:pPr>
      <w:pBdr/>
      <w:spacing/>
      <w:ind/>
    </w:pPr>
    <w:rPr>
      <w:rFonts w:eastAsia="SimSun"/>
    </w:rPr>
  </w:style>
  <w:style w:type="paragraph" w:styleId="1056" w:customStyle="1">
    <w:name w:val="x_msoheader"/>
    <w:basedOn w:val="875"/>
    <w:pPr>
      <w:pBdr/>
      <w:spacing w:after="280" w:before="280"/>
      <w:ind/>
    </w:pPr>
    <w:rPr>
      <w:rFonts w:eastAsia="SimSun"/>
      <w:sz w:val="24"/>
      <w:szCs w:val="24"/>
    </w:rPr>
  </w:style>
  <w:style w:type="paragraph" w:styleId="1057" w:customStyle="1">
    <w:name w:val="x_msobodytext"/>
    <w:basedOn w:val="875"/>
    <w:pPr>
      <w:pBdr/>
      <w:spacing w:after="280" w:before="280"/>
      <w:ind/>
    </w:pPr>
    <w:rPr>
      <w:rFonts w:eastAsia="SimSun"/>
      <w:sz w:val="24"/>
      <w:szCs w:val="24"/>
    </w:rPr>
  </w:style>
  <w:style w:type="paragraph" w:styleId="1058" w:customStyle="1">
    <w:name w:val="x_msoheading9"/>
    <w:basedOn w:val="875"/>
    <w:pPr>
      <w:pBdr/>
      <w:spacing w:after="280" w:before="280"/>
      <w:ind/>
    </w:pPr>
    <w:rPr>
      <w:rFonts w:eastAsia="SimSun"/>
      <w:sz w:val="24"/>
      <w:szCs w:val="24"/>
    </w:rPr>
  </w:style>
  <w:style w:type="paragraph" w:styleId="1059" w:customStyle="1">
    <w:name w:val="x_msoheading8"/>
    <w:basedOn w:val="875"/>
    <w:pPr>
      <w:pBdr/>
      <w:spacing w:after="280" w:before="280"/>
      <w:ind/>
    </w:pPr>
    <w:rPr>
      <w:rFonts w:eastAsia="SimSun"/>
      <w:sz w:val="24"/>
      <w:szCs w:val="24"/>
    </w:rPr>
  </w:style>
  <w:style w:type="paragraph" w:styleId="1060" w:customStyle="1">
    <w:name w:val="x_msonormal"/>
    <w:basedOn w:val="875"/>
    <w:pPr>
      <w:pBdr/>
      <w:spacing w:after="280" w:before="280"/>
      <w:ind/>
    </w:pPr>
    <w:rPr>
      <w:rFonts w:eastAsia="SimSun"/>
      <w:sz w:val="24"/>
      <w:szCs w:val="24"/>
    </w:rPr>
  </w:style>
  <w:style w:type="paragraph" w:styleId="1061" w:customStyle="1">
    <w:name w:val="04partenormativa"/>
    <w:basedOn w:val="875"/>
    <w:pPr>
      <w:pBdr/>
      <w:spacing w:after="280" w:before="280"/>
      <w:ind/>
    </w:pPr>
    <w:rPr>
      <w:rFonts w:eastAsia="SimSun"/>
      <w:sz w:val="24"/>
      <w:szCs w:val="24"/>
    </w:rPr>
  </w:style>
  <w:style w:type="paragraph" w:styleId="1062" w:customStyle="1">
    <w:name w:val="paragraph"/>
    <w:basedOn w:val="875"/>
    <w:pPr>
      <w:pBdr/>
      <w:spacing w:after="280" w:before="280"/>
      <w:ind/>
    </w:pPr>
    <w:rPr>
      <w:sz w:val="24"/>
      <w:szCs w:val="24"/>
    </w:rPr>
  </w:style>
  <w:style w:type="paragraph" w:styleId="1063" w:customStyle="1">
    <w:name w:val="xl76"/>
    <w:basedOn w:val="875"/>
    <w:pPr>
      <w:pBdr>
        <w:top w:val="none" w:color="000000" w:sz="0" w:space="0"/>
        <w:left w:val="none" w:color="000000" w:sz="0" w:space="0"/>
        <w:bottom w:val="none" w:color="000000" w:sz="0" w:space="0"/>
        <w:right w:val="single" w:color="000000" w:sz="8" w:space="0"/>
      </w:pBdr>
      <w:spacing w:after="280" w:before="280"/>
      <w:ind/>
    </w:pPr>
    <w:rPr>
      <w:rFonts w:ascii="Arial" w:hAnsi="Arial" w:eastAsia="SimSun" w:cs="Arial"/>
    </w:rPr>
  </w:style>
  <w:style w:type="paragraph" w:styleId="1064" w:customStyle="1">
    <w:name w:val="xl75"/>
    <w:basedOn w:val="875"/>
    <w:pPr>
      <w:pBdr>
        <w:top w:val="none" w:color="000000" w:sz="0" w:space="0"/>
        <w:left w:val="none" w:color="000000" w:sz="0" w:space="0"/>
        <w:bottom w:val="none" w:color="000000" w:sz="0" w:space="0"/>
        <w:right w:val="single" w:color="000000" w:sz="8" w:space="0"/>
      </w:pBdr>
      <w:spacing w:after="280" w:before="280"/>
      <w:ind/>
      <w:jc w:val="center"/>
    </w:pPr>
    <w:rPr>
      <w:rFonts w:ascii="Arial" w:hAnsi="Arial" w:eastAsia="SimSun" w:cs="Arial"/>
    </w:rPr>
  </w:style>
  <w:style w:type="paragraph" w:styleId="1065" w:customStyle="1">
    <w:name w:val="xl74"/>
    <w:basedOn w:val="875"/>
    <w:pPr>
      <w:pBdr>
        <w:top w:val="none" w:color="000000" w:sz="0" w:space="0"/>
        <w:left w:val="none" w:color="000000" w:sz="0" w:space="0"/>
        <w:bottom w:val="none" w:color="000000" w:sz="0" w:space="0"/>
        <w:right w:val="single" w:color="000000" w:sz="8" w:space="0"/>
      </w:pBdr>
      <w:spacing w:after="280" w:before="280"/>
      <w:ind/>
    </w:pPr>
    <w:rPr>
      <w:rFonts w:ascii="Arial" w:hAnsi="Arial" w:eastAsia="SimSun" w:cs="Arial"/>
    </w:rPr>
  </w:style>
  <w:style w:type="paragraph" w:styleId="1066" w:customStyle="1">
    <w:name w:val="xl73"/>
    <w:basedOn w:val="875"/>
    <w:pPr>
      <w:pBdr>
        <w:top w:val="none" w:color="000000" w:sz="0" w:space="0"/>
        <w:left w:val="none" w:color="000000" w:sz="0" w:space="0"/>
        <w:bottom w:val="none" w:color="000000" w:sz="0" w:space="0"/>
        <w:right w:val="single" w:color="000000" w:sz="8" w:space="0"/>
      </w:pBdr>
      <w:spacing w:after="280" w:before="280"/>
      <w:ind/>
      <w:jc w:val="both"/>
    </w:pPr>
    <w:rPr>
      <w:rFonts w:ascii="Arial" w:hAnsi="Arial" w:eastAsia="SimSun" w:cs="Arial"/>
      <w:sz w:val="19"/>
      <w:szCs w:val="19"/>
    </w:rPr>
  </w:style>
  <w:style w:type="paragraph" w:styleId="1067" w:customStyle="1">
    <w:name w:val="xl72"/>
    <w:basedOn w:val="875"/>
    <w:pPr>
      <w:pBdr>
        <w:top w:val="none" w:color="000000" w:sz="0" w:space="0"/>
        <w:left w:val="single" w:color="000000" w:sz="8" w:space="0"/>
        <w:bottom w:val="none" w:color="000000" w:sz="0" w:space="0"/>
        <w:right w:val="single" w:color="000000" w:sz="8" w:space="0"/>
      </w:pBdr>
      <w:spacing w:after="280" w:before="280"/>
      <w:ind/>
    </w:pPr>
    <w:rPr>
      <w:rFonts w:ascii="Arial" w:hAnsi="Arial" w:eastAsia="SimSun" w:cs="Arial"/>
    </w:rPr>
  </w:style>
  <w:style w:type="paragraph" w:styleId="1068" w:customStyle="1">
    <w:name w:val="xl71"/>
    <w:basedOn w:val="875"/>
    <w:pPr>
      <w:pBdr>
        <w:top w:val="none" w:color="000000" w:sz="0" w:space="0"/>
        <w:left w:val="none" w:color="000000" w:sz="0" w:space="0"/>
        <w:bottom w:val="single" w:color="000000" w:sz="8" w:space="0"/>
        <w:right w:val="single" w:color="000000" w:sz="8" w:space="0"/>
      </w:pBdr>
      <w:spacing w:after="280" w:before="280"/>
      <w:ind/>
    </w:pPr>
    <w:rPr>
      <w:rFonts w:ascii="Arial" w:hAnsi="Arial" w:eastAsia="SimSun" w:cs="Arial"/>
    </w:rPr>
  </w:style>
  <w:style w:type="paragraph" w:styleId="1069" w:customStyle="1">
    <w:name w:val="xl70"/>
    <w:basedOn w:val="875"/>
    <w:pPr>
      <w:pBdr>
        <w:top w:val="none" w:color="000000" w:sz="0" w:space="0"/>
        <w:left w:val="none" w:color="000000" w:sz="0" w:space="0"/>
        <w:bottom w:val="single" w:color="000000" w:sz="8" w:space="0"/>
        <w:right w:val="single" w:color="000000" w:sz="8" w:space="0"/>
      </w:pBdr>
      <w:spacing w:after="280" w:before="280"/>
      <w:ind/>
      <w:jc w:val="both"/>
    </w:pPr>
    <w:rPr>
      <w:rFonts w:ascii="Arial" w:hAnsi="Arial" w:eastAsia="SimSun" w:cs="Arial"/>
      <w:b/>
      <w:bCs/>
      <w:sz w:val="19"/>
      <w:szCs w:val="19"/>
    </w:rPr>
  </w:style>
  <w:style w:type="paragraph" w:styleId="1070" w:customStyle="1">
    <w:name w:val="xl69"/>
    <w:basedOn w:val="875"/>
    <w:pPr>
      <w:pBdr>
        <w:top w:val="none" w:color="000000" w:sz="0" w:space="0"/>
        <w:left w:val="none" w:color="000000" w:sz="0" w:space="0"/>
        <w:bottom w:val="single" w:color="000000" w:sz="8" w:space="0"/>
        <w:right w:val="single" w:color="000000" w:sz="8" w:space="0"/>
      </w:pBdr>
      <w:spacing w:after="280" w:before="280"/>
      <w:ind/>
      <w:jc w:val="center"/>
    </w:pPr>
    <w:rPr>
      <w:rFonts w:ascii="Arial" w:hAnsi="Arial" w:eastAsia="SimSun" w:cs="Arial"/>
    </w:rPr>
  </w:style>
  <w:style w:type="paragraph" w:styleId="1071" w:customStyle="1">
    <w:name w:val="xl68"/>
    <w:basedOn w:val="875"/>
    <w:pPr>
      <w:pBdr>
        <w:top w:val="none" w:color="000000" w:sz="0" w:space="0"/>
        <w:left w:val="none" w:color="000000" w:sz="0" w:space="0"/>
        <w:bottom w:val="single" w:color="000000" w:sz="8" w:space="0"/>
        <w:right w:val="single" w:color="000000" w:sz="8" w:space="0"/>
      </w:pBdr>
      <w:spacing w:after="280" w:before="280"/>
      <w:ind/>
    </w:pPr>
    <w:rPr>
      <w:rFonts w:ascii="Arial" w:hAnsi="Arial" w:eastAsia="SimSun" w:cs="Arial"/>
    </w:rPr>
  </w:style>
  <w:style w:type="paragraph" w:styleId="1072" w:customStyle="1">
    <w:name w:val="xl67"/>
    <w:basedOn w:val="875"/>
    <w:pPr>
      <w:pBdr>
        <w:top w:val="none" w:color="000000" w:sz="0" w:space="0"/>
        <w:left w:val="single" w:color="000000" w:sz="8" w:space="0"/>
        <w:bottom w:val="single" w:color="000000" w:sz="8" w:space="0"/>
        <w:right w:val="single" w:color="000000" w:sz="8" w:space="0"/>
      </w:pBdr>
      <w:spacing w:after="280" w:before="280"/>
      <w:ind/>
    </w:pPr>
    <w:rPr>
      <w:rFonts w:ascii="Arial" w:hAnsi="Arial" w:eastAsia="SimSun" w:cs="Arial"/>
    </w:rPr>
  </w:style>
  <w:style w:type="paragraph" w:styleId="1073" w:customStyle="1">
    <w:name w:val="xl66"/>
    <w:basedOn w:val="875"/>
    <w:pPr>
      <w:pBdr/>
      <w:spacing w:after="280" w:before="280"/>
      <w:ind/>
      <w:jc w:val="both"/>
    </w:pPr>
    <w:rPr>
      <w:rFonts w:ascii="Arial" w:hAnsi="Arial" w:eastAsia="SimSun" w:cs="Arial"/>
      <w:b/>
      <w:bCs/>
    </w:rPr>
  </w:style>
  <w:style w:type="paragraph" w:styleId="1074" w:customStyle="1">
    <w:name w:val="xl65"/>
    <w:basedOn w:val="875"/>
    <w:pPr>
      <w:pBdr/>
      <w:spacing w:after="280" w:before="280"/>
      <w:ind/>
    </w:pPr>
    <w:rPr>
      <w:rFonts w:ascii="Arial" w:hAnsi="Arial" w:eastAsia="SimSun" w:cs="Arial"/>
      <w:b/>
      <w:bCs/>
    </w:rPr>
  </w:style>
  <w:style w:type="paragraph" w:styleId="1075" w:customStyle="1">
    <w:name w:val="font8"/>
    <w:basedOn w:val="875"/>
    <w:pPr>
      <w:pBdr/>
      <w:spacing w:after="280" w:before="280"/>
      <w:ind/>
    </w:pPr>
    <w:rPr>
      <w:rFonts w:ascii="Arial" w:hAnsi="Arial" w:eastAsia="SimSun" w:cs="Arial"/>
      <w:color w:val="000000"/>
      <w:sz w:val="19"/>
      <w:szCs w:val="19"/>
    </w:rPr>
  </w:style>
  <w:style w:type="paragraph" w:styleId="1076" w:customStyle="1">
    <w:name w:val="font7"/>
    <w:basedOn w:val="875"/>
    <w:pPr>
      <w:pBdr/>
      <w:spacing w:after="280" w:before="280"/>
      <w:ind/>
    </w:pPr>
    <w:rPr>
      <w:rFonts w:ascii="Arial" w:hAnsi="Arial" w:eastAsia="SimSun" w:cs="Arial"/>
      <w:b/>
      <w:bCs/>
      <w:color w:val="000000"/>
      <w:sz w:val="19"/>
      <w:szCs w:val="19"/>
    </w:rPr>
  </w:style>
  <w:style w:type="paragraph" w:styleId="1077" w:customStyle="1">
    <w:name w:val="font6"/>
    <w:basedOn w:val="875"/>
    <w:pPr>
      <w:pBdr/>
      <w:spacing w:after="280" w:before="280"/>
      <w:ind/>
    </w:pPr>
    <w:rPr>
      <w:rFonts w:ascii="Arial" w:hAnsi="Arial" w:eastAsia="SimSun" w:cs="Arial"/>
      <w:color w:val="000000"/>
    </w:rPr>
  </w:style>
  <w:style w:type="paragraph" w:styleId="1078" w:customStyle="1">
    <w:name w:val="font5"/>
    <w:basedOn w:val="875"/>
    <w:pPr>
      <w:pBdr/>
      <w:spacing w:after="280" w:before="280"/>
      <w:ind/>
    </w:pPr>
    <w:rPr>
      <w:rFonts w:ascii="Arial" w:hAnsi="Arial" w:eastAsia="SimSun" w:cs="Arial"/>
      <w:b/>
      <w:bCs/>
      <w:color w:val="000000"/>
    </w:rPr>
  </w:style>
  <w:style w:type="paragraph" w:styleId="1079" w:customStyle="1">
    <w:name w:val="xl77"/>
    <w:basedOn w:val="875"/>
    <w:pPr>
      <w:pBdr>
        <w:top w:val="single" w:color="000000" w:sz="4" w:space="0"/>
        <w:left w:val="none" w:color="000000" w:sz="0" w:space="0"/>
        <w:bottom w:val="single" w:color="000000" w:sz="4" w:space="0"/>
        <w:right w:val="single" w:color="000000" w:sz="4" w:space="0"/>
      </w:pBdr>
      <w:spacing w:after="280" w:before="280"/>
      <w:ind/>
    </w:pPr>
    <w:rPr>
      <w:rFonts w:ascii="Arial" w:hAnsi="Arial" w:eastAsia="SimSun" w:cs="Arial"/>
      <w:b/>
      <w:bCs/>
    </w:rPr>
  </w:style>
  <w:style w:type="paragraph" w:styleId="1080" w:customStyle="1">
    <w:name w:val="xl78"/>
    <w:basedOn w:val="875"/>
    <w:pPr>
      <w:pBdr>
        <w:top w:val="none" w:color="000000" w:sz="0" w:space="0"/>
        <w:left w:val="none" w:color="000000" w:sz="0" w:space="0"/>
        <w:bottom w:val="single" w:color="000000" w:sz="8" w:space="0"/>
        <w:right w:val="single" w:color="000000" w:sz="8" w:space="0"/>
      </w:pBdr>
      <w:spacing w:after="280" w:before="280"/>
      <w:ind/>
      <w:jc w:val="both"/>
    </w:pPr>
    <w:rPr>
      <w:rFonts w:ascii="Arial" w:hAnsi="Arial" w:eastAsia="SimSun" w:cs="Arial"/>
      <w:sz w:val="19"/>
      <w:szCs w:val="19"/>
    </w:rPr>
  </w:style>
  <w:style w:type="paragraph" w:styleId="1081" w:customStyle="1">
    <w:name w:val="xl79"/>
    <w:basedOn w:val="875"/>
    <w:pPr>
      <w:pBdr>
        <w:top w:val="none" w:color="000000" w:sz="0" w:space="0"/>
        <w:left w:val="none" w:color="000000" w:sz="0" w:space="0"/>
        <w:bottom w:val="single" w:color="000000" w:sz="8" w:space="0"/>
        <w:right w:val="single" w:color="000000" w:sz="8" w:space="0"/>
      </w:pBdr>
      <w:spacing w:after="280" w:before="280"/>
      <w:ind/>
      <w:jc w:val="both"/>
    </w:pPr>
    <w:rPr>
      <w:rFonts w:ascii="Arial" w:hAnsi="Arial" w:eastAsia="SimSun" w:cs="Arial"/>
    </w:rPr>
  </w:style>
  <w:style w:type="paragraph" w:styleId="1082" w:customStyle="1">
    <w:name w:val="xl80"/>
    <w:basedOn w:val="875"/>
    <w:pPr>
      <w:pBdr>
        <w:top w:val="none" w:color="000000" w:sz="0" w:space="0"/>
        <w:left w:val="none" w:color="000000" w:sz="0" w:space="0"/>
        <w:bottom w:val="single" w:color="000000" w:sz="8" w:space="0"/>
        <w:right w:val="single" w:color="000000" w:sz="8" w:space="0"/>
      </w:pBdr>
      <w:spacing w:after="280" w:before="280"/>
      <w:ind/>
    </w:pPr>
    <w:rPr>
      <w:rFonts w:ascii="Arial" w:hAnsi="Arial" w:eastAsia="SimSun" w:cs="Arial"/>
      <w:b/>
      <w:bCs/>
    </w:rPr>
  </w:style>
  <w:style w:type="paragraph" w:styleId="1083" w:customStyle="1">
    <w:name w:val="xl81"/>
    <w:basedOn w:val="875"/>
    <w:pPr>
      <w:pBdr/>
      <w:spacing w:after="280" w:before="280"/>
      <w:ind/>
      <w:jc w:val="center"/>
    </w:pPr>
    <w:rPr>
      <w:rFonts w:ascii="Arial" w:hAnsi="Arial" w:eastAsia="SimSun" w:cs="Arial"/>
      <w:b/>
      <w:bCs/>
    </w:rPr>
  </w:style>
  <w:style w:type="paragraph" w:styleId="1084" w:customStyle="1">
    <w:name w:val="xl82"/>
    <w:basedOn w:val="875"/>
    <w:pPr>
      <w:pBdr/>
      <w:spacing w:after="280" w:before="280"/>
      <w:ind/>
      <w:jc w:val="center"/>
    </w:pPr>
    <w:rPr>
      <w:rFonts w:ascii="Arial" w:hAnsi="Arial" w:eastAsia="SimSun" w:cs="Arial"/>
    </w:rPr>
  </w:style>
  <w:style w:type="paragraph" w:styleId="1085" w:customStyle="1">
    <w:name w:val="xl83"/>
    <w:basedOn w:val="875"/>
    <w:pPr>
      <w:pBdr/>
      <w:spacing w:after="280" w:before="280"/>
      <w:ind/>
      <w:jc w:val="both"/>
    </w:pPr>
    <w:rPr>
      <w:rFonts w:ascii="Arial" w:hAnsi="Arial" w:eastAsia="SimSun" w:cs="Arial"/>
    </w:rPr>
  </w:style>
  <w:style w:type="paragraph" w:styleId="1086" w:customStyle="1">
    <w:name w:val="xl84"/>
    <w:basedOn w:val="875"/>
    <w:pPr>
      <w:pBdr/>
      <w:spacing w:after="280" w:before="280"/>
      <w:ind/>
      <w:jc w:val="both"/>
    </w:pPr>
    <w:rPr>
      <w:rFonts w:ascii="Arial" w:hAnsi="Arial" w:eastAsia="SimSun" w:cs="Arial"/>
      <w:b/>
      <w:bCs/>
    </w:rPr>
  </w:style>
  <w:style w:type="paragraph" w:styleId="1087" w:customStyle="1">
    <w:name w:val="xl85"/>
    <w:basedOn w:val="875"/>
    <w:pPr>
      <w:pBdr>
        <w:top w:val="none" w:color="000000" w:sz="0" w:space="0"/>
        <w:left w:val="none" w:color="000000" w:sz="0" w:space="0"/>
        <w:bottom w:val="single" w:color="000000" w:sz="8" w:space="0"/>
        <w:right w:val="none" w:color="000000" w:sz="0" w:space="0"/>
      </w:pBdr>
      <w:spacing w:after="280" w:before="280"/>
      <w:ind/>
      <w:jc w:val="both"/>
    </w:pPr>
    <w:rPr>
      <w:rFonts w:ascii="Arial" w:hAnsi="Arial" w:eastAsia="SimSun" w:cs="Arial"/>
      <w:b/>
      <w:bCs/>
    </w:rPr>
  </w:style>
  <w:style w:type="paragraph" w:styleId="1088" w:customStyle="1">
    <w:name w:val="xl86"/>
    <w:basedOn w:val="875"/>
    <w:pPr>
      <w:pBdr>
        <w:top w:val="single" w:color="000000" w:sz="8" w:space="0"/>
        <w:left w:val="single" w:color="000000" w:sz="8" w:space="0"/>
        <w:bottom w:val="single" w:color="000000" w:sz="8" w:space="0"/>
        <w:right w:val="none" w:color="000000" w:sz="0" w:space="0"/>
      </w:pBdr>
      <w:spacing w:after="280" w:before="280"/>
      <w:ind/>
      <w:jc w:val="both"/>
    </w:pPr>
    <w:rPr>
      <w:rFonts w:ascii="Arial" w:hAnsi="Arial" w:eastAsia="SimSun" w:cs="Arial"/>
      <w:b/>
      <w:bCs/>
    </w:rPr>
  </w:style>
  <w:style w:type="paragraph" w:styleId="1089" w:customStyle="1">
    <w:name w:val="xl87"/>
    <w:basedOn w:val="875"/>
    <w:pPr>
      <w:pBdr>
        <w:top w:val="single" w:color="000000" w:sz="8" w:space="0"/>
        <w:left w:val="none" w:color="000000" w:sz="0" w:space="0"/>
        <w:bottom w:val="single" w:color="000000" w:sz="8" w:space="0"/>
        <w:right w:val="none" w:color="000000" w:sz="0" w:space="0"/>
      </w:pBdr>
      <w:spacing w:after="280" w:before="280"/>
      <w:ind/>
      <w:jc w:val="both"/>
    </w:pPr>
    <w:rPr>
      <w:rFonts w:ascii="Arial" w:hAnsi="Arial" w:eastAsia="SimSun" w:cs="Arial"/>
      <w:b/>
      <w:bCs/>
    </w:rPr>
  </w:style>
  <w:style w:type="paragraph" w:styleId="1090" w:customStyle="1">
    <w:name w:val="xl88"/>
    <w:basedOn w:val="875"/>
    <w:pPr>
      <w:pBdr>
        <w:top w:val="single" w:color="000000" w:sz="8" w:space="0"/>
        <w:left w:val="none" w:color="000000" w:sz="0" w:space="0"/>
        <w:bottom w:val="single" w:color="000000" w:sz="8" w:space="0"/>
        <w:right w:val="single" w:color="000000" w:sz="8" w:space="0"/>
      </w:pBdr>
      <w:spacing w:after="280" w:before="280"/>
      <w:ind/>
      <w:jc w:val="both"/>
    </w:pPr>
    <w:rPr>
      <w:rFonts w:ascii="Arial" w:hAnsi="Arial" w:eastAsia="SimSun" w:cs="Arial"/>
      <w:b/>
      <w:bCs/>
    </w:rPr>
  </w:style>
  <w:style w:type="paragraph" w:styleId="1091" w:customStyle="1">
    <w:name w:val="xl89"/>
    <w:basedOn w:val="875"/>
    <w:pPr>
      <w:pBdr>
        <w:top w:val="single" w:color="000000" w:sz="4" w:space="0"/>
        <w:left w:val="single" w:color="000000" w:sz="4" w:space="0"/>
        <w:bottom w:val="single" w:color="000000" w:sz="4" w:space="0"/>
        <w:right w:val="none" w:color="000000" w:sz="0" w:space="0"/>
      </w:pBdr>
      <w:spacing w:after="280" w:before="280"/>
      <w:ind/>
      <w:jc w:val="center"/>
    </w:pPr>
    <w:rPr>
      <w:rFonts w:eastAsia="SimSun"/>
      <w:b/>
      <w:bCs/>
      <w:sz w:val="24"/>
      <w:szCs w:val="24"/>
    </w:rPr>
  </w:style>
  <w:style w:type="paragraph" w:styleId="1092" w:customStyle="1">
    <w:name w:val="xl90"/>
    <w:basedOn w:val="875"/>
    <w:pPr>
      <w:pBdr>
        <w:top w:val="single" w:color="000000" w:sz="4" w:space="0"/>
        <w:left w:val="none" w:color="000000" w:sz="0" w:space="0"/>
        <w:bottom w:val="single" w:color="000000" w:sz="4" w:space="0"/>
        <w:right w:val="none" w:color="000000" w:sz="0" w:space="0"/>
      </w:pBdr>
      <w:spacing w:after="280" w:before="280"/>
      <w:ind/>
      <w:jc w:val="center"/>
    </w:pPr>
    <w:rPr>
      <w:rFonts w:eastAsia="SimSun"/>
      <w:b/>
      <w:bCs/>
      <w:sz w:val="24"/>
      <w:szCs w:val="24"/>
    </w:rPr>
  </w:style>
  <w:style w:type="paragraph" w:styleId="1093" w:customStyle="1">
    <w:name w:val="xl91"/>
    <w:basedOn w:val="875"/>
    <w:pPr>
      <w:pBdr>
        <w:top w:val="single" w:color="000000" w:sz="4" w:space="0"/>
        <w:left w:val="none" w:color="000000" w:sz="0" w:space="0"/>
        <w:bottom w:val="single" w:color="000000" w:sz="4" w:space="0"/>
        <w:right w:val="single" w:color="000000" w:sz="4" w:space="0"/>
      </w:pBdr>
      <w:spacing w:after="280" w:before="280"/>
      <w:ind/>
      <w:jc w:val="center"/>
    </w:pPr>
    <w:rPr>
      <w:rFonts w:eastAsia="SimSun"/>
      <w:b/>
      <w:bCs/>
      <w:sz w:val="24"/>
      <w:szCs w:val="24"/>
    </w:rPr>
  </w:style>
  <w:style w:type="paragraph" w:styleId="1094" w:customStyle="1">
    <w:name w:val="xl92"/>
    <w:basedOn w:val="875"/>
    <w:pPr>
      <w:pBdr>
        <w:top w:val="single" w:color="000000" w:sz="8" w:space="0"/>
        <w:left w:val="single" w:color="000000" w:sz="4" w:space="0"/>
        <w:bottom w:val="single" w:color="000000" w:sz="4" w:space="0"/>
        <w:right w:val="none" w:color="000000" w:sz="0" w:space="0"/>
      </w:pBdr>
      <w:spacing w:after="280" w:before="280"/>
      <w:ind/>
      <w:jc w:val="center"/>
    </w:pPr>
    <w:rPr>
      <w:rFonts w:eastAsia="SimSun"/>
      <w:b/>
      <w:bCs/>
      <w:sz w:val="24"/>
      <w:szCs w:val="24"/>
    </w:rPr>
  </w:style>
  <w:style w:type="paragraph" w:styleId="1095" w:customStyle="1">
    <w:name w:val="xl93"/>
    <w:basedOn w:val="875"/>
    <w:pPr>
      <w:pBdr>
        <w:top w:val="single" w:color="000000" w:sz="8" w:space="0"/>
        <w:left w:val="none" w:color="000000" w:sz="0" w:space="0"/>
        <w:bottom w:val="single" w:color="000000" w:sz="4" w:space="0"/>
        <w:right w:val="none" w:color="000000" w:sz="0" w:space="0"/>
      </w:pBdr>
      <w:spacing w:after="280" w:before="280"/>
      <w:ind/>
      <w:jc w:val="center"/>
    </w:pPr>
    <w:rPr>
      <w:rFonts w:eastAsia="SimSun"/>
      <w:b/>
      <w:bCs/>
      <w:sz w:val="24"/>
      <w:szCs w:val="24"/>
    </w:rPr>
  </w:style>
  <w:style w:type="paragraph" w:styleId="1096" w:customStyle="1">
    <w:name w:val="xl94"/>
    <w:basedOn w:val="875"/>
    <w:pPr>
      <w:pBdr>
        <w:top w:val="single" w:color="000000" w:sz="8" w:space="0"/>
        <w:left w:val="none" w:color="000000" w:sz="0" w:space="0"/>
        <w:bottom w:val="single" w:color="000000" w:sz="4" w:space="0"/>
        <w:right w:val="single" w:color="000000" w:sz="4" w:space="0"/>
      </w:pBdr>
      <w:spacing w:after="280" w:before="280"/>
      <w:ind/>
      <w:jc w:val="center"/>
    </w:pPr>
    <w:rPr>
      <w:rFonts w:eastAsia="SimSun"/>
      <w:b/>
      <w:bCs/>
      <w:sz w:val="24"/>
      <w:szCs w:val="24"/>
    </w:rPr>
  </w:style>
  <w:style w:type="paragraph" w:styleId="1097" w:customStyle="1">
    <w:name w:val="xl95"/>
    <w:basedOn w:val="875"/>
    <w:pPr>
      <w:pBdr>
        <w:top w:val="single" w:color="000000" w:sz="4" w:space="0"/>
        <w:left w:val="none" w:color="000000" w:sz="0" w:space="0"/>
        <w:bottom w:val="single" w:color="000000" w:sz="8" w:space="0"/>
        <w:right w:val="none" w:color="000000" w:sz="0" w:space="0"/>
      </w:pBdr>
      <w:spacing w:after="280" w:before="280"/>
      <w:ind/>
      <w:jc w:val="both"/>
    </w:pPr>
    <w:rPr>
      <w:rFonts w:ascii="Arial" w:hAnsi="Arial" w:eastAsia="SimSun" w:cs="Arial"/>
      <w:b/>
      <w:bCs/>
    </w:rPr>
  </w:style>
  <w:style w:type="paragraph" w:styleId="1098" w:customStyle="1">
    <w:name w:val="xl96"/>
    <w:basedOn w:val="875"/>
    <w:pPr>
      <w:pBdr>
        <w:top w:val="single" w:color="000000" w:sz="4" w:space="0"/>
        <w:left w:val="none" w:color="000000" w:sz="0" w:space="0"/>
        <w:bottom w:val="single" w:color="000000" w:sz="8" w:space="0"/>
        <w:right w:val="none" w:color="000000" w:sz="0" w:space="0"/>
      </w:pBdr>
      <w:spacing w:after="280" w:before="280"/>
      <w:ind/>
      <w:jc w:val="both"/>
    </w:pPr>
    <w:rPr>
      <w:rFonts w:ascii="Arial" w:hAnsi="Arial" w:eastAsia="SimSun" w:cs="Arial"/>
      <w:b/>
      <w:bCs/>
      <w:sz w:val="19"/>
      <w:szCs w:val="19"/>
    </w:rPr>
  </w:style>
  <w:style w:type="paragraph" w:styleId="1099" w:customStyle="1">
    <w:name w:val="xl97"/>
    <w:basedOn w:val="875"/>
    <w:pPr>
      <w:pBdr>
        <w:top w:val="single" w:color="000000" w:sz="8" w:space="0"/>
        <w:left w:val="single" w:color="000000" w:sz="8" w:space="0"/>
        <w:bottom w:val="single" w:color="000000" w:sz="8" w:space="0"/>
        <w:right w:val="none" w:color="000000" w:sz="0" w:space="0"/>
      </w:pBdr>
      <w:spacing w:after="280" w:before="280"/>
      <w:ind/>
      <w:jc w:val="both"/>
    </w:pPr>
    <w:rPr>
      <w:rFonts w:ascii="Arial" w:hAnsi="Arial" w:eastAsia="SimSun" w:cs="Arial"/>
      <w:b/>
      <w:bCs/>
      <w:sz w:val="19"/>
      <w:szCs w:val="19"/>
    </w:rPr>
  </w:style>
  <w:style w:type="paragraph" w:styleId="1100" w:customStyle="1">
    <w:name w:val="xl98"/>
    <w:basedOn w:val="875"/>
    <w:pPr>
      <w:pBdr>
        <w:top w:val="single" w:color="000000" w:sz="8" w:space="0"/>
        <w:left w:val="none" w:color="000000" w:sz="0" w:space="0"/>
        <w:bottom w:val="single" w:color="000000" w:sz="8" w:space="0"/>
        <w:right w:val="none" w:color="000000" w:sz="0" w:space="0"/>
      </w:pBdr>
      <w:spacing w:after="280" w:before="280"/>
      <w:ind/>
      <w:jc w:val="both"/>
    </w:pPr>
    <w:rPr>
      <w:rFonts w:ascii="Arial" w:hAnsi="Arial" w:eastAsia="SimSun" w:cs="Arial"/>
      <w:b/>
      <w:bCs/>
      <w:sz w:val="19"/>
      <w:szCs w:val="19"/>
    </w:rPr>
  </w:style>
  <w:style w:type="paragraph" w:styleId="1101" w:customStyle="1">
    <w:name w:val="xl99"/>
    <w:basedOn w:val="875"/>
    <w:pPr>
      <w:pBdr>
        <w:top w:val="single" w:color="000000" w:sz="8" w:space="0"/>
        <w:left w:val="none" w:color="000000" w:sz="0" w:space="0"/>
        <w:bottom w:val="single" w:color="000000" w:sz="8" w:space="0"/>
        <w:right w:val="single" w:color="000000" w:sz="8" w:space="0"/>
      </w:pBdr>
      <w:spacing w:after="280" w:before="280"/>
      <w:ind/>
      <w:jc w:val="both"/>
    </w:pPr>
    <w:rPr>
      <w:rFonts w:ascii="Arial" w:hAnsi="Arial" w:eastAsia="SimSun" w:cs="Arial"/>
      <w:b/>
      <w:bCs/>
      <w:sz w:val="19"/>
      <w:szCs w:val="19"/>
    </w:rPr>
  </w:style>
  <w:style w:type="paragraph" w:styleId="1102" w:customStyle="1">
    <w:name w:val="xl100"/>
    <w:basedOn w:val="875"/>
    <w:pPr>
      <w:pBdr/>
      <w:spacing w:after="280" w:before="280"/>
      <w:ind/>
      <w:jc w:val="center"/>
    </w:pPr>
    <w:rPr>
      <w:rFonts w:ascii="Arial" w:hAnsi="Arial" w:eastAsia="SimSun" w:cs="Arial"/>
      <w:b/>
      <w:bCs/>
    </w:rPr>
  </w:style>
  <w:style w:type="paragraph" w:styleId="1103" w:customStyle="1">
    <w:name w:val="xl101"/>
    <w:basedOn w:val="875"/>
    <w:pPr>
      <w:pBdr>
        <w:top w:val="single" w:color="000000" w:sz="8" w:space="0"/>
        <w:left w:val="single" w:color="000000" w:sz="8" w:space="0"/>
        <w:bottom w:val="single" w:color="000000" w:sz="8" w:space="0"/>
        <w:right w:val="none" w:color="000000" w:sz="0" w:space="0"/>
      </w:pBdr>
      <w:spacing w:after="280" w:before="280"/>
      <w:ind/>
      <w:jc w:val="center"/>
    </w:pPr>
    <w:rPr>
      <w:rFonts w:eastAsia="SimSun"/>
      <w:b/>
      <w:bCs/>
      <w:sz w:val="24"/>
      <w:szCs w:val="24"/>
    </w:rPr>
  </w:style>
  <w:style w:type="paragraph" w:styleId="1104" w:customStyle="1">
    <w:name w:val="xl102"/>
    <w:basedOn w:val="875"/>
    <w:pPr>
      <w:pBdr>
        <w:top w:val="single" w:color="000000" w:sz="8" w:space="0"/>
        <w:left w:val="none" w:color="000000" w:sz="0" w:space="0"/>
        <w:bottom w:val="single" w:color="000000" w:sz="8" w:space="0"/>
        <w:right w:val="none" w:color="000000" w:sz="0" w:space="0"/>
      </w:pBdr>
      <w:spacing w:after="280" w:before="280"/>
      <w:ind/>
      <w:jc w:val="center"/>
    </w:pPr>
    <w:rPr>
      <w:rFonts w:eastAsia="SimSun"/>
      <w:b/>
      <w:bCs/>
      <w:sz w:val="24"/>
      <w:szCs w:val="24"/>
    </w:rPr>
  </w:style>
  <w:style w:type="paragraph" w:styleId="1105" w:customStyle="1">
    <w:name w:val="xl103"/>
    <w:basedOn w:val="875"/>
    <w:pPr>
      <w:pBdr>
        <w:top w:val="single" w:color="000000" w:sz="8" w:space="0"/>
        <w:left w:val="none" w:color="000000" w:sz="0" w:space="0"/>
        <w:bottom w:val="single" w:color="000000" w:sz="8" w:space="0"/>
        <w:right w:val="single" w:color="000000" w:sz="4" w:space="0"/>
      </w:pBdr>
      <w:spacing w:after="280" w:before="280"/>
      <w:ind/>
      <w:jc w:val="center"/>
    </w:pPr>
    <w:rPr>
      <w:rFonts w:eastAsia="SimSun"/>
      <w:b/>
      <w:bCs/>
      <w:sz w:val="24"/>
      <w:szCs w:val="24"/>
    </w:rPr>
  </w:style>
  <w:style w:type="paragraph" w:styleId="1106" w:customStyle="1">
    <w:name w:val="xl104"/>
    <w:basedOn w:val="875"/>
    <w:pPr>
      <w:pBdr>
        <w:top w:val="single" w:color="000000" w:sz="8" w:space="0"/>
        <w:left w:val="none" w:color="000000" w:sz="0" w:space="0"/>
        <w:bottom w:val="single" w:color="000000" w:sz="8" w:space="0"/>
        <w:right w:val="none" w:color="000000" w:sz="0" w:space="0"/>
      </w:pBdr>
      <w:spacing w:after="280" w:before="280"/>
      <w:ind/>
      <w:jc w:val="both"/>
    </w:pPr>
    <w:rPr>
      <w:rFonts w:ascii="Arial" w:hAnsi="Arial" w:eastAsia="SimSun" w:cs="Arial"/>
      <w:b/>
      <w:bCs/>
    </w:rPr>
  </w:style>
  <w:style w:type="paragraph" w:styleId="1107" w:customStyle="1">
    <w:name w:val="xl105"/>
    <w:basedOn w:val="875"/>
    <w:pPr>
      <w:pBdr>
        <w:top w:val="single" w:color="000000" w:sz="8" w:space="0"/>
        <w:left w:val="none" w:color="000000" w:sz="0" w:space="0"/>
        <w:bottom w:val="single" w:color="000000" w:sz="8" w:space="0"/>
        <w:right w:val="none" w:color="000000" w:sz="0" w:space="0"/>
      </w:pBdr>
      <w:spacing w:after="280" w:before="280"/>
      <w:ind/>
      <w:jc w:val="both"/>
    </w:pPr>
    <w:rPr>
      <w:rFonts w:ascii="Arial" w:hAnsi="Arial" w:eastAsia="SimSun" w:cs="Arial"/>
      <w:b/>
      <w:bCs/>
      <w:sz w:val="19"/>
      <w:szCs w:val="19"/>
    </w:rPr>
  </w:style>
  <w:style w:type="paragraph" w:styleId="1108" w:customStyle="1">
    <w:name w:val="xl106"/>
    <w:basedOn w:val="875"/>
    <w:pPr>
      <w:pBdr>
        <w:top w:val="single" w:color="000000" w:sz="8" w:space="0"/>
        <w:left w:val="none" w:color="000000" w:sz="0" w:space="0"/>
        <w:bottom w:val="single" w:color="000000" w:sz="8" w:space="0"/>
        <w:right w:val="single" w:color="000000" w:sz="4" w:space="0"/>
      </w:pBdr>
      <w:spacing w:after="280" w:before="280"/>
      <w:ind/>
      <w:jc w:val="center"/>
    </w:pPr>
    <w:rPr>
      <w:rFonts w:eastAsia="SimSun"/>
      <w:b/>
      <w:bCs/>
      <w:sz w:val="24"/>
      <w:szCs w:val="24"/>
    </w:rPr>
  </w:style>
  <w:style w:type="paragraph" w:styleId="1109" w:customStyle="1">
    <w:name w:val="xl107"/>
    <w:basedOn w:val="875"/>
    <w:pPr>
      <w:pBdr>
        <w:top w:val="single" w:color="000000" w:sz="8" w:space="0"/>
        <w:left w:val="none" w:color="000000" w:sz="0" w:space="0"/>
        <w:bottom w:val="none" w:color="000000" w:sz="0" w:space="0"/>
        <w:right w:val="none" w:color="000000" w:sz="0" w:space="0"/>
      </w:pBdr>
      <w:spacing w:after="280" w:before="280"/>
      <w:ind/>
      <w:jc w:val="both"/>
    </w:pPr>
    <w:rPr>
      <w:rFonts w:ascii="Arial" w:hAnsi="Arial" w:eastAsia="SimSun" w:cs="Arial"/>
    </w:rPr>
  </w:style>
  <w:style w:type="paragraph" w:styleId="1110" w:customStyle="1">
    <w:name w:val="Texto sem Formatação2"/>
    <w:basedOn w:val="875"/>
    <w:pPr>
      <w:pBdr/>
      <w:spacing/>
      <w:ind/>
      <w:jc w:val="both"/>
    </w:pPr>
    <w:rPr>
      <w:rFonts w:ascii="Courier New" w:hAnsi="Courier New" w:eastAsia="SimSun" w:cs="Courier New"/>
    </w:rPr>
  </w:style>
  <w:style w:type="paragraph" w:styleId="1111" w:customStyle="1">
    <w:name w:val="Conteúdo da tabela"/>
    <w:basedOn w:val="875"/>
    <w:qFormat/>
    <w:pPr>
      <w:widowControl w:val="false"/>
      <w:suppressLineNumbers w:val="true"/>
      <w:pBdr/>
      <w:spacing/>
      <w:ind/>
    </w:pPr>
  </w:style>
  <w:style w:type="paragraph" w:styleId="1112" w:customStyle="1">
    <w:name w:val="Título de tabela"/>
    <w:basedOn w:val="1111"/>
    <w:pPr>
      <w:pBdr/>
      <w:spacing/>
      <w:ind/>
      <w:jc w:val="center"/>
    </w:pPr>
    <w:rPr>
      <w:b/>
      <w:bCs/>
    </w:rPr>
  </w:style>
  <w:style w:type="paragraph" w:styleId="1113" w:customStyle="1">
    <w:name w:val="Corpo de texto 32"/>
    <w:basedOn w:val="875"/>
    <w:pPr>
      <w:widowControl w:val="false"/>
      <w:pBdr/>
      <w:spacing w:after="120"/>
      <w:ind/>
    </w:pPr>
    <w:rPr>
      <w:sz w:val="16"/>
      <w:szCs w:val="16"/>
      <w:lang w:val="en-US"/>
    </w:rPr>
  </w:style>
  <w:style w:type="table" w:styleId="1114">
    <w:name w:val="Table Grid"/>
    <w:basedOn w:val="886"/>
    <w:uiPriority w:val="39"/>
    <w:qFormat/>
    <w:pPr>
      <w:widowControl w:val="false"/>
      <w:pBdr/>
      <w:spacing/>
      <w:ind/>
    </w:pPr>
    <w:rPr>
      <w:rFonts w:ascii="Arial" w:hAnsi="Arial" w:eastAsia="Arial" w:cs="Arial"/>
      <w:sz w:val="22"/>
      <w:szCs w:val="22"/>
      <w:lang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115" w:customStyle="1">
    <w:name w:val="Sem Espaçamento Char"/>
    <w:link w:val="1050"/>
    <w:uiPriority w:val="1"/>
    <w:pPr>
      <w:pBdr/>
      <w:spacing/>
      <w:ind/>
    </w:pPr>
    <w:rPr>
      <w:rFonts w:ascii="Calibri" w:hAnsi="Calibri" w:eastAsia="SimSun" w:cs="Calibri"/>
      <w:sz w:val="22"/>
      <w:szCs w:val="22"/>
      <w:lang w:eastAsia="zh-CN"/>
    </w:rPr>
  </w:style>
  <w:style w:type="numbering" w:styleId="1116" w:customStyle="1">
    <w:name w:val="Estilo1"/>
    <w:pPr>
      <w:numPr>
        <w:numId w:val="5"/>
      </w:numPr>
      <w:pBdr/>
      <w:spacing/>
      <w:ind/>
    </w:pPr>
  </w:style>
  <w:style w:type="character" w:styleId="1117" w:customStyle="1">
    <w:name w:val="Título 6 Char"/>
    <w:link w:val="881"/>
    <w:uiPriority w:val="9"/>
    <w:qFormat/>
    <w:pPr>
      <w:pBdr/>
      <w:spacing/>
      <w:ind/>
    </w:pPr>
    <w:rPr>
      <w:rFonts w:ascii="Arial" w:hAnsi="Arial" w:eastAsia="SimHei"/>
      <w:i/>
      <w:iCs/>
      <w:color w:val="595959"/>
      <w:sz w:val="22"/>
      <w:szCs w:val="22"/>
      <w:lang w:val="pt-PT" w:eastAsia="en-US"/>
    </w:rPr>
  </w:style>
  <w:style w:type="character" w:styleId="1118" w:customStyle="1">
    <w:name w:val="Título 7 Char"/>
    <w:link w:val="882"/>
    <w:uiPriority w:val="9"/>
    <w:qFormat/>
    <w:pPr>
      <w:pBdr/>
      <w:spacing/>
      <w:ind/>
    </w:pPr>
    <w:rPr>
      <w:rFonts w:ascii="Arial" w:hAnsi="Arial" w:eastAsia="SimHei"/>
      <w:color w:val="595959"/>
      <w:sz w:val="22"/>
      <w:szCs w:val="22"/>
      <w:lang w:val="pt-PT" w:eastAsia="en-US"/>
    </w:rPr>
  </w:style>
  <w:style w:type="character" w:styleId="1119" w:customStyle="1">
    <w:name w:val="Título 8 Char"/>
    <w:link w:val="883"/>
    <w:uiPriority w:val="9"/>
    <w:qFormat/>
    <w:pPr>
      <w:pBdr/>
      <w:spacing/>
      <w:ind/>
    </w:pPr>
    <w:rPr>
      <w:rFonts w:ascii="Arial" w:hAnsi="Arial" w:eastAsia="SimHei"/>
      <w:i/>
      <w:iCs/>
      <w:color w:val="262626"/>
      <w:sz w:val="22"/>
      <w:szCs w:val="22"/>
      <w:lang w:val="pt-PT" w:eastAsia="en-US"/>
    </w:rPr>
  </w:style>
  <w:style w:type="character" w:styleId="1120" w:customStyle="1">
    <w:name w:val="Título 9 Char"/>
    <w:link w:val="884"/>
    <w:uiPriority w:val="9"/>
    <w:qFormat/>
    <w:pPr>
      <w:pBdr/>
      <w:spacing/>
      <w:ind/>
    </w:pPr>
    <w:rPr>
      <w:rFonts w:ascii="Arial" w:hAnsi="Arial" w:eastAsia="SimHei"/>
      <w:color w:val="262626"/>
      <w:sz w:val="22"/>
      <w:szCs w:val="22"/>
      <w:lang w:val="pt-PT" w:eastAsia="en-US"/>
    </w:rPr>
  </w:style>
  <w:style w:type="paragraph" w:styleId="1121">
    <w:name w:val="Title"/>
    <w:basedOn w:val="875"/>
    <w:next w:val="875"/>
    <w:link w:val="985"/>
    <w:uiPriority w:val="10"/>
    <w:qFormat/>
    <w:pPr>
      <w:widowControl w:val="false"/>
      <w:pBdr/>
      <w:spacing w:after="80"/>
      <w:ind/>
      <w:contextualSpacing w:val="true"/>
    </w:pPr>
    <w:rPr>
      <w:rFonts w:ascii="Calibri Light" w:hAnsi="Calibri Light"/>
      <w:b/>
      <w:bCs/>
      <w:sz w:val="32"/>
      <w:szCs w:val="32"/>
      <w:lang w:eastAsia="pt-BR"/>
    </w:rPr>
  </w:style>
  <w:style w:type="character" w:styleId="1122" w:customStyle="1">
    <w:name w:val="Título Char2"/>
    <w:uiPriority w:val="10"/>
    <w:pPr>
      <w:pBdr/>
      <w:spacing/>
      <w:ind/>
    </w:pPr>
    <w:rPr>
      <w:rFonts w:ascii="Calibri Light" w:hAnsi="Calibri Light" w:eastAsia="Times New Roman" w:cs="Times New Roman"/>
      <w:b/>
      <w:bCs/>
      <w:sz w:val="32"/>
      <w:szCs w:val="32"/>
      <w:lang w:eastAsia="zh-CN"/>
    </w:rPr>
  </w:style>
  <w:style w:type="paragraph" w:styleId="1123">
    <w:name w:val="Signature"/>
    <w:basedOn w:val="875"/>
    <w:link w:val="1124"/>
    <w:qFormat/>
    <w:pPr>
      <w:widowControl w:val="false"/>
      <w:suppressLineNumbers w:val="true"/>
      <w:pBdr/>
      <w:spacing/>
      <w:ind/>
    </w:pPr>
    <w:rPr>
      <w:rFonts w:ascii="Arial" w:hAnsi="Arial" w:eastAsia="Arial" w:cs="Arial"/>
      <w:sz w:val="22"/>
      <w:szCs w:val="22"/>
      <w:lang w:val="pt-PT" w:eastAsia="en-US"/>
    </w:rPr>
  </w:style>
  <w:style w:type="character" w:styleId="1124" w:customStyle="1">
    <w:name w:val="Assinatura Char"/>
    <w:link w:val="1123"/>
    <w:uiPriority w:val="99"/>
    <w:pPr>
      <w:pBdr/>
      <w:spacing/>
      <w:ind/>
    </w:pPr>
    <w:rPr>
      <w:rFonts w:ascii="Arial" w:hAnsi="Arial" w:eastAsia="Arial" w:cs="Arial"/>
      <w:sz w:val="22"/>
      <w:szCs w:val="22"/>
      <w:lang w:val="pt-PT" w:eastAsia="en-US"/>
    </w:rPr>
  </w:style>
  <w:style w:type="paragraph" w:styleId="1125" w:customStyle="1">
    <w:name w:val="LO-normal"/>
    <w:qFormat/>
    <w:pPr>
      <w:pBdr/>
      <w:spacing/>
      <w:ind/>
    </w:pPr>
    <w:rPr>
      <w:rFonts w:eastAsia="NSimSun" w:cs="Lucida Sans"/>
      <w:lang w:eastAsia="zh-CN" w:bidi="hi-IN"/>
    </w:rPr>
  </w:style>
  <w:style w:type="paragraph" w:styleId="1126">
    <w:name w:val="Subtitle"/>
    <w:basedOn w:val="875"/>
    <w:next w:val="875"/>
    <w:link w:val="1127"/>
    <w:uiPriority w:val="11"/>
    <w:qFormat/>
    <w:pPr>
      <w:widowControl w:val="false"/>
      <w:pBdr/>
      <w:spacing/>
      <w:ind/>
    </w:pPr>
    <w:rPr>
      <w:rFonts w:ascii="Arial" w:hAnsi="Arial" w:eastAsia="Arial" w:cs="Arial"/>
      <w:color w:val="595959"/>
      <w:sz w:val="28"/>
      <w:szCs w:val="28"/>
      <w:lang w:val="pt-PT" w:eastAsia="en-US"/>
    </w:rPr>
  </w:style>
  <w:style w:type="character" w:styleId="1127" w:customStyle="1">
    <w:name w:val="Subtítulo Char"/>
    <w:link w:val="1126"/>
    <w:uiPriority w:val="11"/>
    <w:qFormat/>
    <w:pPr>
      <w:pBdr/>
      <w:spacing/>
      <w:ind/>
    </w:pPr>
    <w:rPr>
      <w:rFonts w:ascii="Arial" w:hAnsi="Arial" w:eastAsia="Arial" w:cs="Arial"/>
      <w:color w:val="595959"/>
      <w:sz w:val="28"/>
      <w:szCs w:val="28"/>
      <w:lang w:val="pt-PT" w:eastAsia="en-US"/>
    </w:rPr>
  </w:style>
  <w:style w:type="table" w:styleId="1128" w:customStyle="1">
    <w:name w:val="Table Normal"/>
    <w:qFormat/>
    <w:pPr>
      <w:pBdr/>
      <w:spacing/>
      <w:ind/>
    </w:pPr>
    <w:rPr>
      <w:rFonts w:eastAsia="SimSun"/>
    </w:rPr>
    <w:tblPr>
      <w:tblCellMar>
        <w:left w:w="0" w:type="dxa"/>
        <w:top w:w="0" w:type="dxa"/>
        <w:right w:w="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129" w:customStyle="1">
    <w:name w:val="Ênfase Intensa1"/>
    <w:uiPriority w:val="21"/>
    <w:qFormat/>
    <w:pPr>
      <w:pBdr/>
      <w:spacing/>
      <w:ind/>
    </w:pPr>
    <w:rPr>
      <w:i/>
      <w:iCs/>
      <w:color w:val="2f5496"/>
    </w:rPr>
  </w:style>
  <w:style w:type="character" w:styleId="1130" w:customStyle="1">
    <w:name w:val="Citação Intensa Char"/>
    <w:link w:val="1131"/>
    <w:uiPriority w:val="30"/>
    <w:qFormat/>
    <w:pPr>
      <w:pBdr/>
      <w:spacing/>
      <w:ind/>
    </w:pPr>
    <w:rPr>
      <w:i/>
      <w:iCs/>
      <w:color w:val="2f5496"/>
    </w:rPr>
  </w:style>
  <w:style w:type="paragraph" w:styleId="1131">
    <w:name w:val="Intense Quote"/>
    <w:basedOn w:val="875"/>
    <w:next w:val="875"/>
    <w:link w:val="1130"/>
    <w:uiPriority w:val="30"/>
    <w:qFormat/>
    <w:pPr>
      <w:widowControl w:val="false"/>
      <w:pBdr>
        <w:top w:val="single" w:color="2f5496" w:sz="4" w:space="10"/>
        <w:bottom w:val="single" w:color="2f5496" w:sz="4" w:space="10"/>
      </w:pBdr>
      <w:spacing w:after="360" w:before="360"/>
      <w:ind w:right="864" w:left="864"/>
      <w:jc w:val="center"/>
    </w:pPr>
    <w:rPr>
      <w:i/>
      <w:iCs/>
      <w:color w:val="2f5496"/>
      <w:lang w:eastAsia="pt-BR"/>
    </w:rPr>
  </w:style>
  <w:style w:type="character" w:styleId="1132" w:customStyle="1">
    <w:name w:val="Citação Intensa Char1"/>
    <w:uiPriority w:val="30"/>
    <w:pPr>
      <w:pBdr/>
      <w:spacing/>
      <w:ind/>
    </w:pPr>
    <w:rPr>
      <w:i/>
      <w:iCs/>
      <w:color w:val="5b9bd5"/>
      <w:lang w:eastAsia="zh-CN"/>
    </w:rPr>
  </w:style>
  <w:style w:type="character" w:styleId="1133" w:customStyle="1">
    <w:name w:val="Referência Intensa1"/>
    <w:uiPriority w:val="32"/>
    <w:qFormat/>
    <w:pPr>
      <w:pBdr/>
      <w:spacing/>
      <w:ind/>
    </w:pPr>
    <w:rPr>
      <w:b/>
      <w:bCs/>
      <w:smallCaps/>
      <w:color w:val="2f5496"/>
      <w:spacing w:val="5"/>
    </w:rPr>
  </w:style>
  <w:style w:type="character" w:styleId="1134" w:customStyle="1">
    <w:name w:val="Link da Internet"/>
    <w:uiPriority w:val="99"/>
    <w:unhideWhenUsed/>
    <w:qFormat/>
    <w:pPr>
      <w:pBdr/>
      <w:spacing/>
      <w:ind/>
    </w:pPr>
    <w:rPr>
      <w:color w:val="0563c1"/>
      <w:u w:val="single"/>
    </w:rPr>
  </w:style>
  <w:style w:type="character" w:styleId="1135" w:customStyle="1">
    <w:name w:val="Menção Pendente1"/>
    <w:uiPriority w:val="99"/>
    <w:semiHidden/>
    <w:unhideWhenUsed/>
    <w:qFormat/>
    <w:pPr>
      <w:pBdr/>
      <w:spacing/>
      <w:ind/>
    </w:pPr>
    <w:rPr>
      <w:color w:val="605e5c"/>
      <w:shd w:val="clear" w:color="auto" w:fill="e1dfdd"/>
    </w:rPr>
  </w:style>
  <w:style w:type="paragraph" w:styleId="1136" w:customStyle="1">
    <w:name w:val="Revisão1"/>
    <w:uiPriority w:val="99"/>
    <w:semiHidden/>
    <w:qFormat/>
    <w:pPr>
      <w:pBdr/>
      <w:spacing/>
      <w:ind/>
    </w:pPr>
    <w:rPr>
      <w:rFonts w:ascii="Arial" w:hAnsi="Arial" w:eastAsia="Arial" w:cs="Arial"/>
      <w:sz w:val="22"/>
      <w:szCs w:val="22"/>
      <w:lang w:val="pt-PT" w:eastAsia="en-US"/>
    </w:rPr>
  </w:style>
  <w:style w:type="paragraph" w:styleId="1137" w:customStyle="1">
    <w:name w:val="Conteúdo do quadro"/>
    <w:basedOn w:val="875"/>
    <w:qFormat/>
    <w:pPr>
      <w:widowControl w:val="false"/>
      <w:pBdr/>
      <w:spacing/>
      <w:ind/>
    </w:pPr>
    <w:rPr>
      <w:rFonts w:ascii="Arial" w:hAnsi="Arial" w:eastAsia="Arial" w:cs="Arial"/>
      <w:sz w:val="22"/>
      <w:szCs w:val="22"/>
      <w:lang w:val="pt-PT" w:eastAsia="en-US"/>
    </w:rPr>
  </w:style>
  <w:style w:type="paragraph" w:styleId="1138" w:customStyle="1">
    <w:name w:val="Bloco de citação"/>
    <w:basedOn w:val="875"/>
    <w:qFormat/>
    <w:pPr>
      <w:widowControl w:val="false"/>
      <w:pBdr/>
      <w:spacing w:after="283"/>
      <w:ind w:right="567" w:left="567"/>
    </w:pPr>
    <w:rPr>
      <w:rFonts w:ascii="Arial" w:hAnsi="Arial" w:eastAsia="Arial" w:cs="Arial"/>
      <w:sz w:val="22"/>
      <w:szCs w:val="22"/>
      <w:lang w:val="pt-PT" w:eastAsia="en-US"/>
    </w:rPr>
  </w:style>
  <w:style w:type="paragraph" w:styleId="1139" w:customStyle="1">
    <w:name w:val="Figura"/>
    <w:basedOn w:val="1010"/>
    <w:qFormat/>
    <w:pPr>
      <w:widowControl w:val="false"/>
      <w:pBdr/>
      <w:spacing/>
      <w:ind/>
    </w:pPr>
    <w:rPr>
      <w:rFonts w:ascii="Arial" w:hAnsi="Arial" w:eastAsia="Arial"/>
      <w:lang w:val="pt-PT" w:eastAsia="en-US"/>
    </w:rPr>
  </w:style>
  <w:style w:type="table" w:styleId="1140" w:customStyle="1">
    <w:name w:val="_Style 61"/>
    <w:basedOn w:val="1128"/>
    <w:qFormat/>
    <w:pPr>
      <w:pBdr/>
      <w:spacing/>
      <w:ind/>
    </w:pPr>
    <w:tblPr>
      <w:tblCellMar>
        <w:left w:w="108" w:type="dxa"/>
        <w:right w:w="108"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1" w:customStyle="1">
    <w:name w:val="_Style 62"/>
    <w:basedOn w:val="1128"/>
    <w:qFormat/>
    <w:pPr>
      <w:pBdr/>
      <w:spacing/>
      <w:ind/>
    </w:pPr>
    <w:tblPr>
      <w:tblCellMar>
        <w:left w:w="108" w:type="dxa"/>
        <w:right w:w="108"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142" w:customStyle="1">
    <w:name w:val="LO-normal1"/>
    <w:qFormat/>
    <w:pPr>
      <w:pBdr/>
      <w:spacing/>
      <w:ind/>
    </w:pPr>
    <w:rPr>
      <w:rFonts w:eastAsia="NSimSun" w:cs="Lucida Sans"/>
      <w:sz w:val="24"/>
      <w:szCs w:val="24"/>
      <w:lang w:eastAsia="zh-CN" w:bidi="hi-IN"/>
    </w:rPr>
  </w:style>
  <w:style w:type="paragraph" w:styleId="1143" w:customStyle="1">
    <w:name w:val="Nivel1"/>
    <w:basedOn w:val="876"/>
    <w:qFormat/>
    <w:pPr>
      <w:keepLines w:val="true"/>
      <w:widowControl w:val="false"/>
      <w:numPr>
        <w:numId w:val="0"/>
      </w:numPr>
      <w:pBdr/>
      <w:spacing w:after="80" w:before="480" w:line="276" w:lineRule="auto"/>
      <w:ind w:hanging="360" w:left="644"/>
      <w:jc w:val="both"/>
    </w:pPr>
    <w:rPr>
      <w:rFonts w:eastAsia="SimHei" w:cs="Times New Roman"/>
      <w:bCs w:val="0"/>
      <w:color w:val="000000"/>
      <w:sz w:val="20"/>
      <w:szCs w:val="20"/>
      <w:lang w:val="pt-PT" w:eastAsia="en-US"/>
    </w:rPr>
  </w:style>
  <w:style w:type="character" w:styleId="1144" w:customStyle="1">
    <w:name w:val="Hyperlink1"/>
    <w:unhideWhenUsed/>
    <w:qFormat/>
    <w:pPr>
      <w:pBdr/>
      <w:spacing/>
      <w:ind/>
    </w:pPr>
    <w:rPr>
      <w:color w:val="0000ff"/>
      <w:u w:val="single"/>
    </w:rPr>
  </w:style>
  <w:style w:type="character" w:styleId="1145" w:customStyle="1">
    <w:name w:val="Fonte parág. padrão11"/>
    <w:qFormat/>
    <w:pPr>
      <w:pBdr/>
      <w:spacing/>
      <w:ind/>
    </w:pPr>
  </w:style>
  <w:style w:type="paragraph" w:styleId="1146" w:customStyle="1">
    <w:name w:val="Normal (Web)1"/>
    <w:uiPriority w:val="7"/>
    <w:qFormat/>
    <w:pPr>
      <w:pBdr/>
      <w:spacing w:after="280" w:before="280"/>
      <w:ind/>
    </w:pPr>
    <w:rPr>
      <w:rFonts w:eastAsia="SimSun"/>
      <w:color w:val="000000"/>
      <w:szCs w:val="24"/>
      <w:lang w:val="en-US" w:eastAsia="zh-CN"/>
    </w:rPr>
  </w:style>
  <w:style w:type="paragraph" w:styleId="1147">
    <w:name w:val="annotation text"/>
    <w:basedOn w:val="875"/>
    <w:link w:val="963"/>
    <w:uiPriority w:val="99"/>
    <w:semiHidden/>
    <w:unhideWhenUsed/>
    <w:qFormat/>
    <w:pPr>
      <w:widowControl w:val="false"/>
      <w:pBdr/>
      <w:spacing/>
      <w:ind/>
    </w:pPr>
    <w:rPr>
      <w:rFonts w:ascii="Ecofont_Spranq_eco_Sans" w:hAnsi="Ecofont_Spranq_eco_Sans" w:eastAsia="MS Mincho" w:cs="Tahoma"/>
      <w:lang w:eastAsia="pt-BR"/>
    </w:rPr>
  </w:style>
  <w:style w:type="character" w:styleId="1148" w:customStyle="1">
    <w:name w:val="Texto de comentário Char1"/>
    <w:uiPriority w:val="99"/>
    <w:semiHidden/>
    <w:pPr>
      <w:pBdr/>
      <w:spacing/>
      <w:ind/>
    </w:pPr>
    <w:rPr>
      <w:lang w:eastAsia="zh-CN"/>
    </w:rPr>
  </w:style>
  <w:style w:type="paragraph" w:styleId="1149" w:customStyle="1">
    <w:name w:val="Título11"/>
    <w:basedOn w:val="875"/>
    <w:next w:val="1008"/>
    <w:qFormat/>
    <w:pPr>
      <w:keepNext w:val="true"/>
      <w:widowControl w:val="false"/>
      <w:pBdr/>
      <w:spacing w:after="120" w:before="240"/>
      <w:ind/>
    </w:pPr>
    <w:rPr>
      <w:rFonts w:ascii="Liberation Sans" w:hAnsi="Liberation Sans" w:eastAsia="Microsoft YaHei" w:cs="Arial"/>
      <w:sz w:val="28"/>
      <w:szCs w:val="28"/>
      <w:lang w:val="pt-PT" w:eastAsia="en-US"/>
    </w:rPr>
  </w:style>
  <w:style w:type="paragraph" w:styleId="1150" w:customStyle="1">
    <w:name w:val="Parágrafo_Parecer"/>
    <w:basedOn w:val="1028"/>
    <w:qFormat/>
    <w:pPr>
      <w:numPr>
        <w:numId w:val="6"/>
      </w:numPr>
      <w:pBdr/>
      <w:tabs>
        <w:tab w:val="left" w:leader="none" w:pos="1418"/>
      </w:tabs>
      <w:spacing/>
      <w:ind w:firstLine="0" w:left="0"/>
      <w:contextualSpacing w:val="false"/>
    </w:pPr>
    <w:rPr>
      <w:rFonts w:ascii="Times New Roman" w:hAnsi="Times New Roman" w:eastAsia="Verdana" w:cs="Verdana"/>
      <w:szCs w:val="20"/>
      <w:lang w:eastAsia="ar-SA" w:bidi="hi-IN"/>
    </w:rPr>
  </w:style>
  <w:style w:type="character" w:styleId="1151">
    <w:name w:val="annotation reference"/>
    <w:uiPriority w:val="99"/>
    <w:semiHidden/>
    <w:unhideWhenUsed/>
    <w:qFormat/>
    <w:pPr>
      <w:pBdr/>
      <w:spacing/>
      <w:ind/>
    </w:pPr>
    <w:rPr>
      <w:sz w:val="16"/>
      <w:szCs w:val="16"/>
    </w:rPr>
  </w:style>
  <w:style w:type="character" w:styleId="1152" w:customStyle="1">
    <w:name w:val="Citação Char1"/>
    <w:uiPriority w:val="29"/>
    <w:pPr>
      <w:pBdr/>
      <w:spacing/>
      <w:ind/>
    </w:pPr>
    <w:rPr>
      <w:rFonts w:hint="default" w:ascii="Arial" w:hAnsi="Arial" w:eastAsia="Arial" w:cs="Arial"/>
      <w:i/>
      <w:iCs/>
      <w:color w:val="404040"/>
      <w:sz w:val="22"/>
      <w:szCs w:val="22"/>
      <w:lang w:val="pt-PT" w:eastAsia="en-US"/>
    </w:rPr>
  </w:style>
  <w:style w:type="character" w:styleId="1153" w:customStyle="1">
    <w:name w:val="Menção Pendente1"/>
    <w:uiPriority w:val="99"/>
    <w:semiHidden/>
    <w:qFormat/>
    <w:pPr>
      <w:pBdr/>
      <w:spacing/>
      <w:ind/>
    </w:pPr>
    <w:rPr>
      <w:color w:val="605e5c"/>
      <w:shd w:val="clear" w:color="auto" w:fill="e1dfdd"/>
    </w:rPr>
  </w:style>
  <w:style w:type="character" w:styleId="1154" w:customStyle="1">
    <w:name w:val="Strong1"/>
    <w:qFormat/>
    <w:pPr>
      <w:pBdr/>
      <w:spacing/>
      <w:ind/>
    </w:pPr>
    <w:rPr>
      <w:b/>
      <w:bCs/>
    </w:rPr>
  </w:style>
  <w:style w:type="character" w:styleId="1155" w:customStyle="1">
    <w:name w:val="readonlyattribute"/>
    <w:qFormat/>
    <w:pPr>
      <w:pBdr/>
      <w:spacing/>
      <w:ind/>
    </w:pPr>
  </w:style>
  <w:style w:type="character" w:styleId="1156" w:customStyle="1">
    <w:name w:val="whitespace-normal"/>
    <w:pPr>
      <w:pBdr/>
      <w:spacing/>
      <w:ind/>
    </w:pPr>
  </w:style>
  <w:style w:type="table" w:styleId="1157" w:customStyle="1">
    <w:name w:val="Table Grid Light"/>
    <w:basedOn w:val="886"/>
    <w:uiPriority w:val="59"/>
    <w:pPr>
      <w:pBdr/>
      <w:spacing/>
      <w:ind/>
    </w:pPr>
    <w:rPr>
      <w:rFonts w:ascii="Arial" w:hAnsi="Arial" w:eastAsia="Arial"/>
      <w:sz w:val="22"/>
      <w:szCs w:val="22"/>
      <w:lang w:eastAsia="en-US"/>
    </w:rPr>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8">
    <w:name w:val="Plain Table 1"/>
    <w:basedOn w:val="886"/>
    <w:uiPriority w:val="59"/>
    <w:pPr>
      <w:pBdr/>
      <w:spacing/>
      <w:ind/>
    </w:pPr>
    <w:rPr>
      <w:rFonts w:ascii="Arial" w:hAnsi="Arial" w:eastAsia="Arial"/>
      <w:sz w:val="22"/>
      <w:szCs w:val="22"/>
      <w:lang w:eastAsia="en-US"/>
    </w:rPr>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tcPr>
      <w:tcBorders/>
    </w:tcPr>
    <w:tblStylePr w:type="band1Horz">
      <w:pPr>
        <w:pBdr/>
        <w:spacing/>
        <w:ind/>
      </w:pPr>
      <w:tblPr>
        <w:tblBorders/>
      </w:tblPr>
      <w:tcPr>
        <w:shd w:val="clear" w:color="f2f2f2" w:fill="f2f2f2"/>
        <w:tcBorders/>
      </w:tcPr>
    </w:tblStylePr>
    <w:tblStylePr w:type="band1Vert">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9">
    <w:name w:val="Plain Table 2"/>
    <w:basedOn w:val="886"/>
    <w:uiPriority w:val="59"/>
    <w:pPr>
      <w:pBdr/>
      <w:spacing/>
      <w:ind/>
    </w:pPr>
    <w:rPr>
      <w:rFonts w:ascii="Arial" w:hAnsi="Arial" w:eastAsia="Arial"/>
      <w:sz w:val="22"/>
      <w:szCs w:val="22"/>
      <w:lang w:eastAsia="en-US"/>
    </w:rPr>
    <w:tblPr>
      <w:tblBorders>
        <w:top w:val="single" w:color="000000" w:sz="4" w:space="0"/>
        <w:left w:val="none" w:color="000000" w:sz="4" w:space="0"/>
        <w:bottom w:val="single" w:color="000000" w:sz="4" w:space="0"/>
        <w:right w:val="none" w:color="000000" w:sz="4" w:space="0"/>
      </w:tblBorders>
    </w:tblPr>
    <w:tcPr>
      <w:tcBorders/>
    </w:tcPr>
    <w:tblStylePr w:type="band1Horz">
      <w:pPr>
        <w:pBdr/>
        <w:spacing/>
        <w:ind/>
      </w:pPr>
      <w:tblPr>
        <w:tblBorders/>
      </w:tblPr>
      <w:tcPr>
        <w:tcBorders>
          <w:top w:val="single" w:color="000000" w:sz="4" w:space="0"/>
          <w:bottom w:val="single" w:color="000000" w:sz="4" w:space="0"/>
        </w:tcBorders>
      </w:tcPr>
    </w:tblStylePr>
    <w:tblStylePr w:type="band1Vert">
      <w:pPr>
        <w:pBdr/>
        <w:spacing/>
        <w:ind/>
      </w:pPr>
      <w:tblPr>
        <w:tblBorders/>
      </w:tblPr>
      <w:tcPr>
        <w:tcBorders>
          <w:left w:val="single" w:color="000000" w:sz="4" w:space="0"/>
          <w:right w:val="single" w:color="000000"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sz="4" w:space="0"/>
          <w:right w:val="single" w:color="000000"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sz="4" w:space="0"/>
          <w:bottom w:val="singl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0">
    <w:name w:val="Plain Table 3"/>
    <w:basedOn w:val="886"/>
    <w:uiPriority w:val="99"/>
    <w:pPr>
      <w:pBdr/>
      <w:spacing/>
      <w:ind/>
    </w:pPr>
    <w:rPr>
      <w:rFonts w:ascii="Arial" w:hAnsi="Arial" w:eastAsia="Arial"/>
      <w:sz w:val="22"/>
      <w:szCs w:val="22"/>
      <w:lang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fill="f2f2f2"/>
        <w:tcBorders/>
      </w:tcPr>
    </w:tblStylePr>
    <w:tblStylePr w:type="band1Vert">
      <w:rPr>
        <w:rFonts w:ascii="Arial" w:hAnsi="Arial"/>
        <w:color w:val="404040"/>
        <w:sz w:val="22"/>
      </w:rPr>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1">
    <w:name w:val="Plain Table 4"/>
    <w:basedOn w:val="886"/>
    <w:uiPriority w:val="99"/>
    <w:pPr>
      <w:pBdr/>
      <w:spacing/>
      <w:ind/>
    </w:pPr>
    <w:rPr>
      <w:rFonts w:ascii="Arial" w:hAnsi="Arial" w:eastAsia="Arial"/>
      <w:sz w:val="22"/>
      <w:szCs w:val="22"/>
      <w:lang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fill="f2f2f2"/>
        <w:tcBorders/>
      </w:tcPr>
    </w:tblStylePr>
    <w:tblStylePr w:type="band1Vert">
      <w:rPr>
        <w:rFonts w:ascii="Arial" w:hAnsi="Arial"/>
        <w:color w:val="404040"/>
        <w:sz w:val="22"/>
      </w:rPr>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2">
    <w:name w:val="Plain Table 5"/>
    <w:basedOn w:val="886"/>
    <w:uiPriority w:val="99"/>
    <w:pPr>
      <w:pBdr/>
      <w:spacing/>
      <w:ind/>
    </w:pPr>
    <w:rPr>
      <w:rFonts w:ascii="Arial" w:hAnsi="Arial" w:eastAsia="Arial"/>
      <w:sz w:val="22"/>
      <w:szCs w:val="22"/>
      <w:lang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fill="f2f2f2"/>
        <w:tcBorders/>
      </w:tcPr>
    </w:tblStylePr>
    <w:tblStylePr w:type="band1Vert">
      <w:rPr>
        <w:rFonts w:ascii="Arial" w:hAnsi="Arial"/>
        <w:color w:val="404040"/>
        <w:sz w:val="22"/>
      </w:rPr>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3">
    <w:name w:val="Grid Table 1 Light"/>
    <w:basedOn w:val="886"/>
    <w:uiPriority w:val="99"/>
    <w:pPr>
      <w:pBdr/>
      <w:spacing/>
      <w:ind/>
    </w:pPr>
    <w:rPr>
      <w:rFonts w:ascii="Arial" w:hAnsi="Arial" w:eastAsia="Arial"/>
      <w:sz w:val="22"/>
      <w:szCs w:val="22"/>
      <w:lang w:eastAsia="en-US"/>
    </w:rPr>
    <w:tblPr>
      <w:tblStyleRowBandSize w:val="1"/>
      <w:tblStyleColBandSize w:val="1"/>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Pr>
    <w:tcPr>
      <w:tcBorders/>
    </w:tcPr>
    <w:tblStylePr w:type="band1Horz">
      <w:rPr>
        <w:rFonts w:ascii="Arial" w:hAnsi="Arial"/>
        <w:color w:val="404040"/>
        <w:sz w:val="22"/>
      </w:rPr>
      <w:pPr>
        <w:pBdr/>
        <w:spacing/>
        <w:ind/>
      </w:pPr>
      <w:tblPr>
        <w:tblBorders/>
      </w:tblPr>
      <w:tcPr>
        <w:tcBorders>
          <w:top w:val="single" w:color="989898" w:sz="4" w:space="0"/>
          <w:left w:val="single" w:color="989898" w:sz="4" w:space="0"/>
          <w:bottom w:val="single" w:color="989898" w:sz="4" w:space="0"/>
          <w:right w:val="single" w:color="989898"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4" w:customStyle="1">
    <w:name w:val="Grid Table 1 Light - Accent 1"/>
    <w:basedOn w:val="886"/>
    <w:uiPriority w:val="99"/>
    <w:pPr>
      <w:pBdr/>
      <w:spacing/>
      <w:ind/>
    </w:pPr>
    <w:rPr>
      <w:rFonts w:ascii="Arial" w:hAnsi="Arial" w:eastAsia="Arial"/>
      <w:sz w:val="22"/>
      <w:szCs w:val="22"/>
      <w:lang w:eastAsia="en-US"/>
    </w:rPr>
    <w:tblPr>
      <w:tblStyleRowBandSize w:val="1"/>
      <w:tblStyleColBandSize w:val="1"/>
      <w:tblBorders>
        <w:top w:val="single" w:color="bcd6ee" w:sz="4" w:space="0"/>
        <w:left w:val="single" w:color="bcd6ee" w:sz="4" w:space="0"/>
        <w:bottom w:val="single" w:color="bcd6ee" w:sz="4" w:space="0"/>
        <w:right w:val="single" w:color="bcd6ee" w:sz="4" w:space="0"/>
        <w:insideH w:val="single" w:color="bcd6ee" w:sz="4" w:space="0"/>
        <w:insideV w:val="single" w:color="bcd6ee" w:sz="4" w:space="0"/>
      </w:tblBorders>
    </w:tblPr>
    <w:tcPr>
      <w:tcBorders/>
    </w:tcPr>
    <w:tblStylePr w:type="band1Horz">
      <w:rPr>
        <w:rFonts w:ascii="Arial" w:hAnsi="Arial"/>
        <w:color w:val="404040"/>
        <w:sz w:val="22"/>
      </w:rPr>
      <w:pPr>
        <w:pBdr/>
        <w:spacing/>
        <w:ind/>
      </w:pPr>
      <w:tblPr>
        <w:tblBorders/>
      </w:tblPr>
      <w:tcPr>
        <w:tcBorders>
          <w:top w:val="single" w:color="bcd6ee" w:sz="4" w:space="0"/>
          <w:left w:val="single" w:color="bcd6ee" w:sz="4" w:space="0"/>
          <w:bottom w:val="single" w:color="bcd6ee" w:sz="4" w:space="0"/>
          <w:right w:val="single" w:color="bcd6ee"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5" w:customStyle="1">
    <w:name w:val="Grid Table 1 Light - Accent 2"/>
    <w:basedOn w:val="886"/>
    <w:uiPriority w:val="99"/>
    <w:pPr>
      <w:pBdr/>
      <w:spacing/>
      <w:ind/>
    </w:pPr>
    <w:rPr>
      <w:rFonts w:ascii="Arial" w:hAnsi="Arial" w:eastAsia="Arial"/>
      <w:sz w:val="22"/>
      <w:szCs w:val="22"/>
      <w:lang w:eastAsia="en-US"/>
    </w:rPr>
    <w:tblPr>
      <w:tblStyleRowBandSize w:val="1"/>
      <w:tblStyleColBandSize w:val="1"/>
      <w:tblBorders>
        <w:top w:val="single" w:color="f7caab" w:sz="4" w:space="0"/>
        <w:left w:val="single" w:color="f7caab" w:sz="4" w:space="0"/>
        <w:bottom w:val="single" w:color="f7caab" w:sz="4" w:space="0"/>
        <w:right w:val="single" w:color="f7caab" w:sz="4" w:space="0"/>
        <w:insideH w:val="single" w:color="f7caab" w:sz="4" w:space="0"/>
        <w:insideV w:val="single" w:color="f7caab" w:sz="4" w:space="0"/>
      </w:tblBorders>
    </w:tblPr>
    <w:tcPr>
      <w:tcBorders/>
    </w:tcPr>
    <w:tblStylePr w:type="band1Horz">
      <w:rPr>
        <w:rFonts w:ascii="Arial" w:hAnsi="Arial"/>
        <w:color w:val="404040"/>
        <w:sz w:val="22"/>
      </w:rPr>
      <w:pPr>
        <w:pBdr/>
        <w:spacing/>
        <w:ind/>
      </w:pPr>
      <w:tblPr>
        <w:tblBorders/>
      </w:tblPr>
      <w:tcPr>
        <w:tcBorders>
          <w:top w:val="single" w:color="f7caab" w:sz="4" w:space="0"/>
          <w:left w:val="single" w:color="f7caab" w:sz="4" w:space="0"/>
          <w:bottom w:val="single" w:color="f7caab" w:sz="4" w:space="0"/>
          <w:right w:val="single" w:color="f7caab"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6" w:customStyle="1">
    <w:name w:val="Grid Table 1 Light - Accent 3"/>
    <w:basedOn w:val="886"/>
    <w:uiPriority w:val="99"/>
    <w:pPr>
      <w:pBdr/>
      <w:spacing/>
      <w:ind/>
    </w:pPr>
    <w:rPr>
      <w:rFonts w:ascii="Arial" w:hAnsi="Arial" w:eastAsia="Arial"/>
      <w:sz w:val="22"/>
      <w:szCs w:val="22"/>
      <w:lang w:eastAsia="en-US"/>
    </w:rPr>
    <w:tblPr>
      <w:tblStyleRowBandSize w:val="1"/>
      <w:tblStyleColBandSize w:val="1"/>
      <w:tblBorders>
        <w:top w:val="single" w:color="dadada" w:sz="4" w:space="0"/>
        <w:left w:val="single" w:color="dadada" w:sz="4" w:space="0"/>
        <w:bottom w:val="single" w:color="dadada" w:sz="4" w:space="0"/>
        <w:right w:val="single" w:color="dadada" w:sz="4" w:space="0"/>
        <w:insideH w:val="single" w:color="dadada" w:sz="4" w:space="0"/>
        <w:insideV w:val="single" w:color="dadada" w:sz="4" w:space="0"/>
      </w:tblBorders>
    </w:tblPr>
    <w:tcPr>
      <w:tcBorders/>
    </w:tcPr>
    <w:tblStylePr w:type="band1Horz">
      <w:rPr>
        <w:rFonts w:ascii="Arial" w:hAnsi="Arial"/>
        <w:color w:val="404040"/>
        <w:sz w:val="22"/>
      </w:rPr>
      <w:pPr>
        <w:pBdr/>
        <w:spacing/>
        <w:ind/>
      </w:pPr>
      <w:tblPr>
        <w:tblBorders/>
      </w:tblPr>
      <w:tcPr>
        <w:tcBorders>
          <w:top w:val="single" w:color="dadada" w:sz="4" w:space="0"/>
          <w:left w:val="single" w:color="dadada" w:sz="4" w:space="0"/>
          <w:bottom w:val="single" w:color="dadada" w:sz="4" w:space="0"/>
          <w:right w:val="single" w:color="dadada"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7" w:customStyle="1">
    <w:name w:val="Grid Table 1 Light - Accent 4"/>
    <w:basedOn w:val="886"/>
    <w:uiPriority w:val="99"/>
    <w:pPr>
      <w:pBdr/>
      <w:spacing/>
      <w:ind/>
    </w:pPr>
    <w:rPr>
      <w:rFonts w:ascii="Arial" w:hAnsi="Arial" w:eastAsia="Arial"/>
      <w:sz w:val="22"/>
      <w:szCs w:val="22"/>
      <w:lang w:eastAsia="en-US"/>
    </w:rPr>
    <w:tblPr>
      <w:tblStyleRowBandSize w:val="1"/>
      <w:tblStyleColBandSize w:val="1"/>
      <w:tblBorders>
        <w:top w:val="single" w:color="ffe598" w:sz="4" w:space="0"/>
        <w:left w:val="single" w:color="ffe598" w:sz="4" w:space="0"/>
        <w:bottom w:val="single" w:color="ffe598" w:sz="4" w:space="0"/>
        <w:right w:val="single" w:color="ffe598" w:sz="4" w:space="0"/>
        <w:insideH w:val="single" w:color="ffe598" w:sz="4" w:space="0"/>
        <w:insideV w:val="single" w:color="ffe598" w:sz="4" w:space="0"/>
      </w:tblBorders>
    </w:tblPr>
    <w:tcPr>
      <w:tcBorders/>
    </w:tcPr>
    <w:tblStylePr w:type="band1Horz">
      <w:rPr>
        <w:rFonts w:ascii="Arial" w:hAnsi="Arial"/>
        <w:color w:val="404040"/>
        <w:sz w:val="22"/>
      </w:rPr>
      <w:pPr>
        <w:pBdr/>
        <w:spacing/>
        <w:ind/>
      </w:pPr>
      <w:tblPr>
        <w:tblBorders/>
      </w:tblPr>
      <w:tcPr>
        <w:tcBorders>
          <w:top w:val="single" w:color="ffe598" w:sz="4" w:space="0"/>
          <w:left w:val="single" w:color="ffe598" w:sz="4" w:space="0"/>
          <w:bottom w:val="single" w:color="ffe598" w:sz="4" w:space="0"/>
          <w:right w:val="single" w:color="ffe598"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8" w:customStyle="1">
    <w:name w:val="Grid Table 1 Light - Accent 5"/>
    <w:basedOn w:val="886"/>
    <w:uiPriority w:val="99"/>
    <w:pPr>
      <w:pBdr/>
      <w:spacing/>
      <w:ind/>
    </w:pPr>
    <w:rPr>
      <w:rFonts w:ascii="Arial" w:hAnsi="Arial" w:eastAsia="Arial"/>
      <w:sz w:val="22"/>
      <w:szCs w:val="22"/>
      <w:lang w:eastAsia="en-US"/>
    </w:rPr>
    <w:tblPr>
      <w:tblStyleRowBandSize w:val="1"/>
      <w:tblStyleColBandSize w:val="1"/>
      <w:tblBorders>
        <w:top w:val="single" w:color="b3c5e7" w:sz="4" w:space="0"/>
        <w:left w:val="single" w:color="b3c5e7" w:sz="4" w:space="0"/>
        <w:bottom w:val="single" w:color="b3c5e7" w:sz="4" w:space="0"/>
        <w:right w:val="single" w:color="b3c5e7" w:sz="4" w:space="0"/>
        <w:insideH w:val="single" w:color="b3c5e7" w:sz="4" w:space="0"/>
        <w:insideV w:val="single" w:color="b3c5e7" w:sz="4" w:space="0"/>
      </w:tblBorders>
    </w:tblPr>
    <w:tcPr>
      <w:tcBorders/>
    </w:tcPr>
    <w:tblStylePr w:type="band1Horz">
      <w:rPr>
        <w:rFonts w:ascii="Arial" w:hAnsi="Arial"/>
        <w:color w:val="404040"/>
        <w:sz w:val="22"/>
      </w:rPr>
      <w:pPr>
        <w:pBdr/>
        <w:spacing/>
        <w:ind/>
      </w:pPr>
      <w:tblPr>
        <w:tblBorders/>
      </w:tblPr>
      <w:tcPr>
        <w:tcBorders>
          <w:top w:val="single" w:color="b3c5e7" w:sz="4" w:space="0"/>
          <w:left w:val="single" w:color="b3c5e7" w:sz="4" w:space="0"/>
          <w:bottom w:val="single" w:color="b3c5e7" w:sz="4" w:space="0"/>
          <w:right w:val="single" w:color="b3c5e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9" w:customStyle="1">
    <w:name w:val="Grid Table 1 Light - Accent 6"/>
    <w:basedOn w:val="886"/>
    <w:uiPriority w:val="99"/>
    <w:pPr>
      <w:pBdr/>
      <w:spacing/>
      <w:ind/>
    </w:pPr>
    <w:rPr>
      <w:rFonts w:ascii="Arial" w:hAnsi="Arial" w:eastAsia="Arial"/>
      <w:sz w:val="22"/>
      <w:szCs w:val="22"/>
      <w:lang w:eastAsia="en-US"/>
    </w:rPr>
    <w:tblPr>
      <w:tblStyleRowBandSize w:val="1"/>
      <w:tblStyleColBandSize w:val="1"/>
      <w:tblBorders>
        <w:top w:val="single" w:color="c4dfb2" w:sz="4" w:space="0"/>
        <w:left w:val="single" w:color="c4dfb2" w:sz="4" w:space="0"/>
        <w:bottom w:val="single" w:color="c4dfb2" w:sz="4" w:space="0"/>
        <w:right w:val="single" w:color="c4dfb2" w:sz="4" w:space="0"/>
        <w:insideH w:val="single" w:color="c4dfb2" w:sz="4" w:space="0"/>
        <w:insideV w:val="single" w:color="c4dfb2" w:sz="4" w:space="0"/>
      </w:tblBorders>
    </w:tblPr>
    <w:tcPr>
      <w:tcBorders/>
    </w:tcPr>
    <w:tblStylePr w:type="band1Horz">
      <w:rPr>
        <w:rFonts w:ascii="Arial" w:hAnsi="Arial"/>
        <w:color w:val="404040"/>
        <w:sz w:val="22"/>
      </w:rPr>
      <w:pPr>
        <w:pBdr/>
        <w:spacing/>
        <w:ind/>
      </w:pPr>
      <w:tblPr>
        <w:tblBorders/>
      </w:tblPr>
      <w:tcPr>
        <w:tcBorders>
          <w:top w:val="single" w:color="c4dfb2" w:sz="4" w:space="0"/>
          <w:left w:val="single" w:color="c4dfb2" w:sz="4" w:space="0"/>
          <w:bottom w:val="single" w:color="c4dfb2" w:sz="4" w:space="0"/>
          <w:right w:val="single" w:color="c4dfb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0">
    <w:name w:val="Grid Table 2"/>
    <w:basedOn w:val="886"/>
    <w:uiPriority w:val="99"/>
    <w:pPr>
      <w:pBdr/>
      <w:spacing/>
      <w:ind/>
    </w:pPr>
    <w:rPr>
      <w:rFonts w:ascii="Arial" w:hAnsi="Arial" w:eastAsia="Arial"/>
      <w:sz w:val="22"/>
      <w:szCs w:val="22"/>
      <w:lang w:eastAsia="en-US"/>
    </w:rPr>
    <w:tblPr>
      <w:tblStyleRowBandSize w:val="1"/>
      <w:tblStyleColBandSize w:val="1"/>
      <w:tblBorders>
        <w:bottom w:val="single" w:color="6a6a6a" w:sz="4" w:space="0"/>
        <w:insideH w:val="single" w:color="6a6a6a" w:sz="4" w:space="0"/>
        <w:insideV w:val="single" w:color="6a6a6a" w:sz="4" w:space="0"/>
      </w:tblBorders>
    </w:tblPr>
    <w:tcPr>
      <w:tcBorders/>
    </w:tcPr>
    <w:tblStylePr w:type="band1Horz">
      <w:rPr>
        <w:rFonts w:ascii="Arial" w:hAnsi="Arial"/>
        <w:color w:val="404040"/>
        <w:sz w:val="22"/>
      </w:rPr>
      <w:pPr>
        <w:pBdr/>
        <w:spacing/>
        <w:ind/>
      </w:pPr>
      <w:tblPr>
        <w:tblBorders/>
      </w:tblPr>
      <w:tcPr>
        <w:shd w:val="clear" w:color="cbcbcb" w:fill="cbcbcb"/>
        <w:tcBorders/>
      </w:tcPr>
    </w:tblStylePr>
    <w:tblStylePr w:type="band1Vert">
      <w:rPr>
        <w:rFonts w:ascii="Arial" w:hAnsi="Arial"/>
        <w:color w:val="404040"/>
        <w:sz w:val="22"/>
      </w:rPr>
      <w:pPr>
        <w:pBdr/>
        <w:spacing/>
        <w:ind/>
      </w:pPr>
      <w:tblPr>
        <w:tblBorders/>
      </w:tblPr>
      <w:tcPr>
        <w:shd w:val="clear" w:color="cbcbcb" w:fill="cbcb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1" w:customStyle="1">
    <w:name w:val="Grid Table 2 - Accent 1"/>
    <w:basedOn w:val="886"/>
    <w:uiPriority w:val="99"/>
    <w:pPr>
      <w:pBdr/>
      <w:spacing/>
      <w:ind/>
    </w:pPr>
    <w:rPr>
      <w:rFonts w:ascii="Arial" w:hAnsi="Arial" w:eastAsia="Arial"/>
      <w:sz w:val="22"/>
      <w:szCs w:val="22"/>
      <w:lang w:eastAsia="en-US"/>
    </w:rPr>
    <w:tblPr>
      <w:tblStyleRowBandSize w:val="1"/>
      <w:tblStyleColBandSize w:val="1"/>
      <w:tblBorders>
        <w:bottom w:val="single" w:color="68a2d8" w:sz="4" w:space="0"/>
        <w:insideH w:val="single" w:color="68a2d8" w:sz="4" w:space="0"/>
        <w:insideV w:val="single" w:color="68a2d8" w:sz="4" w:space="0"/>
      </w:tblBorders>
    </w:tblPr>
    <w:tcPr>
      <w:tcBorders/>
    </w:tcPr>
    <w:tblStylePr w:type="band1Horz">
      <w:rPr>
        <w:rFonts w:ascii="Arial" w:hAnsi="Arial"/>
        <w:color w:val="404040"/>
        <w:sz w:val="22"/>
      </w:rPr>
      <w:pPr>
        <w:pBdr/>
        <w:spacing/>
        <w:ind/>
      </w:pPr>
      <w:tblPr>
        <w:tblBorders/>
      </w:tblPr>
      <w:tcPr>
        <w:shd w:val="clear" w:color="ddeaf6" w:fill="ddeaf6"/>
        <w:tcBorders/>
      </w:tcPr>
    </w:tblStylePr>
    <w:tblStylePr w:type="band1Vert">
      <w:rPr>
        <w:rFonts w:ascii="Arial" w:hAnsi="Arial"/>
        <w:color w:val="404040"/>
        <w:sz w:val="22"/>
      </w:rPr>
      <w:pPr>
        <w:pBdr/>
        <w:spacing/>
        <w:ind/>
      </w:pPr>
      <w:tblPr>
        <w:tblBorders/>
      </w:tblPr>
      <w:tcPr>
        <w:shd w:val="clear" w:color="ddeaf6" w:fill="ddeaf6"/>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2" w:customStyle="1">
    <w:name w:val="Grid Table 2 - Accent 2"/>
    <w:basedOn w:val="886"/>
    <w:uiPriority w:val="99"/>
    <w:pPr>
      <w:pBdr/>
      <w:spacing/>
      <w:ind/>
    </w:pPr>
    <w:rPr>
      <w:rFonts w:ascii="Arial" w:hAnsi="Arial" w:eastAsia="Arial"/>
      <w:sz w:val="22"/>
      <w:szCs w:val="22"/>
      <w:lang w:eastAsia="en-US"/>
    </w:rPr>
    <w:tblPr>
      <w:tblStyleRowBandSize w:val="1"/>
      <w:tblStyleColBandSize w:val="1"/>
      <w:tblBorders>
        <w:bottom w:val="single" w:color="f4b184" w:sz="4" w:space="0"/>
        <w:insideH w:val="single" w:color="f4b184" w:sz="4" w:space="0"/>
        <w:insideV w:val="single" w:color="f4b184" w:sz="4" w:space="0"/>
      </w:tblBorders>
    </w:tblPr>
    <w:tcPr>
      <w:tcBorders/>
    </w:tcPr>
    <w:tblStylePr w:type="band1Horz">
      <w:rPr>
        <w:rFonts w:ascii="Arial" w:hAnsi="Arial"/>
        <w:color w:val="404040"/>
        <w:sz w:val="22"/>
      </w:rPr>
      <w:pPr>
        <w:pBdr/>
        <w:spacing/>
        <w:ind/>
      </w:pPr>
      <w:tblPr>
        <w:tblBorders/>
      </w:tblPr>
      <w:tcPr>
        <w:shd w:val="clear" w:color="fbe5d6" w:fill="fbe5d6"/>
        <w:tcBorders/>
      </w:tcPr>
    </w:tblStylePr>
    <w:tblStylePr w:type="band1Vert">
      <w:rPr>
        <w:rFonts w:ascii="Arial" w:hAnsi="Arial"/>
        <w:color w:val="404040"/>
        <w:sz w:val="22"/>
      </w:rPr>
      <w:pPr>
        <w:pBdr/>
        <w:spacing/>
        <w:ind/>
      </w:pPr>
      <w:tblPr>
        <w:tblBorders/>
      </w:tblPr>
      <w:tcPr>
        <w:shd w:val="clear" w:color="fbe5d6" w:fill="fbe5d6"/>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3" w:customStyle="1">
    <w:name w:val="Grid Table 2 - Accent 3"/>
    <w:basedOn w:val="886"/>
    <w:uiPriority w:val="99"/>
    <w:pPr>
      <w:pBdr/>
      <w:spacing/>
      <w:ind/>
    </w:pPr>
    <w:rPr>
      <w:rFonts w:ascii="Arial" w:hAnsi="Arial" w:eastAsia="Arial"/>
      <w:sz w:val="22"/>
      <w:szCs w:val="22"/>
      <w:lang w:eastAsia="en-US"/>
    </w:rPr>
    <w:tblPr>
      <w:tblStyleRowBandSize w:val="1"/>
      <w:tblStyleColBandSize w:val="1"/>
      <w:tblBorders>
        <w:bottom w:val="single" w:color="a5a5a5" w:sz="4" w:space="0"/>
        <w:insideH w:val="single" w:color="a5a5a5" w:sz="4" w:space="0"/>
        <w:insideV w:val="single" w:color="a5a5a5" w:sz="4" w:space="0"/>
      </w:tblBorders>
    </w:tblPr>
    <w:tcPr>
      <w:tcBorders/>
    </w:tcPr>
    <w:tblStylePr w:type="band1Horz">
      <w:rPr>
        <w:rFonts w:ascii="Arial" w:hAnsi="Arial"/>
        <w:color w:val="404040"/>
        <w:sz w:val="22"/>
      </w:rPr>
      <w:pPr>
        <w:pBdr/>
        <w:spacing/>
        <w:ind/>
      </w:pPr>
      <w:tblPr>
        <w:tblBorders/>
      </w:tblPr>
      <w:tcPr>
        <w:shd w:val="clear" w:color="ececec" w:fill="ececec"/>
        <w:tcBorders/>
      </w:tcPr>
    </w:tblStylePr>
    <w:tblStylePr w:type="band1Vert">
      <w:rPr>
        <w:rFonts w:ascii="Arial" w:hAnsi="Arial"/>
        <w:color w:val="404040"/>
        <w:sz w:val="22"/>
      </w:rPr>
      <w:pPr>
        <w:pBdr/>
        <w:spacing/>
        <w:ind/>
      </w:pPr>
      <w:tblPr>
        <w:tblBorders/>
      </w:tblPr>
      <w:tcPr>
        <w:shd w:val="clear" w:color="ececec" w:fill="ecece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4" w:customStyle="1">
    <w:name w:val="Grid Table 2 - Accent 4"/>
    <w:basedOn w:val="886"/>
    <w:uiPriority w:val="99"/>
    <w:pPr>
      <w:pBdr/>
      <w:spacing/>
      <w:ind/>
    </w:pPr>
    <w:rPr>
      <w:rFonts w:ascii="Arial" w:hAnsi="Arial" w:eastAsia="Arial"/>
      <w:sz w:val="22"/>
      <w:szCs w:val="22"/>
      <w:lang w:eastAsia="en-US"/>
    </w:rPr>
    <w:tblPr>
      <w:tblStyleRowBandSize w:val="1"/>
      <w:tblStyleColBandSize w:val="1"/>
      <w:tblBorders>
        <w:bottom w:val="single" w:color="ffd865" w:sz="4" w:space="0"/>
        <w:insideH w:val="single" w:color="ffd865" w:sz="4" w:space="0"/>
        <w:insideV w:val="single" w:color="ffd865" w:sz="4" w:space="0"/>
      </w:tblBorders>
    </w:tblPr>
    <w:tcPr>
      <w:tcBorders/>
    </w:tcPr>
    <w:tblStylePr w:type="band1Horz">
      <w:rPr>
        <w:rFonts w:ascii="Arial" w:hAnsi="Arial"/>
        <w:color w:val="404040"/>
        <w:sz w:val="22"/>
      </w:rPr>
      <w:pPr>
        <w:pBdr/>
        <w:spacing/>
        <w:ind/>
      </w:pPr>
      <w:tblPr>
        <w:tblBorders/>
      </w:tblPr>
      <w:tcPr>
        <w:shd w:val="clear" w:color="fff2cb" w:fill="fff2cb"/>
        <w:tcBorders/>
      </w:tcPr>
    </w:tblStylePr>
    <w:tblStylePr w:type="band1Vert">
      <w:rPr>
        <w:rFonts w:ascii="Arial" w:hAnsi="Arial"/>
        <w:color w:val="404040"/>
        <w:sz w:val="22"/>
      </w:rPr>
      <w:pPr>
        <w:pBdr/>
        <w:spacing/>
        <w:ind/>
      </w:pPr>
      <w:tblPr>
        <w:tblBorders/>
      </w:tblPr>
      <w:tcPr>
        <w:shd w:val="clear" w:color="fff2cb" w:fill="fff2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5" w:customStyle="1">
    <w:name w:val="Grid Table 2 - Accent 5"/>
    <w:basedOn w:val="886"/>
    <w:uiPriority w:val="99"/>
    <w:pPr>
      <w:pBdr/>
      <w:spacing/>
      <w:ind/>
    </w:pPr>
    <w:rPr>
      <w:rFonts w:ascii="Arial" w:hAnsi="Arial" w:eastAsia="Arial"/>
      <w:sz w:val="22"/>
      <w:szCs w:val="22"/>
      <w:lang w:eastAsia="en-US"/>
    </w:rPr>
    <w:tblPr>
      <w:tblStyleRowBandSize w:val="1"/>
      <w:tblStyleColBandSize w:val="1"/>
      <w:tblBorders>
        <w:bottom w:val="single" w:color="4472c4" w:sz="4" w:space="0"/>
        <w:insideH w:val="single" w:color="4472c4" w:sz="4" w:space="0"/>
        <w:insideV w:val="single" w:color="4472c4" w:sz="4" w:space="0"/>
      </w:tblBorders>
    </w:tblPr>
    <w:tcPr>
      <w:tcBorders/>
    </w:tcPr>
    <w:tblStylePr w:type="band1Horz">
      <w:rPr>
        <w:rFonts w:ascii="Arial" w:hAnsi="Arial"/>
        <w:color w:val="404040"/>
        <w:sz w:val="22"/>
      </w:rPr>
      <w:pPr>
        <w:pBdr/>
        <w:spacing/>
        <w:ind/>
      </w:pPr>
      <w:tblPr>
        <w:tblBorders/>
      </w:tblPr>
      <w:tcPr>
        <w:shd w:val="clear" w:color="d8e2f3" w:fill="d8e2f3"/>
        <w:tcBorders/>
      </w:tcPr>
    </w:tblStylePr>
    <w:tblStylePr w:type="band1Vert">
      <w:rPr>
        <w:rFonts w:ascii="Arial" w:hAnsi="Arial"/>
        <w:color w:val="404040"/>
        <w:sz w:val="22"/>
      </w:rPr>
      <w:pPr>
        <w:pBdr/>
        <w:spacing/>
        <w:ind/>
      </w:pPr>
      <w:tblPr>
        <w:tblBorders/>
      </w:tblPr>
      <w:tcPr>
        <w:shd w:val="clear" w:color="d8e2f3" w:fill="d8e2f3"/>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6" w:customStyle="1">
    <w:name w:val="Grid Table 2 - Accent 6"/>
    <w:basedOn w:val="886"/>
    <w:uiPriority w:val="99"/>
    <w:pPr>
      <w:pBdr/>
      <w:spacing/>
      <w:ind/>
    </w:pPr>
    <w:rPr>
      <w:rFonts w:ascii="Arial" w:hAnsi="Arial" w:eastAsia="Arial"/>
      <w:sz w:val="22"/>
      <w:szCs w:val="22"/>
      <w:lang w:eastAsia="en-US"/>
    </w:rPr>
    <w:tblPr>
      <w:tblStyleRowBandSize w:val="1"/>
      <w:tblStyleColBandSize w:val="1"/>
      <w:tblBorders>
        <w:bottom w:val="single" w:color="70ad47" w:sz="4" w:space="0"/>
        <w:insideH w:val="single" w:color="70ad47" w:sz="4" w:space="0"/>
        <w:insideV w:val="single" w:color="70ad47" w:sz="4" w:space="0"/>
      </w:tblBorders>
    </w:tblPr>
    <w:tcPr>
      <w:tcBorders/>
    </w:tcPr>
    <w:tblStylePr w:type="band1Horz">
      <w:rPr>
        <w:rFonts w:ascii="Arial" w:hAnsi="Arial"/>
        <w:color w:val="404040"/>
        <w:sz w:val="22"/>
      </w:rPr>
      <w:pPr>
        <w:pBdr/>
        <w:spacing/>
        <w:ind/>
      </w:pPr>
      <w:tblPr>
        <w:tblBorders/>
      </w:tblPr>
      <w:tcPr>
        <w:shd w:val="clear" w:color="e1efd8" w:fill="e1efd8"/>
        <w:tcBorders/>
      </w:tcPr>
    </w:tblStylePr>
    <w:tblStylePr w:type="band1Vert">
      <w:rPr>
        <w:rFonts w:ascii="Arial" w:hAnsi="Arial"/>
        <w:color w:val="404040"/>
        <w:sz w:val="22"/>
      </w:rPr>
      <w:pPr>
        <w:pBdr/>
        <w:spacing/>
        <w:ind/>
      </w:pPr>
      <w:tblPr>
        <w:tblBorders/>
      </w:tblPr>
      <w:tcPr>
        <w:shd w:val="clear" w:color="e1efd8" w:fill="e1efd8"/>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7">
    <w:name w:val="Grid Table 3"/>
    <w:basedOn w:val="886"/>
    <w:uiPriority w:val="99"/>
    <w:pPr>
      <w:pBdr/>
      <w:spacing/>
      <w:ind/>
    </w:pPr>
    <w:rPr>
      <w:rFonts w:ascii="Arial" w:hAnsi="Arial" w:eastAsia="Arial"/>
      <w:sz w:val="22"/>
      <w:szCs w:val="22"/>
      <w:lang w:eastAsia="en-US"/>
    </w:rPr>
    <w:tblPr>
      <w:tblStyleRowBandSize w:val="1"/>
      <w:tblStyleColBandSize w:val="1"/>
      <w:tblBorders>
        <w:bottom w:val="single" w:color="6a6a6a" w:sz="4" w:space="0"/>
        <w:insideH w:val="single" w:color="6a6a6a" w:sz="4" w:space="0"/>
        <w:insideV w:val="single" w:color="6a6a6a" w:sz="4" w:space="0"/>
      </w:tblBorders>
    </w:tblPr>
    <w:tcPr>
      <w:tcBorders/>
    </w:tcPr>
    <w:tblStylePr w:type="band1Horz">
      <w:rPr>
        <w:rFonts w:ascii="Arial" w:hAnsi="Arial"/>
        <w:color w:val="404040"/>
        <w:sz w:val="22"/>
      </w:rPr>
      <w:pPr>
        <w:pBdr/>
        <w:spacing/>
        <w:ind/>
      </w:pPr>
      <w:tblPr>
        <w:tblBorders/>
      </w:tblPr>
      <w:tcPr>
        <w:shd w:val="clear" w:color="cbcbcb" w:fill="cbcbcb"/>
        <w:tcBorders/>
      </w:tcPr>
    </w:tblStylePr>
    <w:tblStylePr w:type="band1Vert">
      <w:rPr>
        <w:rFonts w:ascii="Arial" w:hAnsi="Arial"/>
        <w:color w:val="404040"/>
        <w:sz w:val="22"/>
      </w:rPr>
      <w:pPr>
        <w:pBdr/>
        <w:spacing/>
        <w:ind/>
      </w:pPr>
      <w:tblPr>
        <w:tblBorders/>
      </w:tblPr>
      <w:tcPr>
        <w:shd w:val="clear" w:color="cbcbcb" w:fill="cbcb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8" w:customStyle="1">
    <w:name w:val="Grid Table 3 - Accent 1"/>
    <w:basedOn w:val="886"/>
    <w:uiPriority w:val="99"/>
    <w:pPr>
      <w:pBdr/>
      <w:spacing/>
      <w:ind/>
    </w:pPr>
    <w:rPr>
      <w:rFonts w:ascii="Arial" w:hAnsi="Arial" w:eastAsia="Arial"/>
      <w:sz w:val="22"/>
      <w:szCs w:val="22"/>
      <w:lang w:eastAsia="en-US"/>
    </w:rPr>
    <w:tblPr>
      <w:tblStyleRowBandSize w:val="1"/>
      <w:tblStyleColBandSize w:val="1"/>
      <w:tblBorders>
        <w:bottom w:val="single" w:color="68a2d8" w:sz="4" w:space="0"/>
        <w:insideH w:val="single" w:color="68a2d8" w:sz="4" w:space="0"/>
        <w:insideV w:val="single" w:color="68a2d8" w:sz="4" w:space="0"/>
      </w:tblBorders>
    </w:tblPr>
    <w:tcPr>
      <w:tcBorders/>
    </w:tcPr>
    <w:tblStylePr w:type="band1Horz">
      <w:rPr>
        <w:rFonts w:ascii="Arial" w:hAnsi="Arial"/>
        <w:color w:val="404040"/>
        <w:sz w:val="22"/>
      </w:rPr>
      <w:pPr>
        <w:pBdr/>
        <w:spacing/>
        <w:ind/>
      </w:pPr>
      <w:tblPr>
        <w:tblBorders/>
      </w:tblPr>
      <w:tcPr>
        <w:shd w:val="clear" w:color="ddeaf6" w:fill="ddeaf6"/>
        <w:tcBorders/>
      </w:tcPr>
    </w:tblStylePr>
    <w:tblStylePr w:type="band1Vert">
      <w:rPr>
        <w:rFonts w:ascii="Arial" w:hAnsi="Arial"/>
        <w:color w:val="404040"/>
        <w:sz w:val="22"/>
      </w:rPr>
      <w:pPr>
        <w:pBdr/>
        <w:spacing/>
        <w:ind/>
      </w:pPr>
      <w:tblPr>
        <w:tblBorders/>
      </w:tblPr>
      <w:tcPr>
        <w:shd w:val="clear" w:color="ddeaf6" w:fill="ddeaf6"/>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9" w:customStyle="1">
    <w:name w:val="Grid Table 3 - Accent 2"/>
    <w:basedOn w:val="886"/>
    <w:uiPriority w:val="99"/>
    <w:pPr>
      <w:pBdr/>
      <w:spacing/>
      <w:ind/>
    </w:pPr>
    <w:rPr>
      <w:rFonts w:ascii="Arial" w:hAnsi="Arial" w:eastAsia="Arial"/>
      <w:sz w:val="22"/>
      <w:szCs w:val="22"/>
      <w:lang w:eastAsia="en-US"/>
    </w:rPr>
    <w:tblPr>
      <w:tblStyleRowBandSize w:val="1"/>
      <w:tblStyleColBandSize w:val="1"/>
      <w:tblBorders>
        <w:bottom w:val="single" w:color="f4b184" w:sz="4" w:space="0"/>
        <w:insideH w:val="single" w:color="f4b184" w:sz="4" w:space="0"/>
        <w:insideV w:val="single" w:color="f4b184" w:sz="4" w:space="0"/>
      </w:tblBorders>
    </w:tblPr>
    <w:tcPr>
      <w:tcBorders/>
    </w:tcPr>
    <w:tblStylePr w:type="band1Horz">
      <w:rPr>
        <w:rFonts w:ascii="Arial" w:hAnsi="Arial"/>
        <w:color w:val="404040"/>
        <w:sz w:val="22"/>
      </w:rPr>
      <w:pPr>
        <w:pBdr/>
        <w:spacing/>
        <w:ind/>
      </w:pPr>
      <w:tblPr>
        <w:tblBorders/>
      </w:tblPr>
      <w:tcPr>
        <w:shd w:val="clear" w:color="fbe5d6" w:fill="fbe5d6"/>
        <w:tcBorders/>
      </w:tcPr>
    </w:tblStylePr>
    <w:tblStylePr w:type="band1Vert">
      <w:rPr>
        <w:rFonts w:ascii="Arial" w:hAnsi="Arial"/>
        <w:color w:val="404040"/>
        <w:sz w:val="22"/>
      </w:rPr>
      <w:pPr>
        <w:pBdr/>
        <w:spacing/>
        <w:ind/>
      </w:pPr>
      <w:tblPr>
        <w:tblBorders/>
      </w:tblPr>
      <w:tcPr>
        <w:shd w:val="clear" w:color="fbe5d6" w:fill="fbe5d6"/>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0" w:customStyle="1">
    <w:name w:val="Grid Table 3 - Accent 3"/>
    <w:basedOn w:val="886"/>
    <w:uiPriority w:val="99"/>
    <w:pPr>
      <w:pBdr/>
      <w:spacing/>
      <w:ind/>
    </w:pPr>
    <w:rPr>
      <w:rFonts w:ascii="Arial" w:hAnsi="Arial" w:eastAsia="Arial"/>
      <w:sz w:val="22"/>
      <w:szCs w:val="22"/>
      <w:lang w:eastAsia="en-US"/>
    </w:rPr>
    <w:tblPr>
      <w:tblStyleRowBandSize w:val="1"/>
      <w:tblStyleColBandSize w:val="1"/>
      <w:tblBorders>
        <w:bottom w:val="single" w:color="a5a5a5" w:sz="4" w:space="0"/>
        <w:insideH w:val="single" w:color="a5a5a5" w:sz="4" w:space="0"/>
        <w:insideV w:val="single" w:color="a5a5a5" w:sz="4" w:space="0"/>
      </w:tblBorders>
    </w:tblPr>
    <w:tcPr>
      <w:tcBorders/>
    </w:tcPr>
    <w:tblStylePr w:type="band1Horz">
      <w:rPr>
        <w:rFonts w:ascii="Arial" w:hAnsi="Arial"/>
        <w:color w:val="404040"/>
        <w:sz w:val="22"/>
      </w:rPr>
      <w:pPr>
        <w:pBdr/>
        <w:spacing/>
        <w:ind/>
      </w:pPr>
      <w:tblPr>
        <w:tblBorders/>
      </w:tblPr>
      <w:tcPr>
        <w:shd w:val="clear" w:color="ececec" w:fill="ececec"/>
        <w:tcBorders/>
      </w:tcPr>
    </w:tblStylePr>
    <w:tblStylePr w:type="band1Vert">
      <w:rPr>
        <w:rFonts w:ascii="Arial" w:hAnsi="Arial"/>
        <w:color w:val="404040"/>
        <w:sz w:val="22"/>
      </w:rPr>
      <w:pPr>
        <w:pBdr/>
        <w:spacing/>
        <w:ind/>
      </w:pPr>
      <w:tblPr>
        <w:tblBorders/>
      </w:tblPr>
      <w:tcPr>
        <w:shd w:val="clear" w:color="ececec" w:fill="ecece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1" w:customStyle="1">
    <w:name w:val="Grid Table 3 - Accent 4"/>
    <w:basedOn w:val="886"/>
    <w:uiPriority w:val="99"/>
    <w:pPr>
      <w:pBdr/>
      <w:spacing/>
      <w:ind/>
    </w:pPr>
    <w:rPr>
      <w:rFonts w:ascii="Arial" w:hAnsi="Arial" w:eastAsia="Arial"/>
      <w:sz w:val="22"/>
      <w:szCs w:val="22"/>
      <w:lang w:eastAsia="en-US"/>
    </w:rPr>
    <w:tblPr>
      <w:tblStyleRowBandSize w:val="1"/>
      <w:tblStyleColBandSize w:val="1"/>
      <w:tblBorders>
        <w:bottom w:val="single" w:color="ffd865" w:sz="4" w:space="0"/>
        <w:insideH w:val="single" w:color="ffd865" w:sz="4" w:space="0"/>
        <w:insideV w:val="single" w:color="ffd865" w:sz="4" w:space="0"/>
      </w:tblBorders>
    </w:tblPr>
    <w:tcPr>
      <w:tcBorders/>
    </w:tcPr>
    <w:tblStylePr w:type="band1Horz">
      <w:rPr>
        <w:rFonts w:ascii="Arial" w:hAnsi="Arial"/>
        <w:color w:val="404040"/>
        <w:sz w:val="22"/>
      </w:rPr>
      <w:pPr>
        <w:pBdr/>
        <w:spacing/>
        <w:ind/>
      </w:pPr>
      <w:tblPr>
        <w:tblBorders/>
      </w:tblPr>
      <w:tcPr>
        <w:shd w:val="clear" w:color="fff2cb" w:fill="fff2cb"/>
        <w:tcBorders/>
      </w:tcPr>
    </w:tblStylePr>
    <w:tblStylePr w:type="band1Vert">
      <w:rPr>
        <w:rFonts w:ascii="Arial" w:hAnsi="Arial"/>
        <w:color w:val="404040"/>
        <w:sz w:val="22"/>
      </w:rPr>
      <w:pPr>
        <w:pBdr/>
        <w:spacing/>
        <w:ind/>
      </w:pPr>
      <w:tblPr>
        <w:tblBorders/>
      </w:tblPr>
      <w:tcPr>
        <w:shd w:val="clear" w:color="fff2cb" w:fill="fff2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2" w:customStyle="1">
    <w:name w:val="Grid Table 3 - Accent 5"/>
    <w:basedOn w:val="886"/>
    <w:uiPriority w:val="99"/>
    <w:pPr>
      <w:pBdr/>
      <w:spacing/>
      <w:ind/>
    </w:pPr>
    <w:rPr>
      <w:rFonts w:ascii="Arial" w:hAnsi="Arial" w:eastAsia="Arial"/>
      <w:sz w:val="22"/>
      <w:szCs w:val="22"/>
      <w:lang w:eastAsia="en-US"/>
    </w:rPr>
    <w:tblPr>
      <w:tblStyleRowBandSize w:val="1"/>
      <w:tblStyleColBandSize w:val="1"/>
      <w:tblBorders>
        <w:bottom w:val="single" w:color="4472c4" w:sz="4" w:space="0"/>
        <w:insideH w:val="single" w:color="4472c4" w:sz="4" w:space="0"/>
        <w:insideV w:val="single" w:color="4472c4" w:sz="4" w:space="0"/>
      </w:tblBorders>
    </w:tblPr>
    <w:tcPr>
      <w:tcBorders/>
    </w:tcPr>
    <w:tblStylePr w:type="band1Horz">
      <w:rPr>
        <w:rFonts w:ascii="Arial" w:hAnsi="Arial"/>
        <w:color w:val="404040"/>
        <w:sz w:val="22"/>
      </w:rPr>
      <w:pPr>
        <w:pBdr/>
        <w:spacing/>
        <w:ind/>
      </w:pPr>
      <w:tblPr>
        <w:tblBorders/>
      </w:tblPr>
      <w:tcPr>
        <w:shd w:val="clear" w:color="d8e2f3" w:fill="d8e2f3"/>
        <w:tcBorders/>
      </w:tcPr>
    </w:tblStylePr>
    <w:tblStylePr w:type="band1Vert">
      <w:rPr>
        <w:rFonts w:ascii="Arial" w:hAnsi="Arial"/>
        <w:color w:val="404040"/>
        <w:sz w:val="22"/>
      </w:rPr>
      <w:pPr>
        <w:pBdr/>
        <w:spacing/>
        <w:ind/>
      </w:pPr>
      <w:tblPr>
        <w:tblBorders/>
      </w:tblPr>
      <w:tcPr>
        <w:shd w:val="clear" w:color="d8e2f3" w:fill="d8e2f3"/>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3" w:customStyle="1">
    <w:name w:val="Grid Table 3 - Accent 6"/>
    <w:basedOn w:val="886"/>
    <w:uiPriority w:val="99"/>
    <w:pPr>
      <w:pBdr/>
      <w:spacing/>
      <w:ind/>
    </w:pPr>
    <w:rPr>
      <w:rFonts w:ascii="Arial" w:hAnsi="Arial" w:eastAsia="Arial"/>
      <w:sz w:val="22"/>
      <w:szCs w:val="22"/>
      <w:lang w:eastAsia="en-US"/>
    </w:rPr>
    <w:tblPr>
      <w:tblStyleRowBandSize w:val="1"/>
      <w:tblStyleColBandSize w:val="1"/>
      <w:tblBorders>
        <w:bottom w:val="single" w:color="70ad47" w:sz="4" w:space="0"/>
        <w:insideH w:val="single" w:color="70ad47" w:sz="4" w:space="0"/>
        <w:insideV w:val="single" w:color="70ad47" w:sz="4" w:space="0"/>
      </w:tblBorders>
    </w:tblPr>
    <w:tcPr>
      <w:tcBorders/>
    </w:tcPr>
    <w:tblStylePr w:type="band1Horz">
      <w:rPr>
        <w:rFonts w:ascii="Arial" w:hAnsi="Arial"/>
        <w:color w:val="404040"/>
        <w:sz w:val="22"/>
      </w:rPr>
      <w:pPr>
        <w:pBdr/>
        <w:spacing/>
        <w:ind/>
      </w:pPr>
      <w:tblPr>
        <w:tblBorders/>
      </w:tblPr>
      <w:tcPr>
        <w:shd w:val="clear" w:color="e1efd8" w:fill="e1efd8"/>
        <w:tcBorders/>
      </w:tcPr>
    </w:tblStylePr>
    <w:tblStylePr w:type="band1Vert">
      <w:rPr>
        <w:rFonts w:ascii="Arial" w:hAnsi="Arial"/>
        <w:color w:val="404040"/>
        <w:sz w:val="22"/>
      </w:rPr>
      <w:pPr>
        <w:pBdr/>
        <w:spacing/>
        <w:ind/>
      </w:pPr>
      <w:tblPr>
        <w:tblBorders/>
      </w:tblPr>
      <w:tcPr>
        <w:shd w:val="clear" w:color="e1efd8" w:fill="e1efd8"/>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4">
    <w:name w:val="Grid Table 4"/>
    <w:basedOn w:val="886"/>
    <w:uiPriority w:val="59"/>
    <w:pPr>
      <w:pBdr/>
      <w:spacing/>
      <w:ind/>
    </w:pPr>
    <w:rPr>
      <w:rFonts w:ascii="Arial" w:hAnsi="Arial" w:eastAsia="Arial"/>
      <w:sz w:val="22"/>
      <w:szCs w:val="22"/>
      <w:lang w:eastAsia="en-US"/>
    </w:rPr>
    <w:tblPr>
      <w:tblStyleRowBandSize w:val="1"/>
      <w:tblStyleColBandSize w:val="1"/>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Pr>
    <w:tcPr>
      <w:tcBorders/>
    </w:tcPr>
    <w:tblStylePr w:type="band1Horz">
      <w:rPr>
        <w:rFonts w:ascii="Arial" w:hAnsi="Arial"/>
        <w:color w:val="404040"/>
        <w:sz w:val="22"/>
      </w:rPr>
      <w:pPr>
        <w:pBdr/>
        <w:spacing/>
        <w:ind/>
      </w:pPr>
      <w:tblPr>
        <w:tblBorders/>
      </w:tblPr>
      <w:tcPr>
        <w:shd w:val="clear" w:color="cbcbcb" w:fill="cbcbcb"/>
        <w:tcBorders/>
      </w:tcPr>
    </w:tblStylePr>
    <w:tblStylePr w:type="band1Vert">
      <w:rPr>
        <w:rFonts w:ascii="Arial" w:hAnsi="Arial"/>
        <w:color w:val="404040"/>
        <w:sz w:val="22"/>
      </w:rPr>
      <w:pPr>
        <w:pBdr/>
        <w:spacing/>
        <w:ind/>
      </w:pPr>
      <w:tblPr>
        <w:tblBorders/>
      </w:tblPr>
      <w:tcPr>
        <w:shd w:val="clear" w:color="cbcbcb" w:fill="cbcb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fill="000000"/>
        <w:tcBorders>
          <w:top w:val="single" w:color="000000" w:sz="4" w:space="0"/>
          <w:left w:val="single" w:color="000000" w:sz="4" w:space="0"/>
          <w:bottom w:val="single" w:color="000000" w:sz="4" w:space="0"/>
          <w:right w:val="singl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5" w:customStyle="1">
    <w:name w:val="Grid Table 4 - Accent 1"/>
    <w:basedOn w:val="886"/>
    <w:uiPriority w:val="59"/>
    <w:pPr>
      <w:pBdr/>
      <w:spacing/>
      <w:ind/>
    </w:pPr>
    <w:rPr>
      <w:rFonts w:ascii="Arial" w:hAnsi="Arial" w:eastAsia="Arial"/>
      <w:sz w:val="22"/>
      <w:szCs w:val="22"/>
      <w:lang w:eastAsia="en-US"/>
    </w:rPr>
    <w:tblPr>
      <w:tblStyleRowBandSize w:val="1"/>
      <w:tblStyleColBandSize w:val="1"/>
      <w:tblBorders>
        <w:top w:val="single" w:color="a2c6e7" w:sz="4" w:space="0"/>
        <w:left w:val="single" w:color="a2c6e7" w:sz="4" w:space="0"/>
        <w:bottom w:val="single" w:color="a2c6e7" w:sz="4" w:space="0"/>
        <w:right w:val="single" w:color="a2c6e7" w:sz="4" w:space="0"/>
        <w:insideH w:val="single" w:color="a2c6e7" w:sz="4" w:space="0"/>
        <w:insideV w:val="single" w:color="a2c6e7" w:sz="4" w:space="0"/>
      </w:tblBorders>
    </w:tblPr>
    <w:tcPr>
      <w:tcBorders/>
    </w:tcPr>
    <w:tblStylePr w:type="band1Horz">
      <w:rPr>
        <w:rFonts w:ascii="Arial" w:hAnsi="Arial"/>
        <w:color w:val="404040"/>
        <w:sz w:val="22"/>
      </w:rPr>
      <w:pPr>
        <w:pBdr/>
        <w:spacing/>
        <w:ind/>
      </w:pPr>
      <w:tblPr>
        <w:tblBorders/>
      </w:tblPr>
      <w:tcPr>
        <w:shd w:val="clear" w:color="deebf6" w:fill="deebf6"/>
        <w:tcBorders/>
      </w:tcPr>
    </w:tblStylePr>
    <w:tblStylePr w:type="band1Vert">
      <w:rPr>
        <w:rFonts w:ascii="Arial" w:hAnsi="Arial"/>
        <w:color w:val="404040"/>
        <w:sz w:val="22"/>
      </w:rPr>
      <w:pPr>
        <w:pBdr/>
        <w:spacing/>
        <w:ind/>
      </w:pPr>
      <w:tblPr>
        <w:tblBorders/>
      </w:tblPr>
      <w:tcPr>
        <w:shd w:val="clear" w:color="deebf6" w:fill="deebf6"/>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fill="68a2d8"/>
        <w:tcBorders>
          <w:top w:val="single" w:color="68a2d8" w:sz="4" w:space="0"/>
          <w:left w:val="single" w:color="68a2d8" w:sz="4" w:space="0"/>
          <w:bottom w:val="single" w:color="68a2d8" w:sz="4" w:space="0"/>
          <w:right w:val="single" w:color="68a2d8"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6" w:customStyle="1">
    <w:name w:val="Grid Table 4 - Accent 2"/>
    <w:basedOn w:val="886"/>
    <w:uiPriority w:val="59"/>
    <w:pPr>
      <w:pBdr/>
      <w:spacing/>
      <w:ind/>
    </w:pPr>
    <w:rPr>
      <w:rFonts w:ascii="Arial" w:hAnsi="Arial" w:eastAsia="Arial"/>
      <w:sz w:val="22"/>
      <w:szCs w:val="22"/>
      <w:lang w:eastAsia="en-US"/>
    </w:rPr>
    <w:tblPr>
      <w:tblStyleRowBandSize w:val="1"/>
      <w:tblStyleColBandSize w:val="1"/>
      <w:tblBorders>
        <w:top w:val="single" w:color="f4b58a" w:sz="4" w:space="0"/>
        <w:left w:val="single" w:color="f4b58a" w:sz="4" w:space="0"/>
        <w:bottom w:val="single" w:color="f4b58a" w:sz="4" w:space="0"/>
        <w:right w:val="single" w:color="f4b58a" w:sz="4" w:space="0"/>
        <w:insideH w:val="single" w:color="f4b58a" w:sz="4" w:space="0"/>
        <w:insideV w:val="single" w:color="f4b58a" w:sz="4" w:space="0"/>
      </w:tblBorders>
    </w:tblPr>
    <w:tcPr>
      <w:tcBorders/>
    </w:tcPr>
    <w:tblStylePr w:type="band1Horz">
      <w:rPr>
        <w:rFonts w:ascii="Arial" w:hAnsi="Arial"/>
        <w:color w:val="404040"/>
        <w:sz w:val="22"/>
      </w:rPr>
      <w:pPr>
        <w:pBdr/>
        <w:spacing/>
        <w:ind/>
      </w:pPr>
      <w:tblPr>
        <w:tblBorders/>
      </w:tblPr>
      <w:tcPr>
        <w:shd w:val="clear" w:color="fbe5d6" w:fill="fbe5d6"/>
        <w:tcBorders/>
      </w:tcPr>
    </w:tblStylePr>
    <w:tblStylePr w:type="band1Vert">
      <w:rPr>
        <w:rFonts w:ascii="Arial" w:hAnsi="Arial"/>
        <w:color w:val="404040"/>
        <w:sz w:val="22"/>
      </w:rPr>
      <w:pPr>
        <w:pBdr/>
        <w:spacing/>
        <w:ind/>
      </w:pPr>
      <w:tblPr>
        <w:tblBorders/>
      </w:tblPr>
      <w:tcPr>
        <w:shd w:val="clear" w:color="fbe5d6" w:fill="fbe5d6"/>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fill="f4b184"/>
        <w:tcBorders>
          <w:top w:val="single" w:color="f4b184" w:sz="4" w:space="0"/>
          <w:left w:val="single" w:color="f4b184" w:sz="4" w:space="0"/>
          <w:bottom w:val="single" w:color="f4b184" w:sz="4" w:space="0"/>
          <w:right w:val="single" w:color="f4b184"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7" w:customStyle="1">
    <w:name w:val="Grid Table 4 - Accent 3"/>
    <w:basedOn w:val="886"/>
    <w:uiPriority w:val="59"/>
    <w:pPr>
      <w:pBdr/>
      <w:spacing/>
      <w:ind/>
    </w:pPr>
    <w:rPr>
      <w:rFonts w:ascii="Arial" w:hAnsi="Arial" w:eastAsia="Arial"/>
      <w:sz w:val="22"/>
      <w:szCs w:val="22"/>
      <w:lang w:eastAsia="en-US"/>
    </w:rPr>
    <w:tblPr>
      <w:tblStyleRowBandSize w:val="1"/>
      <w:tblStyleColBandSize w:val="1"/>
      <w:tblBorders>
        <w:top w:val="single" w:color="cccccc" w:sz="4" w:space="0"/>
        <w:left w:val="single" w:color="cccccc" w:sz="4" w:space="0"/>
        <w:bottom w:val="single" w:color="cccccc" w:sz="4" w:space="0"/>
        <w:right w:val="single" w:color="cccccc" w:sz="4" w:space="0"/>
        <w:insideH w:val="single" w:color="cccccc" w:sz="4" w:space="0"/>
        <w:insideV w:val="single" w:color="cccccc" w:sz="4" w:space="0"/>
      </w:tblBorders>
    </w:tblPr>
    <w:tcPr>
      <w:tcBorders/>
    </w:tcPr>
    <w:tblStylePr w:type="band1Horz">
      <w:rPr>
        <w:rFonts w:ascii="Arial" w:hAnsi="Arial"/>
        <w:color w:val="404040"/>
        <w:sz w:val="22"/>
      </w:rPr>
      <w:pPr>
        <w:pBdr/>
        <w:spacing/>
        <w:ind/>
      </w:pPr>
      <w:tblPr>
        <w:tblBorders/>
      </w:tblPr>
      <w:tcPr>
        <w:shd w:val="clear" w:color="ececec" w:fill="ececec"/>
        <w:tcBorders/>
      </w:tcPr>
    </w:tblStylePr>
    <w:tblStylePr w:type="band1Vert">
      <w:rPr>
        <w:rFonts w:ascii="Arial" w:hAnsi="Arial"/>
        <w:color w:val="404040"/>
        <w:sz w:val="22"/>
      </w:rPr>
      <w:pPr>
        <w:pBdr/>
        <w:spacing/>
        <w:ind/>
      </w:pPr>
      <w:tblPr>
        <w:tblBorders/>
      </w:tblPr>
      <w:tcPr>
        <w:shd w:val="clear" w:color="ececec" w:fill="ecece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fill="a5a5a5"/>
        <w:tcBorders>
          <w:top w:val="single" w:color="a5a5a5" w:sz="4" w:space="0"/>
          <w:left w:val="single" w:color="a5a5a5" w:sz="4" w:space="0"/>
          <w:bottom w:val="single" w:color="a5a5a5" w:sz="4" w:space="0"/>
          <w:right w:val="single" w:color="a5a5a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8" w:customStyle="1">
    <w:name w:val="Grid Table 4 - Accent 4"/>
    <w:basedOn w:val="886"/>
    <w:uiPriority w:val="59"/>
    <w:pPr>
      <w:pBdr/>
      <w:spacing/>
      <w:ind/>
    </w:pPr>
    <w:rPr>
      <w:rFonts w:ascii="Arial" w:hAnsi="Arial" w:eastAsia="Arial"/>
      <w:sz w:val="22"/>
      <w:szCs w:val="22"/>
      <w:lang w:eastAsia="en-US"/>
    </w:rPr>
    <w:tblPr>
      <w:tblStyleRowBandSize w:val="1"/>
      <w:tblStyleColBandSize w:val="1"/>
      <w:tblBorders>
        <w:top w:val="single" w:color="ffdb6f" w:sz="4" w:space="0"/>
        <w:left w:val="single" w:color="ffdb6f" w:sz="4" w:space="0"/>
        <w:bottom w:val="single" w:color="ffdb6f" w:sz="4" w:space="0"/>
        <w:right w:val="single" w:color="ffdb6f" w:sz="4" w:space="0"/>
        <w:insideH w:val="single" w:color="ffdb6f" w:sz="4" w:space="0"/>
        <w:insideV w:val="single" w:color="ffdb6f" w:sz="4" w:space="0"/>
      </w:tblBorders>
    </w:tblPr>
    <w:tcPr>
      <w:tcBorders/>
    </w:tcPr>
    <w:tblStylePr w:type="band1Horz">
      <w:rPr>
        <w:rFonts w:ascii="Arial" w:hAnsi="Arial"/>
        <w:color w:val="404040"/>
        <w:sz w:val="22"/>
      </w:rPr>
      <w:pPr>
        <w:pBdr/>
        <w:spacing/>
        <w:ind/>
      </w:pPr>
      <w:tblPr>
        <w:tblBorders/>
      </w:tblPr>
      <w:tcPr>
        <w:shd w:val="clear" w:color="fff2cb" w:fill="fff2cb"/>
        <w:tcBorders/>
      </w:tcPr>
    </w:tblStylePr>
    <w:tblStylePr w:type="band1Vert">
      <w:rPr>
        <w:rFonts w:ascii="Arial" w:hAnsi="Arial"/>
        <w:color w:val="404040"/>
        <w:sz w:val="22"/>
      </w:rPr>
      <w:pPr>
        <w:pBdr/>
        <w:spacing/>
        <w:ind/>
      </w:pPr>
      <w:tblPr>
        <w:tblBorders/>
      </w:tblPr>
      <w:tcPr>
        <w:shd w:val="clear" w:color="fff2cb" w:fill="fff2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fill="ffd865"/>
        <w:tcBorders>
          <w:top w:val="single" w:color="ffd865" w:sz="4" w:space="0"/>
          <w:left w:val="single" w:color="ffd865" w:sz="4" w:space="0"/>
          <w:bottom w:val="single" w:color="ffd865" w:sz="4" w:space="0"/>
          <w:right w:val="single" w:color="ffd86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9" w:customStyle="1">
    <w:name w:val="Grid Table 4 - Accent 5"/>
    <w:basedOn w:val="886"/>
    <w:uiPriority w:val="59"/>
    <w:pPr>
      <w:pBdr/>
      <w:spacing/>
      <w:ind/>
    </w:pPr>
    <w:rPr>
      <w:rFonts w:ascii="Arial" w:hAnsi="Arial" w:eastAsia="Arial"/>
      <w:sz w:val="22"/>
      <w:szCs w:val="22"/>
      <w:lang w:eastAsia="en-US"/>
    </w:rPr>
    <w:tblPr>
      <w:tblStyleRowBandSize w:val="1"/>
      <w:tblStyleColBandSize w:val="1"/>
      <w:tblBorders>
        <w:top w:val="single" w:color="95afdd" w:sz="4" w:space="0"/>
        <w:left w:val="single" w:color="95afdd" w:sz="4" w:space="0"/>
        <w:bottom w:val="single" w:color="95afdd" w:sz="4" w:space="0"/>
        <w:right w:val="single" w:color="95afdd" w:sz="4" w:space="0"/>
        <w:insideH w:val="single" w:color="95afdd" w:sz="4" w:space="0"/>
        <w:insideV w:val="single" w:color="95afdd" w:sz="4" w:space="0"/>
      </w:tblBorders>
    </w:tblPr>
    <w:tcPr>
      <w:tcBorders/>
    </w:tcPr>
    <w:tblStylePr w:type="band1Horz">
      <w:rPr>
        <w:rFonts w:ascii="Arial" w:hAnsi="Arial"/>
        <w:color w:val="404040"/>
        <w:sz w:val="22"/>
      </w:rPr>
      <w:pPr>
        <w:pBdr/>
        <w:spacing/>
        <w:ind/>
      </w:pPr>
      <w:tblPr>
        <w:tblBorders/>
      </w:tblPr>
      <w:tcPr>
        <w:shd w:val="clear" w:color="d8e2f3" w:fill="d8e2f3"/>
        <w:tcBorders/>
      </w:tcPr>
    </w:tblStylePr>
    <w:tblStylePr w:type="band1Vert">
      <w:rPr>
        <w:rFonts w:ascii="Arial" w:hAnsi="Arial"/>
        <w:color w:val="404040"/>
        <w:sz w:val="22"/>
      </w:rPr>
      <w:pPr>
        <w:pBdr/>
        <w:spacing/>
        <w:ind/>
      </w:pPr>
      <w:tblPr>
        <w:tblBorders/>
      </w:tblPr>
      <w:tcPr>
        <w:shd w:val="clear" w:color="d8e2f3" w:fill="d8e2f3"/>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fill="4472c4"/>
        <w:tcBorders>
          <w:top w:val="single" w:color="4472c4" w:sz="4" w:space="0"/>
          <w:left w:val="single" w:color="4472c4" w:sz="4" w:space="0"/>
          <w:bottom w:val="single" w:color="4472c4" w:sz="4" w:space="0"/>
          <w:right w:val="single" w:color="4472c4"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0" w:customStyle="1">
    <w:name w:val="Grid Table 4 - Accent 6"/>
    <w:basedOn w:val="886"/>
    <w:uiPriority w:val="59"/>
    <w:pPr>
      <w:pBdr/>
      <w:spacing/>
      <w:ind/>
    </w:pPr>
    <w:rPr>
      <w:rFonts w:ascii="Arial" w:hAnsi="Arial" w:eastAsia="Arial"/>
      <w:sz w:val="22"/>
      <w:szCs w:val="22"/>
      <w:lang w:eastAsia="en-US"/>
    </w:rPr>
    <w:tblPr>
      <w:tblStyleRowBandSize w:val="1"/>
      <w:tblStyleColBandSize w:val="1"/>
      <w:tblBorders>
        <w:top w:val="single" w:color="add394" w:sz="4" w:space="0"/>
        <w:left w:val="single" w:color="add394" w:sz="4" w:space="0"/>
        <w:bottom w:val="single" w:color="add394" w:sz="4" w:space="0"/>
        <w:right w:val="single" w:color="add394" w:sz="4" w:space="0"/>
        <w:insideH w:val="single" w:color="add394" w:sz="4" w:space="0"/>
        <w:insideV w:val="single" w:color="add394" w:sz="4" w:space="0"/>
      </w:tblBorders>
    </w:tblPr>
    <w:tcPr>
      <w:tcBorders/>
    </w:tcPr>
    <w:tblStylePr w:type="band1Horz">
      <w:rPr>
        <w:rFonts w:ascii="Arial" w:hAnsi="Arial"/>
        <w:color w:val="404040"/>
        <w:sz w:val="22"/>
      </w:rPr>
      <w:pPr>
        <w:pBdr/>
        <w:spacing/>
        <w:ind/>
      </w:pPr>
      <w:tblPr>
        <w:tblBorders/>
      </w:tblPr>
      <w:tcPr>
        <w:shd w:val="clear" w:color="e1efd8" w:fill="e1efd8"/>
        <w:tcBorders/>
      </w:tcPr>
    </w:tblStylePr>
    <w:tblStylePr w:type="band1Vert">
      <w:rPr>
        <w:rFonts w:ascii="Arial" w:hAnsi="Arial"/>
        <w:color w:val="404040"/>
        <w:sz w:val="22"/>
      </w:rPr>
      <w:pPr>
        <w:pBdr/>
        <w:spacing/>
        <w:ind/>
      </w:pPr>
      <w:tblPr>
        <w:tblBorders/>
      </w:tblPr>
      <w:tcPr>
        <w:shd w:val="clear" w:color="e1efd8" w:fill="e1efd8"/>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fill="70ad47"/>
        <w:tcBorders>
          <w:top w:val="single" w:color="70ad47" w:sz="4" w:space="0"/>
          <w:left w:val="single" w:color="70ad47" w:sz="4" w:space="0"/>
          <w:bottom w:val="single" w:color="70ad47" w:sz="4" w:space="0"/>
          <w:right w:val="single" w:color="70ad4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1">
    <w:name w:val="Grid Table 5 Dark"/>
    <w:basedOn w:val="886"/>
    <w:uiPriority w:val="99"/>
    <w:pPr>
      <w:pBdr/>
      <w:spacing/>
      <w:ind/>
    </w:pPr>
    <w:rPr>
      <w:rFonts w:ascii="Arial" w:hAnsi="Arial" w:eastAsia="Arial"/>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bfbfbf" w:fill="bfbfbf"/>
    </w:tblPr>
    <w:tcPr>
      <w:tcBorders/>
    </w:tcPr>
    <w:tblStylePr w:type="band1Horz">
      <w:pPr>
        <w:pBdr/>
        <w:spacing/>
        <w:ind/>
      </w:pPr>
      <w:tblPr>
        <w:tblBorders/>
      </w:tblPr>
      <w:tcPr>
        <w:shd w:val="clear" w:color="8a8a8a" w:fill="8a8a8a"/>
        <w:tcBorders/>
      </w:tcPr>
    </w:tblStylePr>
    <w:tblStylePr w:type="band1Vert">
      <w:pPr>
        <w:pBdr/>
        <w:spacing/>
        <w:ind/>
      </w:pPr>
      <w:tblPr>
        <w:tblBorders/>
      </w:tblPr>
      <w:tcPr>
        <w:shd w:val="clear" w:color="8a8a8a" w:fill="8a8a8a"/>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fill="000000"/>
        <w:tcBorders/>
      </w:tcPr>
    </w:tblStylePr>
    <w:tblStylePr w:type="firstRow">
      <w:rPr>
        <w:rFonts w:ascii="Arial" w:hAnsi="Arial"/>
        <w:b/>
        <w:color w:val="ffffff"/>
        <w:sz w:val="22"/>
      </w:rPr>
      <w:pPr>
        <w:pBdr/>
        <w:spacing/>
        <w:ind/>
      </w:pPr>
      <w:tblPr>
        <w:tblBorders/>
      </w:tblPr>
      <w:tcPr>
        <w:shd w:val="clear" w:color="000000" w:fill="000000"/>
        <w:tcBorders/>
      </w:tcPr>
    </w:tblStylePr>
    <w:tblStylePr w:type="lastCol">
      <w:rPr>
        <w:rFonts w:ascii="Arial" w:hAnsi="Arial"/>
        <w:b/>
        <w:color w:val="ffffff"/>
        <w:sz w:val="22"/>
      </w:rPr>
      <w:pPr>
        <w:pBdr/>
        <w:spacing/>
        <w:ind/>
      </w:pPr>
      <w:tblPr>
        <w:tblBorders/>
      </w:tblPr>
      <w:tcPr>
        <w:shd w:val="clear" w:color="000000" w:fill="000000"/>
        <w:tcBorders/>
      </w:tcPr>
    </w:tblStylePr>
    <w:tblStylePr w:type="lastRow">
      <w:rPr>
        <w:rFonts w:ascii="Arial" w:hAnsi="Arial"/>
        <w:b/>
        <w:color w:val="ffffff"/>
        <w:sz w:val="22"/>
      </w:rPr>
      <w:pPr>
        <w:pBdr/>
        <w:spacing/>
        <w:ind/>
      </w:pPr>
      <w:tblPr>
        <w:tblBorders/>
      </w:tblPr>
      <w:tcPr>
        <w:shd w:val="clear" w:color="000000" w:fill="000000"/>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2" w:customStyle="1">
    <w:name w:val="Grid Table 5 Dark- Accent 1"/>
    <w:basedOn w:val="886"/>
    <w:uiPriority w:val="99"/>
    <w:pPr>
      <w:pBdr/>
      <w:spacing/>
      <w:ind/>
    </w:pPr>
    <w:rPr>
      <w:rFonts w:ascii="Arial" w:hAnsi="Arial" w:eastAsia="Arial"/>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deaf6" w:fill="ddeaf6"/>
    </w:tblPr>
    <w:tcPr>
      <w:tcBorders/>
    </w:tcPr>
    <w:tblStylePr w:type="band1Horz">
      <w:pPr>
        <w:pBdr/>
        <w:spacing/>
        <w:ind/>
      </w:pPr>
      <w:tblPr>
        <w:tblBorders/>
      </w:tblPr>
      <w:tcPr>
        <w:shd w:val="clear" w:color="b3d0eb" w:fill="b3d0eb"/>
        <w:tcBorders/>
      </w:tcPr>
    </w:tblStylePr>
    <w:tblStylePr w:type="band1Vert">
      <w:pPr>
        <w:pBdr/>
        <w:spacing/>
        <w:ind/>
      </w:pPr>
      <w:tblPr>
        <w:tblBorders/>
      </w:tblPr>
      <w:tcPr>
        <w:shd w:val="clear" w:color="b3d0eb" w:fill="b3d0e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fill="5b9bd5"/>
        <w:tcBorders/>
      </w:tcPr>
    </w:tblStylePr>
    <w:tblStylePr w:type="firstRow">
      <w:rPr>
        <w:rFonts w:ascii="Arial" w:hAnsi="Arial"/>
        <w:b/>
        <w:color w:val="ffffff"/>
        <w:sz w:val="22"/>
      </w:rPr>
      <w:pPr>
        <w:pBdr/>
        <w:spacing/>
        <w:ind/>
      </w:pPr>
      <w:tblPr>
        <w:tblBorders/>
      </w:tblPr>
      <w:tcPr>
        <w:shd w:val="clear" w:color="5b9bd5" w:fill="5b9bd5"/>
        <w:tcBorders/>
      </w:tcPr>
    </w:tblStylePr>
    <w:tblStylePr w:type="lastCol">
      <w:rPr>
        <w:rFonts w:ascii="Arial" w:hAnsi="Arial"/>
        <w:b/>
        <w:color w:val="ffffff"/>
        <w:sz w:val="22"/>
      </w:rPr>
      <w:pPr>
        <w:pBdr/>
        <w:spacing/>
        <w:ind/>
      </w:pPr>
      <w:tblPr>
        <w:tblBorders/>
      </w:tblPr>
      <w:tcPr>
        <w:shd w:val="clear" w:color="5b9bd5" w:fill="5b9bd5"/>
        <w:tcBorders/>
      </w:tcPr>
    </w:tblStylePr>
    <w:tblStylePr w:type="lastRow">
      <w:rPr>
        <w:rFonts w:ascii="Arial" w:hAnsi="Arial"/>
        <w:b/>
        <w:color w:val="ffffff"/>
        <w:sz w:val="22"/>
      </w:rPr>
      <w:pPr>
        <w:pBdr/>
        <w:spacing/>
        <w:ind/>
      </w:pPr>
      <w:tblPr>
        <w:tblBorders/>
      </w:tblPr>
      <w:tcPr>
        <w:shd w:val="clear" w:color="5b9bd5" w:fill="5b9bd5"/>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3" w:customStyle="1">
    <w:name w:val="Grid Table 5 Dark - Accent 2"/>
    <w:basedOn w:val="886"/>
    <w:uiPriority w:val="99"/>
    <w:pPr>
      <w:pBdr/>
      <w:spacing/>
      <w:ind/>
    </w:pPr>
    <w:rPr>
      <w:rFonts w:ascii="Arial" w:hAnsi="Arial" w:eastAsia="Arial"/>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be5d6" w:fill="fbe5d6"/>
    </w:tblPr>
    <w:tcPr>
      <w:tcBorders/>
    </w:tcPr>
    <w:tblStylePr w:type="band1Horz">
      <w:pPr>
        <w:pBdr/>
        <w:spacing/>
        <w:ind/>
      </w:pPr>
      <w:tblPr>
        <w:tblBorders/>
      </w:tblPr>
      <w:tcPr>
        <w:shd w:val="clear" w:color="f6c3a0" w:fill="f6c3a0"/>
        <w:tcBorders/>
      </w:tcPr>
    </w:tblStylePr>
    <w:tblStylePr w:type="band1Vert">
      <w:pPr>
        <w:pBdr/>
        <w:spacing/>
        <w:ind/>
      </w:pPr>
      <w:tblPr>
        <w:tblBorders/>
      </w:tblPr>
      <w:tcPr>
        <w:shd w:val="clear" w:color="f6c3a0" w:fill="f6c3a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fill="ed7d31"/>
        <w:tcBorders/>
      </w:tcPr>
    </w:tblStylePr>
    <w:tblStylePr w:type="firstRow">
      <w:rPr>
        <w:rFonts w:ascii="Arial" w:hAnsi="Arial"/>
        <w:b/>
        <w:color w:val="ffffff"/>
        <w:sz w:val="22"/>
      </w:rPr>
      <w:pPr>
        <w:pBdr/>
        <w:spacing/>
        <w:ind/>
      </w:pPr>
      <w:tblPr>
        <w:tblBorders/>
      </w:tblPr>
      <w:tcPr>
        <w:shd w:val="clear" w:color="ed7d31" w:fill="ed7d31"/>
        <w:tcBorders/>
      </w:tcPr>
    </w:tblStylePr>
    <w:tblStylePr w:type="lastCol">
      <w:rPr>
        <w:rFonts w:ascii="Arial" w:hAnsi="Arial"/>
        <w:b/>
        <w:color w:val="ffffff"/>
        <w:sz w:val="22"/>
      </w:rPr>
      <w:pPr>
        <w:pBdr/>
        <w:spacing/>
        <w:ind/>
      </w:pPr>
      <w:tblPr>
        <w:tblBorders/>
      </w:tblPr>
      <w:tcPr>
        <w:shd w:val="clear" w:color="ed7d31" w:fill="ed7d31"/>
        <w:tcBorders/>
      </w:tcPr>
    </w:tblStylePr>
    <w:tblStylePr w:type="lastRow">
      <w:rPr>
        <w:rFonts w:ascii="Arial" w:hAnsi="Arial"/>
        <w:b/>
        <w:color w:val="ffffff"/>
        <w:sz w:val="22"/>
      </w:rPr>
      <w:pPr>
        <w:pBdr/>
        <w:spacing/>
        <w:ind/>
      </w:pPr>
      <w:tblPr>
        <w:tblBorders/>
      </w:tblPr>
      <w:tcPr>
        <w:shd w:val="clear" w:color="ed7d31" w:fill="ed7d31"/>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4" w:customStyle="1">
    <w:name w:val="Grid Table 5 Dark - Accent 3"/>
    <w:basedOn w:val="886"/>
    <w:uiPriority w:val="99"/>
    <w:pPr>
      <w:pBdr/>
      <w:spacing/>
      <w:ind/>
    </w:pPr>
    <w:rPr>
      <w:rFonts w:ascii="Arial" w:hAnsi="Arial" w:eastAsia="Arial"/>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cecec" w:fill="ececec"/>
    </w:tblPr>
    <w:tcPr>
      <w:tcBorders/>
    </w:tcPr>
    <w:tblStylePr w:type="band1Horz">
      <w:pPr>
        <w:pBdr/>
        <w:spacing/>
        <w:ind/>
      </w:pPr>
      <w:tblPr>
        <w:tblBorders/>
      </w:tblPr>
      <w:tcPr>
        <w:shd w:val="clear" w:color="d5d5d5" w:fill="d5d5d5"/>
        <w:tcBorders/>
      </w:tcPr>
    </w:tblStylePr>
    <w:tblStylePr w:type="band1Vert">
      <w:pPr>
        <w:pBdr/>
        <w:spacing/>
        <w:ind/>
      </w:pPr>
      <w:tblPr>
        <w:tblBorders/>
      </w:tblPr>
      <w:tcPr>
        <w:shd w:val="clear" w:color="d5d5d5" w:fill="d5d5d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fill="a5a5a5"/>
        <w:tcBorders/>
      </w:tcPr>
    </w:tblStylePr>
    <w:tblStylePr w:type="firstRow">
      <w:rPr>
        <w:rFonts w:ascii="Arial" w:hAnsi="Arial"/>
        <w:b/>
        <w:color w:val="ffffff"/>
        <w:sz w:val="22"/>
      </w:rPr>
      <w:pPr>
        <w:pBdr/>
        <w:spacing/>
        <w:ind/>
      </w:pPr>
      <w:tblPr>
        <w:tblBorders/>
      </w:tblPr>
      <w:tcPr>
        <w:shd w:val="clear" w:color="a5a5a5" w:fill="a5a5a5"/>
        <w:tcBorders/>
      </w:tcPr>
    </w:tblStylePr>
    <w:tblStylePr w:type="lastCol">
      <w:rPr>
        <w:rFonts w:ascii="Arial" w:hAnsi="Arial"/>
        <w:b/>
        <w:color w:val="ffffff"/>
        <w:sz w:val="22"/>
      </w:rPr>
      <w:pPr>
        <w:pBdr/>
        <w:spacing/>
        <w:ind/>
      </w:pPr>
      <w:tblPr>
        <w:tblBorders/>
      </w:tblPr>
      <w:tcPr>
        <w:shd w:val="clear" w:color="a5a5a5" w:fill="a5a5a5"/>
        <w:tcBorders/>
      </w:tcPr>
    </w:tblStylePr>
    <w:tblStylePr w:type="lastRow">
      <w:rPr>
        <w:rFonts w:ascii="Arial" w:hAnsi="Arial"/>
        <w:b/>
        <w:color w:val="ffffff"/>
        <w:sz w:val="22"/>
      </w:rPr>
      <w:pPr>
        <w:pBdr/>
        <w:spacing/>
        <w:ind/>
      </w:pPr>
      <w:tblPr>
        <w:tblBorders/>
      </w:tblPr>
      <w:tcPr>
        <w:shd w:val="clear" w:color="a5a5a5" w:fill="a5a5a5"/>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5" w:customStyle="1">
    <w:name w:val="Grid Table 5 Dark- Accent 4"/>
    <w:basedOn w:val="886"/>
    <w:uiPriority w:val="99"/>
    <w:pPr>
      <w:pBdr/>
      <w:spacing/>
      <w:ind/>
    </w:pPr>
    <w:rPr>
      <w:rFonts w:ascii="Arial" w:hAnsi="Arial" w:eastAsia="Arial"/>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ff2cb" w:fill="fff2cb"/>
    </w:tblPr>
    <w:tcPr>
      <w:tcBorders/>
    </w:tcPr>
    <w:tblStylePr w:type="band1Horz">
      <w:pPr>
        <w:pBdr/>
        <w:spacing/>
        <w:ind/>
      </w:pPr>
      <w:tblPr>
        <w:tblBorders/>
      </w:tblPr>
      <w:tcPr>
        <w:shd w:val="clear" w:color="ffe28a" w:fill="ffe28a"/>
        <w:tcBorders/>
      </w:tcPr>
    </w:tblStylePr>
    <w:tblStylePr w:type="band1Vert">
      <w:pPr>
        <w:pBdr/>
        <w:spacing/>
        <w:ind/>
      </w:pPr>
      <w:tblPr>
        <w:tblBorders/>
      </w:tblPr>
      <w:tcPr>
        <w:shd w:val="clear" w:color="ffe28a" w:fill="ffe28a"/>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fill="ffc000"/>
        <w:tcBorders/>
      </w:tcPr>
    </w:tblStylePr>
    <w:tblStylePr w:type="firstRow">
      <w:rPr>
        <w:rFonts w:ascii="Arial" w:hAnsi="Arial"/>
        <w:b/>
        <w:color w:val="ffffff"/>
        <w:sz w:val="22"/>
      </w:rPr>
      <w:pPr>
        <w:pBdr/>
        <w:spacing/>
        <w:ind/>
      </w:pPr>
      <w:tblPr>
        <w:tblBorders/>
      </w:tblPr>
      <w:tcPr>
        <w:shd w:val="clear" w:color="ffc000" w:fill="ffc000"/>
        <w:tcBorders/>
      </w:tcPr>
    </w:tblStylePr>
    <w:tblStylePr w:type="lastCol">
      <w:rPr>
        <w:rFonts w:ascii="Arial" w:hAnsi="Arial"/>
        <w:b/>
        <w:color w:val="ffffff"/>
        <w:sz w:val="22"/>
      </w:rPr>
      <w:pPr>
        <w:pBdr/>
        <w:spacing/>
        <w:ind/>
      </w:pPr>
      <w:tblPr>
        <w:tblBorders/>
      </w:tblPr>
      <w:tcPr>
        <w:shd w:val="clear" w:color="ffc000" w:fill="ffc000"/>
        <w:tcBorders/>
      </w:tcPr>
    </w:tblStylePr>
    <w:tblStylePr w:type="lastRow">
      <w:rPr>
        <w:rFonts w:ascii="Arial" w:hAnsi="Arial"/>
        <w:b/>
        <w:color w:val="ffffff"/>
        <w:sz w:val="22"/>
      </w:rPr>
      <w:pPr>
        <w:pBdr/>
        <w:spacing/>
        <w:ind/>
      </w:pPr>
      <w:tblPr>
        <w:tblBorders/>
      </w:tblPr>
      <w:tcPr>
        <w:shd w:val="clear" w:color="ffc000" w:fill="ffc000"/>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6" w:customStyle="1">
    <w:name w:val="Grid Table 5 Dark - Accent 5"/>
    <w:basedOn w:val="886"/>
    <w:uiPriority w:val="99"/>
    <w:pPr>
      <w:pBdr/>
      <w:spacing/>
      <w:ind/>
    </w:pPr>
    <w:rPr>
      <w:rFonts w:ascii="Arial" w:hAnsi="Arial" w:eastAsia="Arial"/>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8e2f3" w:fill="d8e2f3"/>
    </w:tblPr>
    <w:tcPr>
      <w:tcBorders/>
    </w:tcPr>
    <w:tblStylePr w:type="band1Horz">
      <w:pPr>
        <w:pBdr/>
        <w:spacing/>
        <w:ind/>
      </w:pPr>
      <w:tblPr>
        <w:tblBorders/>
      </w:tblPr>
      <w:tcPr>
        <w:shd w:val="clear" w:color="a9bee4" w:fill="a9bee4"/>
        <w:tcBorders/>
      </w:tcPr>
    </w:tblStylePr>
    <w:tblStylePr w:type="band1Vert">
      <w:pPr>
        <w:pBdr/>
        <w:spacing/>
        <w:ind/>
      </w:pPr>
      <w:tblPr>
        <w:tblBorders/>
      </w:tblPr>
      <w:tcPr>
        <w:shd w:val="clear" w:color="a9bee4" w:fill="a9bee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fill="4472c4"/>
        <w:tcBorders/>
      </w:tcPr>
    </w:tblStylePr>
    <w:tblStylePr w:type="firstRow">
      <w:rPr>
        <w:rFonts w:ascii="Arial" w:hAnsi="Arial"/>
        <w:b/>
        <w:color w:val="ffffff"/>
        <w:sz w:val="22"/>
      </w:rPr>
      <w:pPr>
        <w:pBdr/>
        <w:spacing/>
        <w:ind/>
      </w:pPr>
      <w:tblPr>
        <w:tblBorders/>
      </w:tblPr>
      <w:tcPr>
        <w:shd w:val="clear" w:color="4472c4" w:fill="4472c4"/>
        <w:tcBorders/>
      </w:tcPr>
    </w:tblStylePr>
    <w:tblStylePr w:type="lastCol">
      <w:rPr>
        <w:rFonts w:ascii="Arial" w:hAnsi="Arial"/>
        <w:b/>
        <w:color w:val="ffffff"/>
        <w:sz w:val="22"/>
      </w:rPr>
      <w:pPr>
        <w:pBdr/>
        <w:spacing/>
        <w:ind/>
      </w:pPr>
      <w:tblPr>
        <w:tblBorders/>
      </w:tblPr>
      <w:tcPr>
        <w:shd w:val="clear" w:color="4472c4" w:fill="4472c4"/>
        <w:tcBorders/>
      </w:tcPr>
    </w:tblStylePr>
    <w:tblStylePr w:type="lastRow">
      <w:rPr>
        <w:rFonts w:ascii="Arial" w:hAnsi="Arial"/>
        <w:b/>
        <w:color w:val="ffffff"/>
        <w:sz w:val="22"/>
      </w:rPr>
      <w:pPr>
        <w:pBdr/>
        <w:spacing/>
        <w:ind/>
      </w:pPr>
      <w:tblPr>
        <w:tblBorders/>
      </w:tblPr>
      <w:tcPr>
        <w:shd w:val="clear" w:color="4472c4" w:fill="4472c4"/>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7" w:customStyle="1">
    <w:name w:val="Grid Table 5 Dark - Accent 6"/>
    <w:basedOn w:val="886"/>
    <w:uiPriority w:val="99"/>
    <w:pPr>
      <w:pBdr/>
      <w:spacing/>
      <w:ind/>
    </w:pPr>
    <w:rPr>
      <w:rFonts w:ascii="Arial" w:hAnsi="Arial" w:eastAsia="Arial"/>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1efd8" w:fill="e1efd8"/>
    </w:tblPr>
    <w:tcPr>
      <w:tcBorders/>
    </w:tcPr>
    <w:tblStylePr w:type="band1Horz">
      <w:pPr>
        <w:pBdr/>
        <w:spacing/>
        <w:ind/>
      </w:pPr>
      <w:tblPr>
        <w:tblBorders/>
      </w:tblPr>
      <w:tcPr>
        <w:shd w:val="clear" w:color="bcdba8" w:fill="bcdba8"/>
        <w:tcBorders/>
      </w:tcPr>
    </w:tblStylePr>
    <w:tblStylePr w:type="band1Vert">
      <w:pPr>
        <w:pBdr/>
        <w:spacing/>
        <w:ind/>
      </w:pPr>
      <w:tblPr>
        <w:tblBorders/>
      </w:tblPr>
      <w:tcPr>
        <w:shd w:val="clear" w:color="bcdba8" w:fill="bcdba8"/>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fill="70ad47"/>
        <w:tcBorders/>
      </w:tcPr>
    </w:tblStylePr>
    <w:tblStylePr w:type="firstRow">
      <w:rPr>
        <w:rFonts w:ascii="Arial" w:hAnsi="Arial"/>
        <w:b/>
        <w:color w:val="ffffff"/>
        <w:sz w:val="22"/>
      </w:rPr>
      <w:pPr>
        <w:pBdr/>
        <w:spacing/>
        <w:ind/>
      </w:pPr>
      <w:tblPr>
        <w:tblBorders/>
      </w:tblPr>
      <w:tcPr>
        <w:shd w:val="clear" w:color="70ad47" w:fill="70ad47"/>
        <w:tcBorders/>
      </w:tcPr>
    </w:tblStylePr>
    <w:tblStylePr w:type="lastCol">
      <w:rPr>
        <w:rFonts w:ascii="Arial" w:hAnsi="Arial"/>
        <w:b/>
        <w:color w:val="ffffff"/>
        <w:sz w:val="22"/>
      </w:rPr>
      <w:pPr>
        <w:pBdr/>
        <w:spacing/>
        <w:ind/>
      </w:pPr>
      <w:tblPr>
        <w:tblBorders/>
      </w:tblPr>
      <w:tcPr>
        <w:shd w:val="clear" w:color="70ad47" w:fill="70ad47"/>
        <w:tcBorders/>
      </w:tcPr>
    </w:tblStylePr>
    <w:tblStylePr w:type="lastRow">
      <w:rPr>
        <w:rFonts w:ascii="Arial" w:hAnsi="Arial"/>
        <w:b/>
        <w:color w:val="ffffff"/>
        <w:sz w:val="22"/>
      </w:rPr>
      <w:pPr>
        <w:pBdr/>
        <w:spacing/>
        <w:ind/>
      </w:pPr>
      <w:tblPr>
        <w:tblBorders/>
      </w:tblPr>
      <w:tcPr>
        <w:shd w:val="clear" w:color="70ad47" w:fill="70ad47"/>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8">
    <w:name w:val="Grid Table 6 Colorful"/>
    <w:basedOn w:val="886"/>
    <w:uiPriority w:val="99"/>
    <w:pPr>
      <w:pBdr/>
      <w:spacing/>
      <w:ind/>
    </w:pPr>
    <w:rPr>
      <w:rFonts w:ascii="Arial" w:hAnsi="Arial" w:eastAsia="Arial"/>
      <w:sz w:val="22"/>
      <w:szCs w:val="22"/>
      <w:lang w:eastAsia="en-US"/>
    </w:rPr>
    <w:tblPr>
      <w:tblStyleRowBandSize w:val="1"/>
      <w:tblStyleColBandSize w:val="1"/>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Pr>
    <w:tcPr>
      <w:tcBorders/>
    </w:tcPr>
    <w:tblStylePr w:type="band1Horz">
      <w:rPr>
        <w:rFonts w:ascii="Arial" w:hAnsi="Arial"/>
        <w:color w:val="7f7f7f"/>
        <w:sz w:val="22"/>
      </w:rPr>
      <w:pPr>
        <w:pBdr/>
        <w:spacing/>
        <w:ind/>
      </w:pPr>
      <w:tblPr>
        <w:tblBorders/>
      </w:tblPr>
      <w:tcPr>
        <w:shd w:val="clear" w:color="cbcbcb" w:fill="cbcbcb"/>
        <w:tcBorders/>
      </w:tcPr>
    </w:tblStylePr>
    <w:tblStylePr w:type="band1Vert">
      <w:pPr>
        <w:pBdr/>
        <w:spacing/>
        <w:ind/>
      </w:pPr>
      <w:tblPr>
        <w:tblBorders/>
      </w:tblPr>
      <w:tcPr>
        <w:shd w:val="clear" w:color="cbcbcb" w:fill="cbcbcb"/>
        <w:tcBorders/>
      </w:tcPr>
    </w:tblStylePr>
    <w:tblStylePr w:type="band2Horz">
      <w:rPr>
        <w:rFonts w:ascii="Arial" w:hAnsi="Arial"/>
        <w:color w:val="7f7f7f"/>
        <w:sz w:val="22"/>
      </w:rPr>
      <w:pPr>
        <w:pBdr/>
        <w:spacing/>
        <w:ind/>
      </w:pPr>
      <w:tblPr>
        <w:tblBorders/>
      </w:tblPr>
      <w:tcPr>
        <w:tcBorders/>
      </w:tcPr>
    </w:tblStylePr>
    <w:tblStylePr w:type="band2Vert">
      <w:pPr>
        <w:pBdr/>
        <w:spacing/>
        <w:ind/>
      </w:pPr>
      <w:tblPr>
        <w:tblBorders/>
      </w:tblPr>
      <w:tcPr>
        <w:tcBorders/>
      </w:tcPr>
    </w:tblStylePr>
    <w:tblStylePr w:type="firstCol">
      <w:rPr>
        <w:b/>
        <w:color w:val="7f7f7f"/>
      </w:rPr>
      <w:pPr>
        <w:pBdr/>
        <w:spacing/>
        <w:ind/>
      </w:pPr>
      <w:tblPr>
        <w:tblBorders/>
      </w:tblPr>
      <w:tcPr>
        <w:tcBorders/>
      </w:tcPr>
    </w:tblStylePr>
    <w:tblStylePr w:type="firstRow">
      <w:rPr>
        <w:b/>
        <w:color w:val="7f7f7f"/>
      </w:rPr>
      <w:pPr>
        <w:pBdr/>
        <w:spacing/>
        <w:ind/>
      </w:pPr>
      <w:tblPr>
        <w:tblBorders/>
      </w:tblPr>
      <w:tcPr>
        <w:tcBorders>
          <w:bottom w:val="single" w:color="7f7f7f" w:sz="12" w:space="0"/>
        </w:tcBorders>
      </w:tcPr>
    </w:tblStylePr>
    <w:tblStylePr w:type="lastCol">
      <w:rPr>
        <w:b/>
        <w:color w:val="7f7f7f"/>
      </w:rPr>
      <w:pPr>
        <w:pBdr/>
        <w:spacing/>
        <w:ind/>
      </w:pPr>
      <w:tblPr>
        <w:tblBorders/>
      </w:tblPr>
      <w:tcPr>
        <w:tcBorders/>
      </w:tcPr>
    </w:tblStylePr>
    <w:tblStylePr w:type="lastRow">
      <w:rPr>
        <w:b/>
        <w:color w:val="7f7f7f"/>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9" w:customStyle="1">
    <w:name w:val="Grid Table 6 Colorful - Accent 1"/>
    <w:basedOn w:val="886"/>
    <w:uiPriority w:val="99"/>
    <w:pPr>
      <w:pBdr/>
      <w:spacing/>
      <w:ind/>
    </w:pPr>
    <w:rPr>
      <w:rFonts w:ascii="Arial" w:hAnsi="Arial" w:eastAsia="Arial"/>
      <w:sz w:val="22"/>
      <w:szCs w:val="22"/>
      <w:lang w:eastAsia="en-US"/>
    </w:rPr>
    <w:tblPr>
      <w:tblStyleRowBandSize w:val="1"/>
      <w:tblStyleColBandSize w:val="1"/>
      <w:tblBorders>
        <w:top w:val="single" w:color="acccea" w:sz="4" w:space="0"/>
        <w:left w:val="single" w:color="acccea" w:sz="4" w:space="0"/>
        <w:bottom w:val="single" w:color="acccea" w:sz="4" w:space="0"/>
        <w:right w:val="single" w:color="acccea" w:sz="4" w:space="0"/>
        <w:insideH w:val="single" w:color="acccea" w:sz="4" w:space="0"/>
        <w:insideV w:val="single" w:color="acccea" w:sz="4" w:space="0"/>
      </w:tblBorders>
    </w:tblPr>
    <w:tcPr>
      <w:tcBorders/>
    </w:tcPr>
    <w:tblStylePr w:type="band1Horz">
      <w:rPr>
        <w:rFonts w:ascii="Arial" w:hAnsi="Arial"/>
        <w:color w:val="acccea"/>
        <w:sz w:val="22"/>
      </w:rPr>
      <w:pPr>
        <w:pBdr/>
        <w:spacing/>
        <w:ind/>
      </w:pPr>
      <w:tblPr>
        <w:tblBorders/>
      </w:tblPr>
      <w:tcPr>
        <w:shd w:val="clear" w:color="ddeaf6" w:fill="ddeaf6"/>
        <w:tcBorders/>
      </w:tcPr>
    </w:tblStylePr>
    <w:tblStylePr w:type="band1Vert">
      <w:pPr>
        <w:pBdr/>
        <w:spacing/>
        <w:ind/>
      </w:pPr>
      <w:tblPr>
        <w:tblBorders/>
      </w:tblPr>
      <w:tcPr>
        <w:shd w:val="clear" w:color="ddeaf6" w:fill="ddeaf6"/>
        <w:tcBorders/>
      </w:tcPr>
    </w:tblStylePr>
    <w:tblStylePr w:type="band2Horz">
      <w:rPr>
        <w:rFonts w:ascii="Arial" w:hAnsi="Arial"/>
        <w:color w:val="acccea"/>
        <w:sz w:val="22"/>
      </w:rPr>
      <w:pPr>
        <w:pBdr/>
        <w:spacing/>
        <w:ind/>
      </w:pPr>
      <w:tblPr>
        <w:tblBorders/>
      </w:tblPr>
      <w:tcPr>
        <w:tcBorders/>
      </w:tcPr>
    </w:tblStylePr>
    <w:tblStylePr w:type="band2Vert">
      <w:pPr>
        <w:pBdr/>
        <w:spacing/>
        <w:ind/>
      </w:pPr>
      <w:tblPr>
        <w:tblBorders/>
      </w:tblPr>
      <w:tcPr>
        <w:tcBorders/>
      </w:tcPr>
    </w:tblStylePr>
    <w:tblStylePr w:type="firstCol">
      <w:rPr>
        <w:b/>
        <w:color w:val="acccea"/>
      </w:rPr>
      <w:pPr>
        <w:pBdr/>
        <w:spacing/>
        <w:ind/>
      </w:pPr>
      <w:tblPr>
        <w:tblBorders/>
      </w:tblPr>
      <w:tcPr>
        <w:tcBorders/>
      </w:tcPr>
    </w:tblStylePr>
    <w:tblStylePr w:type="firstRow">
      <w:rPr>
        <w:b/>
        <w:color w:val="acccea"/>
      </w:rPr>
      <w:pPr>
        <w:pBdr/>
        <w:spacing/>
        <w:ind/>
      </w:pPr>
      <w:tblPr>
        <w:tblBorders/>
      </w:tblPr>
      <w:tcPr>
        <w:tcBorders>
          <w:bottom w:val="single" w:color="acccea" w:sz="12" w:space="0"/>
        </w:tcBorders>
      </w:tcPr>
    </w:tblStylePr>
    <w:tblStylePr w:type="lastCol">
      <w:rPr>
        <w:b/>
        <w:color w:val="acccea"/>
      </w:rPr>
      <w:pPr>
        <w:pBdr/>
        <w:spacing/>
        <w:ind/>
      </w:pPr>
      <w:tblPr>
        <w:tblBorders/>
      </w:tblPr>
      <w:tcPr>
        <w:tcBorders/>
      </w:tcPr>
    </w:tblStylePr>
    <w:tblStylePr w:type="lastRow">
      <w:rPr>
        <w:b/>
        <w:color w:val="acccea"/>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0" w:customStyle="1">
    <w:name w:val="Grid Table 6 Colorful - Accent 2"/>
    <w:basedOn w:val="886"/>
    <w:uiPriority w:val="99"/>
    <w:pPr>
      <w:pBdr/>
      <w:spacing/>
      <w:ind/>
    </w:pPr>
    <w:rPr>
      <w:rFonts w:ascii="Arial" w:hAnsi="Arial" w:eastAsia="Arial"/>
      <w:sz w:val="22"/>
      <w:szCs w:val="22"/>
      <w:lang w:eastAsia="en-US"/>
    </w:rPr>
    <w:tblPr>
      <w:tblStyleRowBandSize w:val="1"/>
      <w:tblStyleColBandSize w:val="1"/>
      <w:tblBorders>
        <w:top w:val="single" w:color="f4b184" w:sz="4" w:space="0"/>
        <w:left w:val="single" w:color="f4b184" w:sz="4" w:space="0"/>
        <w:bottom w:val="single" w:color="f4b184" w:sz="4" w:space="0"/>
        <w:right w:val="single" w:color="f4b184" w:sz="4" w:space="0"/>
        <w:insideH w:val="single" w:color="f4b184" w:sz="4" w:space="0"/>
        <w:insideV w:val="single" w:color="f4b184" w:sz="4" w:space="0"/>
      </w:tblBorders>
    </w:tblPr>
    <w:tcPr>
      <w:tcBorders/>
    </w:tcPr>
    <w:tblStylePr w:type="band1Horz">
      <w:rPr>
        <w:rFonts w:ascii="Arial" w:hAnsi="Arial"/>
        <w:color w:val="f4b184"/>
        <w:sz w:val="22"/>
      </w:rPr>
      <w:pPr>
        <w:pBdr/>
        <w:spacing/>
        <w:ind/>
      </w:pPr>
      <w:tblPr>
        <w:tblBorders/>
      </w:tblPr>
      <w:tcPr>
        <w:shd w:val="clear" w:color="fbe5d6" w:fill="fbe5d6"/>
        <w:tcBorders/>
      </w:tcPr>
    </w:tblStylePr>
    <w:tblStylePr w:type="band1Vert">
      <w:pPr>
        <w:pBdr/>
        <w:spacing/>
        <w:ind/>
      </w:pPr>
      <w:tblPr>
        <w:tblBorders/>
      </w:tblPr>
      <w:tcPr>
        <w:shd w:val="clear" w:color="fbe5d6" w:fill="fbe5d6"/>
        <w:tcBorders/>
      </w:tcPr>
    </w:tblStylePr>
    <w:tblStylePr w:type="band2Horz">
      <w:rPr>
        <w:rFonts w:ascii="Arial" w:hAnsi="Arial"/>
        <w:color w:val="f4b184"/>
        <w:sz w:val="22"/>
      </w:rPr>
      <w:pPr>
        <w:pBdr/>
        <w:spacing/>
        <w:ind/>
      </w:pPr>
      <w:tblPr>
        <w:tblBorders/>
      </w:tblPr>
      <w:tcPr>
        <w:tcBorders/>
      </w:tcPr>
    </w:tblStylePr>
    <w:tblStylePr w:type="band2Vert">
      <w:pPr>
        <w:pBdr/>
        <w:spacing/>
        <w:ind/>
      </w:pPr>
      <w:tblPr>
        <w:tblBorders/>
      </w:tblPr>
      <w:tcPr>
        <w:tcBorders/>
      </w:tcPr>
    </w:tblStylePr>
    <w:tblStylePr w:type="firstCol">
      <w:rPr>
        <w:b/>
        <w:color w:val="f4b184"/>
      </w:rPr>
      <w:pPr>
        <w:pBdr/>
        <w:spacing/>
        <w:ind/>
      </w:pPr>
      <w:tblPr>
        <w:tblBorders/>
      </w:tblPr>
      <w:tcPr>
        <w:tcBorders/>
      </w:tcPr>
    </w:tblStylePr>
    <w:tblStylePr w:type="firstRow">
      <w:rPr>
        <w:b/>
        <w:color w:val="f4b184"/>
      </w:rPr>
      <w:pPr>
        <w:pBdr/>
        <w:spacing/>
        <w:ind/>
      </w:pPr>
      <w:tblPr>
        <w:tblBorders/>
      </w:tblPr>
      <w:tcPr>
        <w:tcBorders>
          <w:bottom w:val="single" w:color="f4b184" w:sz="12" w:space="0"/>
        </w:tcBorders>
      </w:tcPr>
    </w:tblStylePr>
    <w:tblStylePr w:type="lastCol">
      <w:rPr>
        <w:b/>
        <w:color w:val="f4b184"/>
      </w:rPr>
      <w:pPr>
        <w:pBdr/>
        <w:spacing/>
        <w:ind/>
      </w:pPr>
      <w:tblPr>
        <w:tblBorders/>
      </w:tblPr>
      <w:tcPr>
        <w:tcBorders/>
      </w:tcPr>
    </w:tblStylePr>
    <w:tblStylePr w:type="lastRow">
      <w:rPr>
        <w:b/>
        <w:color w:val="f4b184"/>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1" w:customStyle="1">
    <w:name w:val="Grid Table 6 Colorful - Accent 3"/>
    <w:basedOn w:val="886"/>
    <w:uiPriority w:val="99"/>
    <w:pPr>
      <w:pBdr/>
      <w:spacing/>
      <w:ind/>
    </w:pPr>
    <w:rPr>
      <w:rFonts w:ascii="Arial" w:hAnsi="Arial" w:eastAsia="Arial"/>
      <w:sz w:val="22"/>
      <w:szCs w:val="22"/>
      <w:lang w:eastAsia="en-US"/>
    </w:rPr>
    <w:tblPr>
      <w:tblStyleRowBandSize w:val="1"/>
      <w:tblStyleColBandSize w:val="1"/>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Pr>
    <w:tcPr>
      <w:tcBorders/>
    </w:tcPr>
    <w:tblStylePr w:type="band1Horz">
      <w:rPr>
        <w:rFonts w:ascii="Arial" w:hAnsi="Arial"/>
        <w:color w:val="a5a5a5"/>
        <w:sz w:val="22"/>
      </w:rPr>
      <w:pPr>
        <w:pBdr/>
        <w:spacing/>
        <w:ind/>
      </w:pPr>
      <w:tblPr>
        <w:tblBorders/>
      </w:tblPr>
      <w:tcPr>
        <w:shd w:val="clear" w:color="ececec" w:fill="ececec"/>
        <w:tcBorders/>
      </w:tcPr>
    </w:tblStylePr>
    <w:tblStylePr w:type="band1Vert">
      <w:pPr>
        <w:pBdr/>
        <w:spacing/>
        <w:ind/>
      </w:pPr>
      <w:tblPr>
        <w:tblBorders/>
      </w:tblPr>
      <w:tcPr>
        <w:shd w:val="clear" w:color="ececec" w:fill="ececec"/>
        <w:tcBorders/>
      </w:tcPr>
    </w:tblStylePr>
    <w:tblStylePr w:type="band2Horz">
      <w:rPr>
        <w:rFonts w:ascii="Arial" w:hAnsi="Arial"/>
        <w:color w:val="a5a5a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rPr>
      <w:pPr>
        <w:pBdr/>
        <w:spacing/>
        <w:ind/>
      </w:pPr>
      <w:tblPr>
        <w:tblBorders/>
      </w:tblPr>
      <w:tcPr>
        <w:tcBorders/>
      </w:tcPr>
    </w:tblStylePr>
    <w:tblStylePr w:type="firstRow">
      <w:rPr>
        <w:b/>
        <w:color w:val="a5a5a5"/>
      </w:rPr>
      <w:pPr>
        <w:pBdr/>
        <w:spacing/>
        <w:ind/>
      </w:pPr>
      <w:tblPr>
        <w:tblBorders/>
      </w:tblPr>
      <w:tcPr>
        <w:tcBorders>
          <w:bottom w:val="single" w:color="a5a5a5" w:sz="12" w:space="0"/>
        </w:tcBorders>
      </w:tcPr>
    </w:tblStylePr>
    <w:tblStylePr w:type="lastCol">
      <w:rPr>
        <w:b/>
        <w:color w:val="a5a5a5"/>
      </w:rPr>
      <w:pPr>
        <w:pBdr/>
        <w:spacing/>
        <w:ind/>
      </w:pPr>
      <w:tblPr>
        <w:tblBorders/>
      </w:tblPr>
      <w:tcPr>
        <w:tcBorders/>
      </w:tcPr>
    </w:tblStylePr>
    <w:tblStylePr w:type="lastRow">
      <w:rPr>
        <w:b/>
        <w:color w:val="a5a5a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2" w:customStyle="1">
    <w:name w:val="Grid Table 6 Colorful - Accent 4"/>
    <w:basedOn w:val="886"/>
    <w:uiPriority w:val="99"/>
    <w:pPr>
      <w:pBdr/>
      <w:spacing/>
      <w:ind/>
    </w:pPr>
    <w:rPr>
      <w:rFonts w:ascii="Arial" w:hAnsi="Arial" w:eastAsia="Arial"/>
      <w:sz w:val="22"/>
      <w:szCs w:val="22"/>
      <w:lang w:eastAsia="en-US"/>
    </w:rPr>
    <w:tblPr>
      <w:tblStyleRowBandSize w:val="1"/>
      <w:tblStyleColBandSize w:val="1"/>
      <w:tblBorders>
        <w:top w:val="single" w:color="ffd865" w:sz="4" w:space="0"/>
        <w:left w:val="single" w:color="ffd865" w:sz="4" w:space="0"/>
        <w:bottom w:val="single" w:color="ffd865" w:sz="4" w:space="0"/>
        <w:right w:val="single" w:color="ffd865" w:sz="4" w:space="0"/>
        <w:insideH w:val="single" w:color="ffd865" w:sz="4" w:space="0"/>
        <w:insideV w:val="single" w:color="ffd865" w:sz="4" w:space="0"/>
      </w:tblBorders>
    </w:tblPr>
    <w:tcPr>
      <w:tcBorders/>
    </w:tcPr>
    <w:tblStylePr w:type="band1Horz">
      <w:rPr>
        <w:rFonts w:ascii="Arial" w:hAnsi="Arial"/>
        <w:color w:val="ffd865"/>
        <w:sz w:val="22"/>
      </w:rPr>
      <w:pPr>
        <w:pBdr/>
        <w:spacing/>
        <w:ind/>
      </w:pPr>
      <w:tblPr>
        <w:tblBorders/>
      </w:tblPr>
      <w:tcPr>
        <w:shd w:val="clear" w:color="fff2cb" w:fill="fff2cb"/>
        <w:tcBorders/>
      </w:tcPr>
    </w:tblStylePr>
    <w:tblStylePr w:type="band1Vert">
      <w:pPr>
        <w:pBdr/>
        <w:spacing/>
        <w:ind/>
      </w:pPr>
      <w:tblPr>
        <w:tblBorders/>
      </w:tblPr>
      <w:tcPr>
        <w:shd w:val="clear" w:color="fff2cb" w:fill="fff2cb"/>
        <w:tcBorders/>
      </w:tcPr>
    </w:tblStylePr>
    <w:tblStylePr w:type="band2Horz">
      <w:rPr>
        <w:rFonts w:ascii="Arial" w:hAnsi="Arial"/>
        <w:color w:val="ffd86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rPr>
      <w:pPr>
        <w:pBdr/>
        <w:spacing/>
        <w:ind/>
      </w:pPr>
      <w:tblPr>
        <w:tblBorders/>
      </w:tblPr>
      <w:tcPr>
        <w:tcBorders/>
      </w:tcPr>
    </w:tblStylePr>
    <w:tblStylePr w:type="firstRow">
      <w:rPr>
        <w:b/>
        <w:color w:val="ffd865"/>
      </w:rPr>
      <w:pPr>
        <w:pBdr/>
        <w:spacing/>
        <w:ind/>
      </w:pPr>
      <w:tblPr>
        <w:tblBorders/>
      </w:tblPr>
      <w:tcPr>
        <w:tcBorders>
          <w:bottom w:val="single" w:color="ffd865" w:sz="12" w:space="0"/>
        </w:tcBorders>
      </w:tcPr>
    </w:tblStylePr>
    <w:tblStylePr w:type="lastCol">
      <w:rPr>
        <w:b/>
        <w:color w:val="ffd865"/>
      </w:rPr>
      <w:pPr>
        <w:pBdr/>
        <w:spacing/>
        <w:ind/>
      </w:pPr>
      <w:tblPr>
        <w:tblBorders/>
      </w:tblPr>
      <w:tcPr>
        <w:tcBorders/>
      </w:tcPr>
    </w:tblStylePr>
    <w:tblStylePr w:type="lastRow">
      <w:rPr>
        <w:b/>
        <w:color w:val="ffd86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3" w:customStyle="1">
    <w:name w:val="Grid Table 6 Colorful - Accent 5"/>
    <w:basedOn w:val="886"/>
    <w:uiPriority w:val="99"/>
    <w:pPr>
      <w:pBdr/>
      <w:spacing/>
      <w:ind/>
    </w:pPr>
    <w:rPr>
      <w:rFonts w:ascii="Arial" w:hAnsi="Arial" w:eastAsia="Arial"/>
      <w:sz w:val="22"/>
      <w:szCs w:val="22"/>
      <w:lang w:eastAsia="en-US"/>
    </w:rPr>
    <w:tblPr>
      <w:tblStyleRowBandSize w:val="1"/>
      <w:tblStyleColBandSize w:val="1"/>
      <w:tblBorders>
        <w:top w:val="single" w:color="4472c4" w:sz="4" w:space="0"/>
        <w:left w:val="single" w:color="4472c4" w:sz="4" w:space="0"/>
        <w:bottom w:val="single" w:color="4472c4" w:sz="4" w:space="0"/>
        <w:right w:val="single" w:color="4472c4" w:sz="4" w:space="0"/>
        <w:insideH w:val="single" w:color="4472c4" w:sz="4" w:space="0"/>
        <w:insideV w:val="single" w:color="4472c4" w:sz="4" w:space="0"/>
      </w:tblBorders>
    </w:tblPr>
    <w:tcPr>
      <w:tcBorders/>
    </w:tcPr>
    <w:tblStylePr w:type="band1Horz">
      <w:rPr>
        <w:rFonts w:ascii="Arial" w:hAnsi="Arial"/>
        <w:color w:val="254175"/>
        <w:sz w:val="22"/>
      </w:rPr>
      <w:pPr>
        <w:pBdr/>
        <w:spacing/>
        <w:ind/>
      </w:pPr>
      <w:tblPr>
        <w:tblBorders/>
      </w:tblPr>
      <w:tcPr>
        <w:shd w:val="clear" w:color="d8e2f3" w:fill="d8e2f3"/>
        <w:tcBorders/>
      </w:tcPr>
    </w:tblStylePr>
    <w:tblStylePr w:type="band1Vert">
      <w:pPr>
        <w:pBdr/>
        <w:spacing/>
        <w:ind/>
      </w:pPr>
      <w:tblPr>
        <w:tblBorders/>
      </w:tblPr>
      <w:tcPr>
        <w:shd w:val="clear" w:color="d8e2f3" w:fill="d8e2f3"/>
        <w:tcBorders/>
      </w:tcPr>
    </w:tblStylePr>
    <w:tblStylePr w:type="band2Horz">
      <w:rPr>
        <w:rFonts w:ascii="Arial" w:hAnsi="Arial"/>
        <w:color w:val="25417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rPr>
      <w:pPr>
        <w:pBdr/>
        <w:spacing/>
        <w:ind/>
      </w:pPr>
      <w:tblPr>
        <w:tblBorders/>
      </w:tblPr>
      <w:tcPr>
        <w:tcBorders/>
      </w:tcPr>
    </w:tblStylePr>
    <w:tblStylePr w:type="firstRow">
      <w:rPr>
        <w:b/>
        <w:color w:val="254175"/>
      </w:rPr>
      <w:pPr>
        <w:pBdr/>
        <w:spacing/>
        <w:ind/>
      </w:pPr>
      <w:tblPr>
        <w:tblBorders/>
      </w:tblPr>
      <w:tcPr>
        <w:tcBorders>
          <w:bottom w:val="single" w:color="4472c4" w:sz="12" w:space="0"/>
        </w:tcBorders>
      </w:tcPr>
    </w:tblStylePr>
    <w:tblStylePr w:type="lastCol">
      <w:rPr>
        <w:b/>
        <w:color w:val="254175"/>
      </w:rPr>
      <w:pPr>
        <w:pBdr/>
        <w:spacing/>
        <w:ind/>
      </w:pPr>
      <w:tblPr>
        <w:tblBorders/>
      </w:tblPr>
      <w:tcPr>
        <w:tcBorders/>
      </w:tcPr>
    </w:tblStylePr>
    <w:tblStylePr w:type="lastRow">
      <w:rPr>
        <w:b/>
        <w:color w:val="25417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4" w:customStyle="1">
    <w:name w:val="Grid Table 6 Colorful - Accent 6"/>
    <w:basedOn w:val="886"/>
    <w:uiPriority w:val="99"/>
    <w:pPr>
      <w:pBdr/>
      <w:spacing/>
      <w:ind/>
    </w:pPr>
    <w:rPr>
      <w:rFonts w:ascii="Arial" w:hAnsi="Arial" w:eastAsia="Arial"/>
      <w:sz w:val="22"/>
      <w:szCs w:val="22"/>
      <w:lang w:eastAsia="en-US"/>
    </w:rPr>
    <w:tblPr>
      <w:tblStyleRowBandSize w:val="1"/>
      <w:tblStyleColBandSize w:val="1"/>
      <w:tblBorders>
        <w:top w:val="single" w:color="70ad47" w:sz="4" w:space="0"/>
        <w:left w:val="single" w:color="70ad47" w:sz="4" w:space="0"/>
        <w:bottom w:val="single" w:color="70ad47" w:sz="4" w:space="0"/>
        <w:right w:val="single" w:color="70ad47" w:sz="4" w:space="0"/>
        <w:insideH w:val="single" w:color="70ad47" w:sz="4" w:space="0"/>
        <w:insideV w:val="single" w:color="70ad47" w:sz="4" w:space="0"/>
      </w:tblBorders>
    </w:tblPr>
    <w:tcPr>
      <w:tcBorders/>
    </w:tcPr>
    <w:tblStylePr w:type="band1Horz">
      <w:rPr>
        <w:rFonts w:ascii="Arial" w:hAnsi="Arial"/>
        <w:color w:val="254175"/>
        <w:sz w:val="22"/>
      </w:rPr>
      <w:pPr>
        <w:pBdr/>
        <w:spacing/>
        <w:ind/>
      </w:pPr>
      <w:tblPr>
        <w:tblBorders/>
      </w:tblPr>
      <w:tcPr>
        <w:shd w:val="clear" w:color="e1efd8" w:fill="e1efd8"/>
        <w:tcBorders/>
      </w:tcPr>
    </w:tblStylePr>
    <w:tblStylePr w:type="band1Vert">
      <w:pPr>
        <w:pBdr/>
        <w:spacing/>
        <w:ind/>
      </w:pPr>
      <w:tblPr>
        <w:tblBorders/>
      </w:tblPr>
      <w:tcPr>
        <w:shd w:val="clear" w:color="e1efd8" w:fill="e1efd8"/>
        <w:tcBorders/>
      </w:tcPr>
    </w:tblStylePr>
    <w:tblStylePr w:type="band2Horz">
      <w:rPr>
        <w:rFonts w:ascii="Arial" w:hAnsi="Arial"/>
        <w:color w:val="25417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rPr>
      <w:pPr>
        <w:pBdr/>
        <w:spacing/>
        <w:ind/>
      </w:pPr>
      <w:tblPr>
        <w:tblBorders/>
      </w:tblPr>
      <w:tcPr>
        <w:tcBorders/>
      </w:tcPr>
    </w:tblStylePr>
    <w:tblStylePr w:type="firstRow">
      <w:rPr>
        <w:b/>
        <w:color w:val="254175"/>
      </w:rPr>
      <w:pPr>
        <w:pBdr/>
        <w:spacing/>
        <w:ind/>
      </w:pPr>
      <w:tblPr>
        <w:tblBorders/>
      </w:tblPr>
      <w:tcPr>
        <w:tcBorders>
          <w:bottom w:val="single" w:color="70ad47" w:sz="12" w:space="0"/>
        </w:tcBorders>
      </w:tcPr>
    </w:tblStylePr>
    <w:tblStylePr w:type="lastCol">
      <w:rPr>
        <w:b/>
        <w:color w:val="254175"/>
      </w:rPr>
      <w:pPr>
        <w:pBdr/>
        <w:spacing/>
        <w:ind/>
      </w:pPr>
      <w:tblPr>
        <w:tblBorders/>
      </w:tblPr>
      <w:tcPr>
        <w:tcBorders/>
      </w:tcPr>
    </w:tblStylePr>
    <w:tblStylePr w:type="lastRow">
      <w:rPr>
        <w:b/>
        <w:color w:val="25417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5">
    <w:name w:val="Grid Table 7 Colorful"/>
    <w:basedOn w:val="886"/>
    <w:uiPriority w:val="99"/>
    <w:pPr>
      <w:pBdr/>
      <w:spacing/>
      <w:ind/>
    </w:pPr>
    <w:rPr>
      <w:rFonts w:ascii="Arial" w:hAnsi="Arial" w:eastAsia="Arial"/>
      <w:sz w:val="22"/>
      <w:szCs w:val="22"/>
      <w:lang w:eastAsia="en-US"/>
    </w:rPr>
    <w:tblPr>
      <w:tblStyleRowBandSize w:val="1"/>
      <w:tblStyleColBandSize w:val="1"/>
      <w:tblBorders>
        <w:bottom w:val="single" w:color="7f7f7f" w:sz="4" w:space="0"/>
        <w:right w:val="single" w:color="7f7f7f" w:sz="4" w:space="0"/>
        <w:insideH w:val="single" w:color="7f7f7f" w:sz="4" w:space="0"/>
        <w:insideV w:val="single" w:color="7f7f7f" w:sz="4" w:space="0"/>
      </w:tblBorders>
    </w:tblPr>
    <w:tcPr>
      <w:tcBorders/>
    </w:tcPr>
    <w:tblStylePr w:type="band1Horz">
      <w:rPr>
        <w:rFonts w:ascii="Arial" w:hAnsi="Arial"/>
        <w:color w:val="7f7f7f"/>
        <w:sz w:val="22"/>
      </w:rPr>
      <w:pPr>
        <w:pBdr/>
        <w:spacing/>
        <w:ind/>
      </w:pPr>
      <w:tblPr>
        <w:tblBorders/>
      </w:tblPr>
      <w:tcPr>
        <w:shd w:val="clear" w:color="f2f2f2" w:fill="f2f2f2"/>
        <w:tcBorders/>
      </w:tcPr>
    </w:tblStylePr>
    <w:tblStylePr w:type="band1Vert">
      <w:pPr>
        <w:pBdr/>
        <w:spacing/>
        <w:ind/>
      </w:pPr>
      <w:tblPr>
        <w:tblBorders/>
      </w:tblPr>
      <w:tcPr>
        <w:shd w:val="clear" w:color="f2f2f2" w:fill="f2f2f2"/>
        <w:tcBorders/>
      </w:tcPr>
    </w:tblStylePr>
    <w:tblStylePr w:type="band2Horz">
      <w:rPr>
        <w:rFonts w:ascii="Arial" w:hAnsi="Arial"/>
        <w:color w:val="7f7f7f"/>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sz="4" w:space="0"/>
        </w:tcBorders>
      </w:tcPr>
    </w:tblStylePr>
    <w:tblStylePr w:type="firstRow">
      <w:rPr>
        <w:rFonts w:ascii="Arial" w:hAnsi="Arial"/>
        <w:b/>
        <w:color w:val="7f7f7f"/>
        <w:sz w:val="22"/>
      </w:rPr>
      <w:pPr>
        <w:pBdr/>
        <w:spacing/>
        <w:ind/>
      </w:pPr>
      <w:tblPr>
        <w:tblBorders/>
      </w:tblPr>
      <w:tcPr>
        <w:shd w:val="clear" w:color="ffffff" w:fill="ffffff"/>
        <w:tcBorders>
          <w:top w:val="none" w:color="000000" w:sz="4" w:space="0"/>
          <w:left w:val="none" w:color="000000" w:sz="4" w:space="0"/>
          <w:bottom w:val="single" w:color="7f7f7f" w:sz="4" w:space="0"/>
          <w:right w:val="none" w:color="000000" w:sz="4" w:space="0"/>
        </w:tcBorders>
      </w:tcPr>
    </w:tblStylePr>
    <w:tblStylePr w:type="lastCol">
      <w:rPr>
        <w:rFonts w:ascii="Arial" w:hAnsi="Arial"/>
        <w:i/>
        <w:color w:val="7f7f7f"/>
        <w:sz w:val="22"/>
      </w:rPr>
      <w:pPr>
        <w:pBdr/>
        <w:spacing/>
        <w:ind/>
      </w:pPr>
      <w:tblPr>
        <w:tblBorders/>
      </w:tblPr>
      <w:tcPr>
        <w:shd w:val="clear" w:color="ffffff" w:fill="auto"/>
        <w:tcBorders>
          <w:top w:val="none" w:color="000000" w:sz="4" w:space="0"/>
          <w:left w:val="single" w:color="7f7f7f" w:sz="4" w:space="0"/>
          <w:bottom w:val="none" w:color="000000" w:sz="4" w:space="0"/>
          <w:right w:val="none" w:color="000000" w:sz="4" w:space="0"/>
        </w:tcBorders>
      </w:tcPr>
    </w:tblStylePr>
    <w:tblStylePr w:type="lastRow">
      <w:rPr>
        <w:rFonts w:ascii="Arial" w:hAnsi="Arial"/>
        <w:b/>
        <w:color w:val="7f7f7f"/>
        <w:sz w:val="22"/>
      </w:rPr>
      <w:pPr>
        <w:pBdr/>
        <w:spacing/>
        <w:ind/>
      </w:pPr>
      <w:tblPr>
        <w:tblBorders/>
      </w:tblPr>
      <w:tcPr>
        <w:shd w:val="clear" w:color="ffffff" w:fill="ffffff"/>
        <w:tcBorders>
          <w:top w:val="single" w:color="7f7f7f"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6" w:customStyle="1">
    <w:name w:val="Grid Table 7 Colorful - Accent 1"/>
    <w:basedOn w:val="886"/>
    <w:uiPriority w:val="99"/>
    <w:pPr>
      <w:pBdr/>
      <w:spacing/>
      <w:ind/>
    </w:pPr>
    <w:rPr>
      <w:rFonts w:ascii="Arial" w:hAnsi="Arial" w:eastAsia="Arial"/>
      <w:sz w:val="22"/>
      <w:szCs w:val="22"/>
      <w:lang w:eastAsia="en-US"/>
    </w:rPr>
    <w:tblPr>
      <w:tblStyleRowBandSize w:val="1"/>
      <w:tblStyleColBandSize w:val="1"/>
      <w:tblBorders>
        <w:bottom w:val="single" w:color="acccea" w:sz="4" w:space="0"/>
        <w:right w:val="single" w:color="acccea" w:sz="4" w:space="0"/>
        <w:insideH w:val="single" w:color="acccea" w:sz="4" w:space="0"/>
        <w:insideV w:val="single" w:color="acccea" w:sz="4" w:space="0"/>
      </w:tblBorders>
    </w:tblPr>
    <w:tcPr>
      <w:tcBorders/>
    </w:tcPr>
    <w:tblStylePr w:type="band1Horz">
      <w:rPr>
        <w:rFonts w:ascii="Arial" w:hAnsi="Arial"/>
        <w:color w:val="acccea"/>
        <w:sz w:val="22"/>
      </w:rPr>
      <w:pPr>
        <w:pBdr/>
        <w:spacing/>
        <w:ind/>
      </w:pPr>
      <w:tblPr>
        <w:tblBorders/>
      </w:tblPr>
      <w:tcPr>
        <w:shd w:val="clear" w:color="ddeaf6" w:fill="ddeaf6"/>
        <w:tcBorders/>
      </w:tcPr>
    </w:tblStylePr>
    <w:tblStylePr w:type="band1Vert">
      <w:pPr>
        <w:pBdr/>
        <w:spacing/>
        <w:ind/>
      </w:pPr>
      <w:tblPr>
        <w:tblBorders/>
      </w:tblPr>
      <w:tcPr>
        <w:shd w:val="clear" w:color="ddeaf6" w:fill="ddeaf6"/>
        <w:tcBorders/>
      </w:tcPr>
    </w:tblStylePr>
    <w:tblStylePr w:type="band2Horz">
      <w:rPr>
        <w:rFonts w:ascii="Arial" w:hAnsi="Arial"/>
        <w:color w:val="acccea"/>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cccea" w:sz="4" w:space="0"/>
        </w:tcBorders>
      </w:tcPr>
    </w:tblStylePr>
    <w:tblStylePr w:type="firstRow">
      <w:rPr>
        <w:rFonts w:ascii="Arial" w:hAnsi="Arial"/>
        <w:b/>
        <w:color w:val="acccea"/>
        <w:sz w:val="22"/>
      </w:rPr>
      <w:pPr>
        <w:pBdr/>
        <w:spacing/>
        <w:ind/>
      </w:pPr>
      <w:tblPr>
        <w:tblBorders/>
      </w:tblPr>
      <w:tcPr>
        <w:shd w:val="clear" w:color="ffffff" w:fill="ffffff"/>
        <w:tcBorders>
          <w:top w:val="none" w:color="000000" w:sz="4" w:space="0"/>
          <w:left w:val="none" w:color="000000" w:sz="4" w:space="0"/>
          <w:bottom w:val="single" w:color="acccea" w:sz="4" w:space="0"/>
          <w:right w:val="none" w:color="000000" w:sz="4" w:space="0"/>
        </w:tcBorders>
      </w:tcPr>
    </w:tblStylePr>
    <w:tblStylePr w:type="lastCol">
      <w:rPr>
        <w:rFonts w:ascii="Arial" w:hAnsi="Arial"/>
        <w:i/>
        <w:color w:val="acccea"/>
        <w:sz w:val="22"/>
      </w:rPr>
      <w:pPr>
        <w:pBdr/>
        <w:spacing/>
        <w:ind/>
      </w:pPr>
      <w:tblPr>
        <w:tblBorders/>
      </w:tblPr>
      <w:tcPr>
        <w:shd w:val="clear" w:color="ffffff" w:fill="auto"/>
        <w:tcBorders>
          <w:top w:val="none" w:color="000000" w:sz="4" w:space="0"/>
          <w:left w:val="single" w:color="acccea" w:sz="4" w:space="0"/>
          <w:bottom w:val="none" w:color="000000" w:sz="4" w:space="0"/>
          <w:right w:val="none" w:color="000000" w:sz="4" w:space="0"/>
        </w:tcBorders>
      </w:tcPr>
    </w:tblStylePr>
    <w:tblStylePr w:type="lastRow">
      <w:rPr>
        <w:rFonts w:ascii="Arial" w:hAnsi="Arial"/>
        <w:b/>
        <w:color w:val="acccea"/>
        <w:sz w:val="22"/>
      </w:rPr>
      <w:pPr>
        <w:pBdr/>
        <w:spacing/>
        <w:ind/>
      </w:pPr>
      <w:tblPr>
        <w:tblBorders/>
      </w:tblPr>
      <w:tcPr>
        <w:shd w:val="clear" w:color="ffffff" w:fill="ffffff"/>
        <w:tcBorders>
          <w:top w:val="single" w:color="accc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7" w:customStyle="1">
    <w:name w:val="Grid Table 7 Colorful - Accent 2"/>
    <w:basedOn w:val="886"/>
    <w:uiPriority w:val="99"/>
    <w:pPr>
      <w:pBdr/>
      <w:spacing/>
      <w:ind/>
    </w:pPr>
    <w:rPr>
      <w:rFonts w:ascii="Arial" w:hAnsi="Arial" w:eastAsia="Arial"/>
      <w:sz w:val="22"/>
      <w:szCs w:val="22"/>
      <w:lang w:eastAsia="en-US"/>
    </w:rPr>
    <w:tblPr>
      <w:tblStyleRowBandSize w:val="1"/>
      <w:tblStyleColBandSize w:val="1"/>
      <w:tblBorders>
        <w:bottom w:val="single" w:color="f4b184" w:sz="4" w:space="0"/>
        <w:right w:val="single" w:color="f4b184" w:sz="4" w:space="0"/>
        <w:insideH w:val="single" w:color="f4b184" w:sz="4" w:space="0"/>
        <w:insideV w:val="single" w:color="f4b184" w:sz="4" w:space="0"/>
      </w:tblBorders>
    </w:tblPr>
    <w:tcPr>
      <w:tcBorders/>
    </w:tcPr>
    <w:tblStylePr w:type="band1Horz">
      <w:rPr>
        <w:rFonts w:ascii="Arial" w:hAnsi="Arial"/>
        <w:color w:val="f4b184"/>
        <w:sz w:val="22"/>
      </w:rPr>
      <w:pPr>
        <w:pBdr/>
        <w:spacing/>
        <w:ind/>
      </w:pPr>
      <w:tblPr>
        <w:tblBorders/>
      </w:tblPr>
      <w:tcPr>
        <w:shd w:val="clear" w:color="fbe5d6" w:fill="fbe5d6"/>
        <w:tcBorders/>
      </w:tcPr>
    </w:tblStylePr>
    <w:tblStylePr w:type="band1Vert">
      <w:pPr>
        <w:pBdr/>
        <w:spacing/>
        <w:ind/>
      </w:pPr>
      <w:tblPr>
        <w:tblBorders/>
      </w:tblPr>
      <w:tcPr>
        <w:shd w:val="clear" w:color="fbe5d6" w:fill="fbe5d6"/>
        <w:tcBorders/>
      </w:tcPr>
    </w:tblStylePr>
    <w:tblStylePr w:type="band2Horz">
      <w:rPr>
        <w:rFonts w:ascii="Arial" w:hAnsi="Arial"/>
        <w:color w:val="f4b184"/>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sz="4" w:space="0"/>
        </w:tcBorders>
      </w:tcPr>
    </w:tblStylePr>
    <w:tblStylePr w:type="firstRow">
      <w:rPr>
        <w:rFonts w:ascii="Arial" w:hAnsi="Arial"/>
        <w:b/>
        <w:color w:val="f4b184"/>
        <w:sz w:val="22"/>
      </w:rPr>
      <w:pPr>
        <w:pBdr/>
        <w:spacing/>
        <w:ind/>
      </w:pPr>
      <w:tblPr>
        <w:tblBorders/>
      </w:tblPr>
      <w:tcPr>
        <w:shd w:val="clear" w:color="ffffff" w:fill="ffffff"/>
        <w:tcBorders>
          <w:top w:val="none" w:color="000000" w:sz="4" w:space="0"/>
          <w:left w:val="none" w:color="000000" w:sz="4" w:space="0"/>
          <w:bottom w:val="single" w:color="f4b184" w:sz="4" w:space="0"/>
          <w:right w:val="none" w:color="000000" w:sz="4" w:space="0"/>
        </w:tcBorders>
      </w:tcPr>
    </w:tblStylePr>
    <w:tblStylePr w:type="lastCol">
      <w:rPr>
        <w:rFonts w:ascii="Arial" w:hAnsi="Arial"/>
        <w:i/>
        <w:color w:val="f4b184"/>
        <w:sz w:val="22"/>
      </w:rPr>
      <w:pPr>
        <w:pBdr/>
        <w:spacing/>
        <w:ind/>
      </w:pPr>
      <w:tblPr>
        <w:tblBorders/>
      </w:tblPr>
      <w:tcPr>
        <w:shd w:val="clear" w:color="ffffff" w:fill="auto"/>
        <w:tcBorders>
          <w:top w:val="none" w:color="000000" w:sz="4" w:space="0"/>
          <w:left w:val="single" w:color="f4b184" w:sz="4" w:space="0"/>
          <w:bottom w:val="none" w:color="000000" w:sz="4" w:space="0"/>
          <w:right w:val="none" w:color="000000" w:sz="4" w:space="0"/>
        </w:tcBorders>
      </w:tcPr>
    </w:tblStylePr>
    <w:tblStylePr w:type="lastRow">
      <w:rPr>
        <w:rFonts w:ascii="Arial" w:hAnsi="Arial"/>
        <w:b/>
        <w:color w:val="f4b184"/>
        <w:sz w:val="22"/>
      </w:rPr>
      <w:pPr>
        <w:pBdr/>
        <w:spacing/>
        <w:ind/>
      </w:pPr>
      <w:tblPr>
        <w:tblBorders/>
      </w:tblPr>
      <w:tcPr>
        <w:shd w:val="clear" w:color="ffffff" w:fill="ffffff"/>
        <w:tcBorders>
          <w:top w:val="single" w:color="f4b18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8" w:customStyle="1">
    <w:name w:val="Grid Table 7 Colorful - Accent 3"/>
    <w:basedOn w:val="886"/>
    <w:uiPriority w:val="99"/>
    <w:pPr>
      <w:pBdr/>
      <w:spacing/>
      <w:ind/>
    </w:pPr>
    <w:rPr>
      <w:rFonts w:ascii="Arial" w:hAnsi="Arial" w:eastAsia="Arial"/>
      <w:sz w:val="22"/>
      <w:szCs w:val="22"/>
      <w:lang w:eastAsia="en-US"/>
    </w:rPr>
    <w:tblPr>
      <w:tblStyleRowBandSize w:val="1"/>
      <w:tblStyleColBandSize w:val="1"/>
      <w:tblBorders>
        <w:bottom w:val="single" w:color="a5a5a5" w:sz="4" w:space="0"/>
        <w:right w:val="single" w:color="a5a5a5" w:sz="4" w:space="0"/>
        <w:insideH w:val="single" w:color="a5a5a5" w:sz="4" w:space="0"/>
        <w:insideV w:val="single" w:color="a5a5a5" w:sz="4" w:space="0"/>
      </w:tblBorders>
    </w:tblPr>
    <w:tcPr>
      <w:tcBorders/>
    </w:tcPr>
    <w:tblStylePr w:type="band1Horz">
      <w:rPr>
        <w:rFonts w:ascii="Arial" w:hAnsi="Arial"/>
        <w:color w:val="a5a5a5"/>
        <w:sz w:val="22"/>
      </w:rPr>
      <w:pPr>
        <w:pBdr/>
        <w:spacing/>
        <w:ind/>
      </w:pPr>
      <w:tblPr>
        <w:tblBorders/>
      </w:tblPr>
      <w:tcPr>
        <w:shd w:val="clear" w:color="ececec" w:fill="ececec"/>
        <w:tcBorders/>
      </w:tcPr>
    </w:tblStylePr>
    <w:tblStylePr w:type="band1Vert">
      <w:pPr>
        <w:pBdr/>
        <w:spacing/>
        <w:ind/>
      </w:pPr>
      <w:tblPr>
        <w:tblBorders/>
      </w:tblPr>
      <w:tcPr>
        <w:shd w:val="clear" w:color="ececec" w:fill="ececec"/>
        <w:tcBorders/>
      </w:tcPr>
    </w:tblStylePr>
    <w:tblStylePr w:type="band2Horz">
      <w:rPr>
        <w:rFonts w:ascii="Arial" w:hAnsi="Arial"/>
        <w:color w:val="a5a5a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sz="4" w:space="0"/>
        </w:tcBorders>
      </w:tcPr>
    </w:tblStylePr>
    <w:tblStylePr w:type="firstRow">
      <w:rPr>
        <w:rFonts w:ascii="Arial" w:hAnsi="Arial"/>
        <w:b/>
        <w:color w:val="a5a5a5"/>
        <w:sz w:val="22"/>
      </w:rPr>
      <w:pPr>
        <w:pBdr/>
        <w:spacing/>
        <w:ind/>
      </w:pPr>
      <w:tblPr>
        <w:tblBorders/>
      </w:tblPr>
      <w:tcPr>
        <w:shd w:val="clear" w:color="ffffff" w:fill="ffffff"/>
        <w:tcBorders>
          <w:top w:val="none" w:color="000000" w:sz="4" w:space="0"/>
          <w:left w:val="none" w:color="000000" w:sz="4" w:space="0"/>
          <w:bottom w:val="single" w:color="a5a5a5" w:sz="4" w:space="0"/>
          <w:right w:val="none" w:color="000000" w:sz="4" w:space="0"/>
        </w:tcBorders>
      </w:tcPr>
    </w:tblStylePr>
    <w:tblStylePr w:type="lastCol">
      <w:rPr>
        <w:rFonts w:ascii="Arial" w:hAnsi="Arial"/>
        <w:i/>
        <w:color w:val="a5a5a5"/>
        <w:sz w:val="22"/>
      </w:rPr>
      <w:pPr>
        <w:pBdr/>
        <w:spacing/>
        <w:ind/>
      </w:pPr>
      <w:tblPr>
        <w:tblBorders/>
      </w:tblPr>
      <w:tcPr>
        <w:shd w:val="clear" w:color="ffffff" w:fill="auto"/>
        <w:tcBorders>
          <w:top w:val="none" w:color="000000" w:sz="4" w:space="0"/>
          <w:left w:val="single" w:color="a5a5a5" w:sz="4" w:space="0"/>
          <w:bottom w:val="none" w:color="000000" w:sz="4" w:space="0"/>
          <w:right w:val="none" w:color="000000" w:sz="4" w:space="0"/>
        </w:tcBorders>
      </w:tcPr>
    </w:tblStylePr>
    <w:tblStylePr w:type="lastRow">
      <w:rPr>
        <w:rFonts w:ascii="Arial" w:hAnsi="Arial"/>
        <w:b/>
        <w:color w:val="a5a5a5"/>
        <w:sz w:val="22"/>
      </w:rPr>
      <w:pPr>
        <w:pBdr/>
        <w:spacing/>
        <w:ind/>
      </w:pPr>
      <w:tblPr>
        <w:tblBorders/>
      </w:tblPr>
      <w:tcPr>
        <w:shd w:val="clear" w:color="ffffff" w:fill="ffffff"/>
        <w:tcBorders>
          <w:top w:val="single" w:color="a5a5a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9" w:customStyle="1">
    <w:name w:val="Grid Table 7 Colorful - Accent 4"/>
    <w:basedOn w:val="886"/>
    <w:uiPriority w:val="99"/>
    <w:pPr>
      <w:pBdr/>
      <w:spacing/>
      <w:ind/>
    </w:pPr>
    <w:rPr>
      <w:rFonts w:ascii="Arial" w:hAnsi="Arial" w:eastAsia="Arial"/>
      <w:sz w:val="22"/>
      <w:szCs w:val="22"/>
      <w:lang w:eastAsia="en-US"/>
    </w:rPr>
    <w:tblPr>
      <w:tblStyleRowBandSize w:val="1"/>
      <w:tblStyleColBandSize w:val="1"/>
      <w:tblBorders>
        <w:bottom w:val="single" w:color="ffd865" w:sz="4" w:space="0"/>
        <w:right w:val="single" w:color="ffd865" w:sz="4" w:space="0"/>
        <w:insideH w:val="single" w:color="ffd865" w:sz="4" w:space="0"/>
        <w:insideV w:val="single" w:color="ffd865" w:sz="4" w:space="0"/>
      </w:tblBorders>
    </w:tblPr>
    <w:tcPr>
      <w:tcBorders/>
    </w:tcPr>
    <w:tblStylePr w:type="band1Horz">
      <w:rPr>
        <w:rFonts w:ascii="Arial" w:hAnsi="Arial"/>
        <w:color w:val="ffd865"/>
        <w:sz w:val="22"/>
      </w:rPr>
      <w:pPr>
        <w:pBdr/>
        <w:spacing/>
        <w:ind/>
      </w:pPr>
      <w:tblPr>
        <w:tblBorders/>
      </w:tblPr>
      <w:tcPr>
        <w:shd w:val="clear" w:color="fff2cb" w:fill="fff2cb"/>
        <w:tcBorders/>
      </w:tcPr>
    </w:tblStylePr>
    <w:tblStylePr w:type="band1Vert">
      <w:pPr>
        <w:pBdr/>
        <w:spacing/>
        <w:ind/>
      </w:pPr>
      <w:tblPr>
        <w:tblBorders/>
      </w:tblPr>
      <w:tcPr>
        <w:shd w:val="clear" w:color="fff2cb" w:fill="fff2cb"/>
        <w:tcBorders/>
      </w:tcPr>
    </w:tblStylePr>
    <w:tblStylePr w:type="band2Horz">
      <w:rPr>
        <w:rFonts w:ascii="Arial" w:hAnsi="Arial"/>
        <w:color w:val="ffd86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sz="4" w:space="0"/>
        </w:tcBorders>
      </w:tcPr>
    </w:tblStylePr>
    <w:tblStylePr w:type="firstRow">
      <w:rPr>
        <w:rFonts w:ascii="Arial" w:hAnsi="Arial"/>
        <w:b/>
        <w:color w:val="ffd865"/>
        <w:sz w:val="22"/>
      </w:rPr>
      <w:pPr>
        <w:pBdr/>
        <w:spacing/>
        <w:ind/>
      </w:pPr>
      <w:tblPr>
        <w:tblBorders/>
      </w:tblPr>
      <w:tcPr>
        <w:shd w:val="clear" w:color="ffffff" w:fill="ffffff"/>
        <w:tcBorders>
          <w:top w:val="none" w:color="000000" w:sz="4" w:space="0"/>
          <w:left w:val="none" w:color="000000" w:sz="4" w:space="0"/>
          <w:bottom w:val="single" w:color="ffd865" w:sz="4" w:space="0"/>
          <w:right w:val="none" w:color="000000" w:sz="4" w:space="0"/>
        </w:tcBorders>
      </w:tcPr>
    </w:tblStylePr>
    <w:tblStylePr w:type="lastCol">
      <w:rPr>
        <w:rFonts w:ascii="Arial" w:hAnsi="Arial"/>
        <w:i/>
        <w:color w:val="ffd865"/>
        <w:sz w:val="22"/>
      </w:rPr>
      <w:pPr>
        <w:pBdr/>
        <w:spacing/>
        <w:ind/>
      </w:pPr>
      <w:tblPr>
        <w:tblBorders/>
      </w:tblPr>
      <w:tcPr>
        <w:shd w:val="clear" w:color="ffffff" w:fill="auto"/>
        <w:tcBorders>
          <w:top w:val="none" w:color="000000" w:sz="4" w:space="0"/>
          <w:left w:val="single" w:color="ffd865" w:sz="4" w:space="0"/>
          <w:bottom w:val="none" w:color="000000" w:sz="4" w:space="0"/>
          <w:right w:val="none" w:color="000000" w:sz="4" w:space="0"/>
        </w:tcBorders>
      </w:tcPr>
    </w:tblStylePr>
    <w:tblStylePr w:type="lastRow">
      <w:rPr>
        <w:rFonts w:ascii="Arial" w:hAnsi="Arial"/>
        <w:b/>
        <w:color w:val="ffd865"/>
        <w:sz w:val="22"/>
      </w:rPr>
      <w:pPr>
        <w:pBdr/>
        <w:spacing/>
        <w:ind/>
      </w:pPr>
      <w:tblPr>
        <w:tblBorders/>
      </w:tblPr>
      <w:tcPr>
        <w:shd w:val="clear" w:color="ffffff" w:fill="ffffff"/>
        <w:tcBorders>
          <w:top w:val="single" w:color="ffd86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0" w:customStyle="1">
    <w:name w:val="Grid Table 7 Colorful - Accent 5"/>
    <w:basedOn w:val="886"/>
    <w:uiPriority w:val="99"/>
    <w:pPr>
      <w:pBdr/>
      <w:spacing/>
      <w:ind/>
    </w:pPr>
    <w:rPr>
      <w:rFonts w:ascii="Arial" w:hAnsi="Arial" w:eastAsia="Arial"/>
      <w:sz w:val="22"/>
      <w:szCs w:val="22"/>
      <w:lang w:eastAsia="en-US"/>
    </w:rPr>
    <w:tblPr>
      <w:tblStyleRowBandSize w:val="1"/>
      <w:tblStyleColBandSize w:val="1"/>
      <w:tblBorders>
        <w:bottom w:val="single" w:color="95afdd" w:sz="4" w:space="0"/>
        <w:right w:val="single" w:color="95afdd" w:sz="4" w:space="0"/>
        <w:insideH w:val="single" w:color="95afdd" w:sz="4" w:space="0"/>
        <w:insideV w:val="single" w:color="95afdd" w:sz="4" w:space="0"/>
      </w:tblBorders>
    </w:tblPr>
    <w:tcPr>
      <w:tcBorders/>
    </w:tcPr>
    <w:tblStylePr w:type="band1Horz">
      <w:rPr>
        <w:rFonts w:ascii="Arial" w:hAnsi="Arial"/>
        <w:color w:val="254175"/>
        <w:sz w:val="22"/>
      </w:rPr>
      <w:pPr>
        <w:pBdr/>
        <w:spacing/>
        <w:ind/>
      </w:pPr>
      <w:tblPr>
        <w:tblBorders/>
      </w:tblPr>
      <w:tcPr>
        <w:shd w:val="clear" w:color="d8e2f3" w:fill="d8e2f3"/>
        <w:tcBorders/>
      </w:tcPr>
    </w:tblStylePr>
    <w:tblStylePr w:type="band1Vert">
      <w:pPr>
        <w:pBdr/>
        <w:spacing/>
        <w:ind/>
      </w:pPr>
      <w:tblPr>
        <w:tblBorders/>
      </w:tblPr>
      <w:tcPr>
        <w:shd w:val="clear" w:color="d8e2f3" w:fill="d8e2f3"/>
        <w:tcBorders/>
      </w:tcPr>
    </w:tblStylePr>
    <w:tblStylePr w:type="band2Horz">
      <w:rPr>
        <w:rFonts w:ascii="Arial" w:hAnsi="Arial"/>
        <w:color w:val="25417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5afdd" w:sz="4" w:space="0"/>
        </w:tcBorders>
      </w:tcPr>
    </w:tblStylePr>
    <w:tblStylePr w:type="firstRow">
      <w:rPr>
        <w:rFonts w:ascii="Arial" w:hAnsi="Arial"/>
        <w:b/>
        <w:color w:val="254175"/>
        <w:sz w:val="22"/>
      </w:rPr>
      <w:pPr>
        <w:pBdr/>
        <w:spacing/>
        <w:ind/>
      </w:pPr>
      <w:tblPr>
        <w:tblBorders/>
      </w:tblPr>
      <w:tcPr>
        <w:shd w:val="clear" w:color="ffffff" w:fill="ffffff"/>
        <w:tcBorders>
          <w:top w:val="none" w:color="000000" w:sz="4" w:space="0"/>
          <w:left w:val="none" w:color="000000" w:sz="4" w:space="0"/>
          <w:bottom w:val="single" w:color="95afdd" w:sz="4" w:space="0"/>
          <w:right w:val="none" w:color="000000" w:sz="4" w:space="0"/>
        </w:tcBorders>
      </w:tcPr>
    </w:tblStylePr>
    <w:tblStylePr w:type="lastCol">
      <w:rPr>
        <w:rFonts w:ascii="Arial" w:hAnsi="Arial"/>
        <w:i/>
        <w:color w:val="254175"/>
        <w:sz w:val="22"/>
      </w:rPr>
      <w:pPr>
        <w:pBdr/>
        <w:spacing/>
        <w:ind/>
      </w:pPr>
      <w:tblPr>
        <w:tblBorders/>
      </w:tblPr>
      <w:tcPr>
        <w:shd w:val="clear" w:color="ffffff" w:fill="auto"/>
        <w:tcBorders>
          <w:top w:val="none" w:color="000000" w:sz="4" w:space="0"/>
          <w:left w:val="single" w:color="95afdd" w:sz="4" w:space="0"/>
          <w:bottom w:val="none" w:color="000000" w:sz="4" w:space="0"/>
          <w:right w:val="none" w:color="000000" w:sz="4" w:space="0"/>
        </w:tcBorders>
      </w:tcPr>
    </w:tblStylePr>
    <w:tblStylePr w:type="lastRow">
      <w:rPr>
        <w:rFonts w:ascii="Arial" w:hAnsi="Arial"/>
        <w:b/>
        <w:color w:val="254175"/>
        <w:sz w:val="22"/>
      </w:rPr>
      <w:pPr>
        <w:pBdr/>
        <w:spacing/>
        <w:ind/>
      </w:pPr>
      <w:tblPr>
        <w:tblBorders/>
      </w:tblPr>
      <w:tcPr>
        <w:shd w:val="clear" w:color="ffffff" w:fill="ffffff"/>
        <w:tcBorders>
          <w:top w:val="single" w:color="95afdd"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1" w:customStyle="1">
    <w:name w:val="Grid Table 7 Colorful - Accent 6"/>
    <w:basedOn w:val="886"/>
    <w:uiPriority w:val="99"/>
    <w:pPr>
      <w:pBdr/>
      <w:spacing/>
      <w:ind/>
    </w:pPr>
    <w:rPr>
      <w:rFonts w:ascii="Arial" w:hAnsi="Arial" w:eastAsia="Arial"/>
      <w:sz w:val="22"/>
      <w:szCs w:val="22"/>
      <w:lang w:eastAsia="en-US"/>
    </w:rPr>
    <w:tblPr>
      <w:tblStyleRowBandSize w:val="1"/>
      <w:tblStyleColBandSize w:val="1"/>
      <w:tblBorders>
        <w:bottom w:val="single" w:color="add394" w:sz="4" w:space="0"/>
        <w:right w:val="single" w:color="add394" w:sz="4" w:space="0"/>
        <w:insideH w:val="single" w:color="add394" w:sz="4" w:space="0"/>
        <w:insideV w:val="single" w:color="add394" w:sz="4" w:space="0"/>
      </w:tblBorders>
    </w:tblPr>
    <w:tcPr>
      <w:tcBorders/>
    </w:tcPr>
    <w:tblStylePr w:type="band1Horz">
      <w:rPr>
        <w:rFonts w:ascii="Arial" w:hAnsi="Arial"/>
        <w:color w:val="416429"/>
        <w:sz w:val="22"/>
      </w:rPr>
      <w:pPr>
        <w:pBdr/>
        <w:spacing/>
        <w:ind/>
      </w:pPr>
      <w:tblPr>
        <w:tblBorders/>
      </w:tblPr>
      <w:tcPr>
        <w:shd w:val="clear" w:color="e1efd8" w:fill="e1efd8"/>
        <w:tcBorders/>
      </w:tcPr>
    </w:tblStylePr>
    <w:tblStylePr w:type="band1Vert">
      <w:pPr>
        <w:pBdr/>
        <w:spacing/>
        <w:ind/>
      </w:pPr>
      <w:tblPr>
        <w:tblBorders/>
      </w:tblPr>
      <w:tcPr>
        <w:shd w:val="clear" w:color="e1efd8" w:fill="e1efd8"/>
        <w:tcBorders/>
      </w:tcPr>
    </w:tblStylePr>
    <w:tblStylePr w:type="band2Horz">
      <w:rPr>
        <w:rFonts w:ascii="Arial" w:hAnsi="Arial"/>
        <w:color w:val="416429"/>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sz="4" w:space="0"/>
        </w:tcBorders>
      </w:tcPr>
    </w:tblStylePr>
    <w:tblStylePr w:type="firstRow">
      <w:rPr>
        <w:rFonts w:ascii="Arial" w:hAnsi="Arial"/>
        <w:b/>
        <w:color w:val="416429"/>
        <w:sz w:val="22"/>
      </w:rPr>
      <w:pPr>
        <w:pBdr/>
        <w:spacing/>
        <w:ind/>
      </w:pPr>
      <w:tblPr>
        <w:tblBorders/>
      </w:tblPr>
      <w:tcPr>
        <w:shd w:val="clear" w:color="ffffff" w:fill="ffffff"/>
        <w:tcBorders>
          <w:top w:val="none" w:color="000000" w:sz="4" w:space="0"/>
          <w:left w:val="none" w:color="000000" w:sz="4" w:space="0"/>
          <w:bottom w:val="single" w:color="add394" w:sz="4" w:space="0"/>
          <w:right w:val="none" w:color="000000" w:sz="4" w:space="0"/>
        </w:tcBorders>
      </w:tcPr>
    </w:tblStylePr>
    <w:tblStylePr w:type="lastCol">
      <w:rPr>
        <w:rFonts w:ascii="Arial" w:hAnsi="Arial"/>
        <w:i/>
        <w:color w:val="416429"/>
        <w:sz w:val="22"/>
      </w:rPr>
      <w:pPr>
        <w:pBdr/>
        <w:spacing/>
        <w:ind/>
      </w:pPr>
      <w:tblPr>
        <w:tblBorders/>
      </w:tblPr>
      <w:tcPr>
        <w:shd w:val="clear" w:color="ffffff" w:fill="auto"/>
        <w:tcBorders>
          <w:top w:val="none" w:color="000000" w:sz="4" w:space="0"/>
          <w:left w:val="single" w:color="add394" w:sz="4" w:space="0"/>
          <w:bottom w:val="none" w:color="000000" w:sz="4" w:space="0"/>
          <w:right w:val="none" w:color="000000" w:sz="4" w:space="0"/>
        </w:tcBorders>
      </w:tcPr>
    </w:tblStylePr>
    <w:tblStylePr w:type="lastRow">
      <w:rPr>
        <w:rFonts w:ascii="Arial" w:hAnsi="Arial"/>
        <w:b/>
        <w:color w:val="416429"/>
        <w:sz w:val="22"/>
      </w:rPr>
      <w:pPr>
        <w:pBdr/>
        <w:spacing/>
        <w:ind/>
      </w:pPr>
      <w:tblPr>
        <w:tblBorders/>
      </w:tblPr>
      <w:tcPr>
        <w:shd w:val="clear" w:color="ffffff" w:fill="ffffff"/>
        <w:tcBorders>
          <w:top w:val="single" w:color="add39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2">
    <w:name w:val="List Table 1 Light"/>
    <w:basedOn w:val="886"/>
    <w:uiPriority w:val="99"/>
    <w:pPr>
      <w:pBdr/>
      <w:spacing/>
      <w:ind/>
    </w:pPr>
    <w:rPr>
      <w:rFonts w:ascii="Arial" w:hAnsi="Arial" w:eastAsia="Arial"/>
      <w:sz w:val="22"/>
      <w:szCs w:val="22"/>
      <w:lang w:eastAsia="en-US"/>
    </w:rPr>
    <w:tblPr>
      <w:tblStyleRowBandSize w:val="1"/>
      <w:tblStyleColBandSize w:val="1"/>
      <w:tblBorders/>
    </w:tblPr>
    <w:tcPr>
      <w:tcBorders/>
    </w:tcPr>
    <w:tblStylePr w:type="band1Horz">
      <w:pPr>
        <w:pBdr/>
        <w:spacing/>
        <w:ind/>
      </w:pPr>
      <w:tblPr>
        <w:tblBorders/>
      </w:tblPr>
      <w:tcPr>
        <w:shd w:val="clear" w:color="bfbfbf" w:fill="bfbfbf"/>
        <w:tcBorders/>
      </w:tcPr>
    </w:tblStylePr>
    <w:tblStylePr w:type="band1Vert">
      <w:pPr>
        <w:pBdr/>
        <w:spacing/>
        <w:ind/>
      </w:pPr>
      <w:tblPr>
        <w:tblBorders/>
      </w:tblPr>
      <w:tcPr>
        <w:shd w:val="clear" w:color="bfbfbf" w:fill="bfbfb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3" w:customStyle="1">
    <w:name w:val="List Table 1 Light - Accent 1"/>
    <w:basedOn w:val="886"/>
    <w:uiPriority w:val="99"/>
    <w:pPr>
      <w:pBdr/>
      <w:spacing/>
      <w:ind/>
    </w:pPr>
    <w:rPr>
      <w:rFonts w:ascii="Arial" w:hAnsi="Arial" w:eastAsia="Arial"/>
      <w:sz w:val="22"/>
      <w:szCs w:val="22"/>
      <w:lang w:eastAsia="en-US"/>
    </w:rPr>
    <w:tblPr>
      <w:tblStyleRowBandSize w:val="1"/>
      <w:tblStyleColBandSize w:val="1"/>
      <w:tblBorders/>
    </w:tblPr>
    <w:tcPr>
      <w:tcBorders/>
    </w:tcPr>
    <w:tblStylePr w:type="band1Horz">
      <w:pPr>
        <w:pBdr/>
        <w:spacing/>
        <w:ind/>
      </w:pPr>
      <w:tblPr>
        <w:tblBorders/>
      </w:tblPr>
      <w:tcPr>
        <w:shd w:val="clear" w:color="d5e5f4" w:fill="d5e5f4"/>
        <w:tcBorders/>
      </w:tcPr>
    </w:tblStylePr>
    <w:tblStylePr w:type="band1Vert">
      <w:pPr>
        <w:pBdr/>
        <w:spacing/>
        <w:ind/>
      </w:pPr>
      <w:tblPr>
        <w:tblBorders/>
      </w:tblPr>
      <w:tcPr>
        <w:shd w:val="clear" w:color="d5e5f4" w:fill="d5e5f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4" w:customStyle="1">
    <w:name w:val="List Table 1 Light - Accent 2"/>
    <w:basedOn w:val="886"/>
    <w:uiPriority w:val="99"/>
    <w:pPr>
      <w:pBdr/>
      <w:spacing/>
      <w:ind/>
    </w:pPr>
    <w:rPr>
      <w:rFonts w:ascii="Arial" w:hAnsi="Arial" w:eastAsia="Arial"/>
      <w:sz w:val="22"/>
      <w:szCs w:val="22"/>
      <w:lang w:eastAsia="en-US"/>
    </w:rPr>
    <w:tblPr>
      <w:tblStyleRowBandSize w:val="1"/>
      <w:tblStyleColBandSize w:val="1"/>
      <w:tblBorders/>
    </w:tblPr>
    <w:tcPr>
      <w:tcBorders/>
    </w:tcPr>
    <w:tblStylePr w:type="band1Horz">
      <w:pPr>
        <w:pBdr/>
        <w:spacing/>
        <w:ind/>
      </w:pPr>
      <w:tblPr>
        <w:tblBorders/>
      </w:tblPr>
      <w:tcPr>
        <w:shd w:val="clear" w:color="fadecb" w:fill="fadecb"/>
        <w:tcBorders/>
      </w:tcPr>
    </w:tblStylePr>
    <w:tblStylePr w:type="band1Vert">
      <w:pPr>
        <w:pBdr/>
        <w:spacing/>
        <w:ind/>
      </w:pPr>
      <w:tblPr>
        <w:tblBorders/>
      </w:tblPr>
      <w:tcPr>
        <w:shd w:val="clear" w:color="fadecb" w:fill="fade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5" w:customStyle="1">
    <w:name w:val="List Table 1 Light - Accent 3"/>
    <w:basedOn w:val="886"/>
    <w:uiPriority w:val="99"/>
    <w:pPr>
      <w:pBdr/>
      <w:spacing/>
      <w:ind/>
    </w:pPr>
    <w:rPr>
      <w:rFonts w:ascii="Arial" w:hAnsi="Arial" w:eastAsia="Arial"/>
      <w:sz w:val="22"/>
      <w:szCs w:val="22"/>
      <w:lang w:eastAsia="en-US"/>
    </w:rPr>
    <w:tblPr>
      <w:tblStyleRowBandSize w:val="1"/>
      <w:tblStyleColBandSize w:val="1"/>
      <w:tblBorders/>
    </w:tblPr>
    <w:tcPr>
      <w:tcBorders/>
    </w:tcPr>
    <w:tblStylePr w:type="band1Horz">
      <w:pPr>
        <w:pBdr/>
        <w:spacing/>
        <w:ind/>
      </w:pPr>
      <w:tblPr>
        <w:tblBorders/>
      </w:tblPr>
      <w:tcPr>
        <w:shd w:val="clear" w:color="e8e8e8" w:fill="e8e8e8"/>
        <w:tcBorders/>
      </w:tcPr>
    </w:tblStylePr>
    <w:tblStylePr w:type="band1Vert">
      <w:pPr>
        <w:pBdr/>
        <w:spacing/>
        <w:ind/>
      </w:pPr>
      <w:tblPr>
        <w:tblBorders/>
      </w:tblPr>
      <w:tcPr>
        <w:shd w:val="clear" w:color="e8e8e8" w:fill="e8e8e8"/>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6" w:customStyle="1">
    <w:name w:val="List Table 1 Light - Accent 4"/>
    <w:basedOn w:val="886"/>
    <w:uiPriority w:val="99"/>
    <w:pPr>
      <w:pBdr/>
      <w:spacing/>
      <w:ind/>
    </w:pPr>
    <w:rPr>
      <w:rFonts w:ascii="Arial" w:hAnsi="Arial" w:eastAsia="Arial"/>
      <w:sz w:val="22"/>
      <w:szCs w:val="22"/>
      <w:lang w:eastAsia="en-US"/>
    </w:rPr>
    <w:tblPr>
      <w:tblStyleRowBandSize w:val="1"/>
      <w:tblStyleColBandSize w:val="1"/>
      <w:tblBorders/>
    </w:tblPr>
    <w:tcPr>
      <w:tcBorders/>
    </w:tcPr>
    <w:tblStylePr w:type="band1Horz">
      <w:pPr>
        <w:pBdr/>
        <w:spacing/>
        <w:ind/>
      </w:pPr>
      <w:tblPr>
        <w:tblBorders/>
      </w:tblPr>
      <w:tcPr>
        <w:shd w:val="clear" w:color="ffefbf" w:fill="ffefbf"/>
        <w:tcBorders/>
      </w:tcPr>
    </w:tblStylePr>
    <w:tblStylePr w:type="band1Vert">
      <w:pPr>
        <w:pBdr/>
        <w:spacing/>
        <w:ind/>
      </w:pPr>
      <w:tblPr>
        <w:tblBorders/>
      </w:tblPr>
      <w:tcPr>
        <w:shd w:val="clear" w:color="ffefbf" w:fill="ffefb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7" w:customStyle="1">
    <w:name w:val="List Table 1 Light - Accent 5"/>
    <w:basedOn w:val="886"/>
    <w:uiPriority w:val="99"/>
    <w:pPr>
      <w:pBdr/>
      <w:spacing/>
      <w:ind/>
    </w:pPr>
    <w:rPr>
      <w:rFonts w:ascii="Arial" w:hAnsi="Arial" w:eastAsia="Arial"/>
      <w:sz w:val="22"/>
      <w:szCs w:val="22"/>
      <w:lang w:eastAsia="en-US"/>
    </w:rPr>
    <w:tblPr>
      <w:tblStyleRowBandSize w:val="1"/>
      <w:tblStyleColBandSize w:val="1"/>
      <w:tblBorders/>
    </w:tblPr>
    <w:tcPr>
      <w:tcBorders/>
    </w:tcPr>
    <w:tblStylePr w:type="band1Horz">
      <w:pPr>
        <w:pBdr/>
        <w:spacing/>
        <w:ind/>
      </w:pPr>
      <w:tblPr>
        <w:tblBorders/>
      </w:tblPr>
      <w:tcPr>
        <w:shd w:val="clear" w:color="cfdbf0" w:fill="cfdbf0"/>
        <w:tcBorders/>
      </w:tcPr>
    </w:tblStylePr>
    <w:tblStylePr w:type="band1Vert">
      <w:pPr>
        <w:pBdr/>
        <w:spacing/>
        <w:ind/>
      </w:pPr>
      <w:tblPr>
        <w:tblBorders/>
      </w:tblPr>
      <w:tcPr>
        <w:shd w:val="clear" w:color="cfdbf0" w:fill="cfdbf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8" w:customStyle="1">
    <w:name w:val="List Table 1 Light - Accent 6"/>
    <w:basedOn w:val="886"/>
    <w:uiPriority w:val="99"/>
    <w:pPr>
      <w:pBdr/>
      <w:spacing/>
      <w:ind/>
    </w:pPr>
    <w:rPr>
      <w:rFonts w:ascii="Arial" w:hAnsi="Arial" w:eastAsia="Arial"/>
      <w:sz w:val="22"/>
      <w:szCs w:val="22"/>
      <w:lang w:eastAsia="en-US"/>
    </w:rPr>
    <w:tblPr>
      <w:tblStyleRowBandSize w:val="1"/>
      <w:tblStyleColBandSize w:val="1"/>
      <w:tblBorders/>
    </w:tblPr>
    <w:tcPr>
      <w:tcBorders/>
    </w:tcPr>
    <w:tblStylePr w:type="band1Horz">
      <w:pPr>
        <w:pBdr/>
        <w:spacing/>
        <w:ind/>
      </w:pPr>
      <w:tblPr>
        <w:tblBorders/>
      </w:tblPr>
      <w:tcPr>
        <w:shd w:val="clear" w:color="daebcf" w:fill="daebcf"/>
        <w:tcBorders/>
      </w:tcPr>
    </w:tblStylePr>
    <w:tblStylePr w:type="band1Vert">
      <w:pPr>
        <w:pBdr/>
        <w:spacing/>
        <w:ind/>
      </w:pPr>
      <w:tblPr>
        <w:tblBorders/>
      </w:tblPr>
      <w:tcPr>
        <w:shd w:val="clear" w:color="daebcf" w:fill="daebc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9">
    <w:name w:val="List Table 2"/>
    <w:basedOn w:val="886"/>
    <w:uiPriority w:val="99"/>
    <w:pPr>
      <w:pBdr/>
      <w:spacing/>
      <w:ind/>
    </w:pPr>
    <w:rPr>
      <w:rFonts w:ascii="Arial" w:hAnsi="Arial" w:eastAsia="Arial"/>
      <w:sz w:val="22"/>
      <w:szCs w:val="22"/>
      <w:lang w:eastAsia="en-US"/>
    </w:rPr>
    <w:tblPr>
      <w:tblStyleRowBandSize w:val="1"/>
      <w:tblStyleColBandSize w:val="1"/>
      <w:tblBorders>
        <w:top w:val="single" w:color="6f6f6f" w:sz="4" w:space="0"/>
        <w:bottom w:val="single" w:color="6f6f6f" w:sz="4" w:space="0"/>
        <w:insideH w:val="single" w:color="6f6f6f" w:sz="4" w:space="0"/>
      </w:tblBorders>
    </w:tblPr>
    <w:tcPr>
      <w:tcBorders/>
    </w:tcPr>
    <w:tblStylePr w:type="band1Horz">
      <w:rPr>
        <w:rFonts w:ascii="Arial" w:hAnsi="Arial"/>
        <w:color w:val="404040"/>
        <w:sz w:val="22"/>
      </w:rPr>
      <w:pPr>
        <w:pBdr/>
        <w:spacing/>
        <w:ind/>
      </w:pPr>
      <w:tblPr>
        <w:tblBorders/>
      </w:tblPr>
      <w:tcPr>
        <w:shd w:val="clear" w:color="bfbfbf" w:fill="bfbfbf"/>
        <w:tcBorders/>
      </w:tcPr>
    </w:tblStylePr>
    <w:tblStylePr w:type="band1Vert">
      <w:rPr>
        <w:rFonts w:ascii="Arial" w:hAnsi="Arial"/>
        <w:color w:val="404040"/>
        <w:sz w:val="22"/>
      </w:rPr>
      <w:pPr>
        <w:pBdr/>
        <w:spacing/>
        <w:ind/>
      </w:pPr>
      <w:tblPr>
        <w:tblBorders/>
      </w:tblPr>
      <w:tcPr>
        <w:shd w:val="clear" w:color="bfbfbf" w:fill="bfbfb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sz="4" w:space="0"/>
          <w:left w:val="none" w:color="000000" w:sz="4" w:space="0"/>
          <w:bottom w:val="single" w:color="6f6f6f"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sz="4" w:space="0"/>
          <w:left w:val="none" w:color="000000" w:sz="4" w:space="0"/>
          <w:bottom w:val="single" w:color="6f6f6f"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0" w:customStyle="1">
    <w:name w:val="List Table 2 - Accent 1"/>
    <w:basedOn w:val="886"/>
    <w:uiPriority w:val="99"/>
    <w:pPr>
      <w:pBdr/>
      <w:spacing/>
      <w:ind/>
    </w:pPr>
    <w:rPr>
      <w:rFonts w:ascii="Arial" w:hAnsi="Arial" w:eastAsia="Arial"/>
      <w:sz w:val="22"/>
      <w:szCs w:val="22"/>
      <w:lang w:eastAsia="en-US"/>
    </w:rPr>
    <w:tblPr>
      <w:tblStyleRowBandSize w:val="1"/>
      <w:tblStyleColBandSize w:val="1"/>
      <w:tblBorders>
        <w:top w:val="single" w:color="a2c6e7" w:sz="4" w:space="0"/>
        <w:bottom w:val="single" w:color="a2c6e7" w:sz="4" w:space="0"/>
        <w:insideH w:val="single" w:color="a2c6e7" w:sz="4" w:space="0"/>
      </w:tblBorders>
    </w:tblPr>
    <w:tcPr>
      <w:tcBorders/>
    </w:tcPr>
    <w:tblStylePr w:type="band1Horz">
      <w:rPr>
        <w:rFonts w:ascii="Arial" w:hAnsi="Arial"/>
        <w:color w:val="404040"/>
        <w:sz w:val="22"/>
      </w:rPr>
      <w:pPr>
        <w:pBdr/>
        <w:spacing/>
        <w:ind/>
      </w:pPr>
      <w:tblPr>
        <w:tblBorders/>
      </w:tblPr>
      <w:tcPr>
        <w:shd w:val="clear" w:color="d5e5f4" w:fill="d5e5f4"/>
        <w:tcBorders/>
      </w:tcPr>
    </w:tblStylePr>
    <w:tblStylePr w:type="band1Vert">
      <w:rPr>
        <w:rFonts w:ascii="Arial" w:hAnsi="Arial"/>
        <w:color w:val="404040"/>
        <w:sz w:val="22"/>
      </w:rPr>
      <w:pPr>
        <w:pBdr/>
        <w:spacing/>
        <w:ind/>
      </w:pPr>
      <w:tblPr>
        <w:tblBorders/>
      </w:tblPr>
      <w:tcPr>
        <w:shd w:val="clear" w:color="d5e5f4" w:fill="d5e5f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sz="4" w:space="0"/>
          <w:left w:val="none" w:color="000000" w:sz="4" w:space="0"/>
          <w:bottom w:val="single" w:color="a2c6e7"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sz="4" w:space="0"/>
          <w:left w:val="none" w:color="000000" w:sz="4" w:space="0"/>
          <w:bottom w:val="single" w:color="a2c6e7"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1" w:customStyle="1">
    <w:name w:val="List Table 2 - Accent 2"/>
    <w:basedOn w:val="886"/>
    <w:uiPriority w:val="99"/>
    <w:pPr>
      <w:pBdr/>
      <w:spacing/>
      <w:ind/>
    </w:pPr>
    <w:rPr>
      <w:rFonts w:ascii="Arial" w:hAnsi="Arial" w:eastAsia="Arial"/>
      <w:sz w:val="22"/>
      <w:szCs w:val="22"/>
      <w:lang w:eastAsia="en-US"/>
    </w:rPr>
    <w:tblPr>
      <w:tblStyleRowBandSize w:val="1"/>
      <w:tblStyleColBandSize w:val="1"/>
      <w:tblBorders>
        <w:top w:val="single" w:color="f4b58a" w:sz="4" w:space="0"/>
        <w:bottom w:val="single" w:color="f4b58a" w:sz="4" w:space="0"/>
        <w:insideH w:val="single" w:color="f4b58a" w:sz="4" w:space="0"/>
      </w:tblBorders>
    </w:tblPr>
    <w:tcPr>
      <w:tcBorders/>
    </w:tcPr>
    <w:tblStylePr w:type="band1Horz">
      <w:rPr>
        <w:rFonts w:ascii="Arial" w:hAnsi="Arial"/>
        <w:color w:val="404040"/>
        <w:sz w:val="22"/>
      </w:rPr>
      <w:pPr>
        <w:pBdr/>
        <w:spacing/>
        <w:ind/>
      </w:pPr>
      <w:tblPr>
        <w:tblBorders/>
      </w:tblPr>
      <w:tcPr>
        <w:shd w:val="clear" w:color="fadecb" w:fill="fadecb"/>
        <w:tcBorders/>
      </w:tcPr>
    </w:tblStylePr>
    <w:tblStylePr w:type="band1Vert">
      <w:rPr>
        <w:rFonts w:ascii="Arial" w:hAnsi="Arial"/>
        <w:color w:val="404040"/>
        <w:sz w:val="22"/>
      </w:rPr>
      <w:pPr>
        <w:pBdr/>
        <w:spacing/>
        <w:ind/>
      </w:pPr>
      <w:tblPr>
        <w:tblBorders/>
      </w:tblPr>
      <w:tcPr>
        <w:shd w:val="clear" w:color="fadecb" w:fill="fade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sz="4" w:space="0"/>
          <w:left w:val="none" w:color="000000" w:sz="4" w:space="0"/>
          <w:bottom w:val="single" w:color="f4b58a"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sz="4" w:space="0"/>
          <w:left w:val="none" w:color="000000" w:sz="4" w:space="0"/>
          <w:bottom w:val="single" w:color="f4b58a"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2" w:customStyle="1">
    <w:name w:val="List Table 2 - Accent 3"/>
    <w:basedOn w:val="886"/>
    <w:uiPriority w:val="99"/>
    <w:pPr>
      <w:pBdr/>
      <w:spacing/>
      <w:ind/>
    </w:pPr>
    <w:rPr>
      <w:rFonts w:ascii="Arial" w:hAnsi="Arial" w:eastAsia="Arial"/>
      <w:sz w:val="22"/>
      <w:szCs w:val="22"/>
      <w:lang w:eastAsia="en-US"/>
    </w:rPr>
    <w:tblPr>
      <w:tblStyleRowBandSize w:val="1"/>
      <w:tblStyleColBandSize w:val="1"/>
      <w:tblBorders>
        <w:top w:val="single" w:color="cccccc" w:sz="4" w:space="0"/>
        <w:bottom w:val="single" w:color="cccccc" w:sz="4" w:space="0"/>
        <w:insideH w:val="single" w:color="cccccc" w:sz="4" w:space="0"/>
      </w:tblBorders>
    </w:tblPr>
    <w:tcPr>
      <w:tcBorders/>
    </w:tcPr>
    <w:tblStylePr w:type="band1Horz">
      <w:rPr>
        <w:rFonts w:ascii="Arial" w:hAnsi="Arial"/>
        <w:color w:val="404040"/>
        <w:sz w:val="22"/>
      </w:rPr>
      <w:pPr>
        <w:pBdr/>
        <w:spacing/>
        <w:ind/>
      </w:pPr>
      <w:tblPr>
        <w:tblBorders/>
      </w:tblPr>
      <w:tcPr>
        <w:shd w:val="clear" w:color="e8e8e8" w:fill="e8e8e8"/>
        <w:tcBorders/>
      </w:tcPr>
    </w:tblStylePr>
    <w:tblStylePr w:type="band1Vert">
      <w:rPr>
        <w:rFonts w:ascii="Arial" w:hAnsi="Arial"/>
        <w:color w:val="404040"/>
        <w:sz w:val="22"/>
      </w:rPr>
      <w:pPr>
        <w:pBdr/>
        <w:spacing/>
        <w:ind/>
      </w:pPr>
      <w:tblPr>
        <w:tblBorders/>
      </w:tblPr>
      <w:tcPr>
        <w:shd w:val="clear" w:color="e8e8e8" w:fill="e8e8e8"/>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sz="4" w:space="0"/>
          <w:left w:val="none" w:color="000000" w:sz="4" w:space="0"/>
          <w:bottom w:val="single" w:color="cccccc"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sz="4" w:space="0"/>
          <w:left w:val="none" w:color="000000" w:sz="4" w:space="0"/>
          <w:bottom w:val="single" w:color="cccccc"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3" w:customStyle="1">
    <w:name w:val="List Table 2 - Accent 4"/>
    <w:basedOn w:val="886"/>
    <w:uiPriority w:val="99"/>
    <w:pPr>
      <w:pBdr/>
      <w:spacing/>
      <w:ind/>
    </w:pPr>
    <w:rPr>
      <w:rFonts w:ascii="Arial" w:hAnsi="Arial" w:eastAsia="Arial"/>
      <w:sz w:val="22"/>
      <w:szCs w:val="22"/>
      <w:lang w:eastAsia="en-US"/>
    </w:rPr>
    <w:tblPr>
      <w:tblStyleRowBandSize w:val="1"/>
      <w:tblStyleColBandSize w:val="1"/>
      <w:tblBorders>
        <w:top w:val="single" w:color="ffdb6f" w:sz="4" w:space="0"/>
        <w:bottom w:val="single" w:color="ffdb6f" w:sz="4" w:space="0"/>
        <w:insideH w:val="single" w:color="ffdb6f" w:sz="4" w:space="0"/>
      </w:tblBorders>
    </w:tblPr>
    <w:tcPr>
      <w:tcBorders/>
    </w:tcPr>
    <w:tblStylePr w:type="band1Horz">
      <w:rPr>
        <w:rFonts w:ascii="Arial" w:hAnsi="Arial"/>
        <w:color w:val="404040"/>
        <w:sz w:val="22"/>
      </w:rPr>
      <w:pPr>
        <w:pBdr/>
        <w:spacing/>
        <w:ind/>
      </w:pPr>
      <w:tblPr>
        <w:tblBorders/>
      </w:tblPr>
      <w:tcPr>
        <w:shd w:val="clear" w:color="ffefbf" w:fill="ffefbf"/>
        <w:tcBorders/>
      </w:tcPr>
    </w:tblStylePr>
    <w:tblStylePr w:type="band1Vert">
      <w:rPr>
        <w:rFonts w:ascii="Arial" w:hAnsi="Arial"/>
        <w:color w:val="404040"/>
        <w:sz w:val="22"/>
      </w:rPr>
      <w:pPr>
        <w:pBdr/>
        <w:spacing/>
        <w:ind/>
      </w:pPr>
      <w:tblPr>
        <w:tblBorders/>
      </w:tblPr>
      <w:tcPr>
        <w:shd w:val="clear" w:color="ffefbf" w:fill="ffefb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sz="4" w:space="0"/>
          <w:left w:val="none" w:color="000000" w:sz="4" w:space="0"/>
          <w:bottom w:val="single" w:color="ffdb6f"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sz="4" w:space="0"/>
          <w:left w:val="none" w:color="000000" w:sz="4" w:space="0"/>
          <w:bottom w:val="single" w:color="ffdb6f"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4" w:customStyle="1">
    <w:name w:val="List Table 2 - Accent 5"/>
    <w:basedOn w:val="886"/>
    <w:uiPriority w:val="99"/>
    <w:pPr>
      <w:pBdr/>
      <w:spacing/>
      <w:ind/>
    </w:pPr>
    <w:rPr>
      <w:rFonts w:ascii="Arial" w:hAnsi="Arial" w:eastAsia="Arial"/>
      <w:sz w:val="22"/>
      <w:szCs w:val="22"/>
      <w:lang w:eastAsia="en-US"/>
    </w:rPr>
    <w:tblPr>
      <w:tblStyleRowBandSize w:val="1"/>
      <w:tblStyleColBandSize w:val="1"/>
      <w:tblBorders>
        <w:top w:val="single" w:color="95afdd" w:sz="4" w:space="0"/>
        <w:bottom w:val="single" w:color="95afdd" w:sz="4" w:space="0"/>
        <w:insideH w:val="single" w:color="95afdd" w:sz="4" w:space="0"/>
      </w:tblBorders>
    </w:tblPr>
    <w:tcPr>
      <w:tcBorders/>
    </w:tcPr>
    <w:tblStylePr w:type="band1Horz">
      <w:rPr>
        <w:rFonts w:ascii="Arial" w:hAnsi="Arial"/>
        <w:color w:val="404040"/>
        <w:sz w:val="22"/>
      </w:rPr>
      <w:pPr>
        <w:pBdr/>
        <w:spacing/>
        <w:ind/>
      </w:pPr>
      <w:tblPr>
        <w:tblBorders/>
      </w:tblPr>
      <w:tcPr>
        <w:shd w:val="clear" w:color="cfdbf0" w:fill="cfdbf0"/>
        <w:tcBorders/>
      </w:tcPr>
    </w:tblStylePr>
    <w:tblStylePr w:type="band1Vert">
      <w:rPr>
        <w:rFonts w:ascii="Arial" w:hAnsi="Arial"/>
        <w:color w:val="404040"/>
        <w:sz w:val="22"/>
      </w:rPr>
      <w:pPr>
        <w:pBdr/>
        <w:spacing/>
        <w:ind/>
      </w:pPr>
      <w:tblPr>
        <w:tblBorders/>
      </w:tblPr>
      <w:tcPr>
        <w:shd w:val="clear" w:color="cfdbf0" w:fill="cfdbf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sz="4" w:space="0"/>
          <w:left w:val="none" w:color="000000" w:sz="4" w:space="0"/>
          <w:bottom w:val="single" w:color="95afdd"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sz="4" w:space="0"/>
          <w:left w:val="none" w:color="000000" w:sz="4" w:space="0"/>
          <w:bottom w:val="single" w:color="95afdd"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5" w:customStyle="1">
    <w:name w:val="List Table 2 - Accent 6"/>
    <w:basedOn w:val="886"/>
    <w:uiPriority w:val="99"/>
    <w:pPr>
      <w:pBdr/>
      <w:spacing/>
      <w:ind/>
    </w:pPr>
    <w:rPr>
      <w:rFonts w:ascii="Arial" w:hAnsi="Arial" w:eastAsia="Arial"/>
      <w:sz w:val="22"/>
      <w:szCs w:val="22"/>
      <w:lang w:eastAsia="en-US"/>
    </w:rPr>
    <w:tblPr>
      <w:tblStyleRowBandSize w:val="1"/>
      <w:tblStyleColBandSize w:val="1"/>
      <w:tblBorders>
        <w:top w:val="single" w:color="add394" w:sz="4" w:space="0"/>
        <w:bottom w:val="single" w:color="add394" w:sz="4" w:space="0"/>
        <w:insideH w:val="single" w:color="add394" w:sz="4" w:space="0"/>
      </w:tblBorders>
    </w:tblPr>
    <w:tcPr>
      <w:tcBorders/>
    </w:tcPr>
    <w:tblStylePr w:type="band1Horz">
      <w:rPr>
        <w:rFonts w:ascii="Arial" w:hAnsi="Arial"/>
        <w:color w:val="404040"/>
        <w:sz w:val="22"/>
      </w:rPr>
      <w:pPr>
        <w:pBdr/>
        <w:spacing/>
        <w:ind/>
      </w:pPr>
      <w:tblPr>
        <w:tblBorders/>
      </w:tblPr>
      <w:tcPr>
        <w:shd w:val="clear" w:color="daebcf" w:fill="daebcf"/>
        <w:tcBorders/>
      </w:tcPr>
    </w:tblStylePr>
    <w:tblStylePr w:type="band1Vert">
      <w:rPr>
        <w:rFonts w:ascii="Arial" w:hAnsi="Arial"/>
        <w:color w:val="404040"/>
        <w:sz w:val="22"/>
      </w:rPr>
      <w:pPr>
        <w:pBdr/>
        <w:spacing/>
        <w:ind/>
      </w:pPr>
      <w:tblPr>
        <w:tblBorders/>
      </w:tblPr>
      <w:tcPr>
        <w:shd w:val="clear" w:color="daebcf" w:fill="daebc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sz="4" w:space="0"/>
          <w:left w:val="none" w:color="000000" w:sz="4" w:space="0"/>
          <w:bottom w:val="single" w:color="add394"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sz="4" w:space="0"/>
          <w:left w:val="none" w:color="000000" w:sz="4" w:space="0"/>
          <w:bottom w:val="single" w:color="add39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6">
    <w:name w:val="List Table 3"/>
    <w:basedOn w:val="886"/>
    <w:uiPriority w:val="99"/>
    <w:pPr>
      <w:pBdr/>
      <w:spacing/>
      <w:ind/>
    </w:pPr>
    <w:rPr>
      <w:rFonts w:ascii="Arial" w:hAnsi="Arial" w:eastAsia="Arial"/>
      <w:sz w:val="22"/>
      <w:szCs w:val="22"/>
      <w:lang w:eastAsia="en-US"/>
    </w:rPr>
    <w:tblPr>
      <w:tblStyleRowBandSize w:val="1"/>
      <w:tblStyleColBandSize w:val="1"/>
      <w:tblBorders>
        <w:top w:val="single" w:color="000000" w:sz="4" w:space="0"/>
        <w:left w:val="single" w:color="000000" w:sz="4" w:space="0"/>
        <w:bottom w:val="single" w:color="000000" w:sz="4" w:space="0"/>
        <w:right w:val="single" w:color="000000" w:sz="4" w:space="0"/>
      </w:tblBorders>
    </w:tblPr>
    <w:tcPr>
      <w:tcBorders/>
    </w:tcPr>
    <w:tblStylePr w:type="band1Horz">
      <w:rPr>
        <w:rFonts w:ascii="Arial" w:hAnsi="Arial"/>
        <w:color w:val="404040"/>
        <w:sz w:val="22"/>
      </w:rPr>
      <w:pPr>
        <w:pBdr/>
        <w:spacing/>
        <w:ind/>
      </w:pPr>
      <w:tblPr>
        <w:tblBorders/>
      </w:tblPr>
      <w:tcPr>
        <w:tcBorders>
          <w:top w:val="single" w:color="000000" w:sz="4" w:space="0"/>
          <w:bottom w:val="single" w:color="000000" w:sz="4" w:space="0"/>
        </w:tcBorders>
      </w:tcPr>
    </w:tblStylePr>
    <w:tblStylePr w:type="band1Vert">
      <w:rPr>
        <w:rFonts w:ascii="Arial" w:hAnsi="Arial"/>
        <w:color w:val="404040"/>
        <w:sz w:val="22"/>
      </w:rPr>
      <w:pPr>
        <w:pBdr/>
        <w:spacing/>
        <w:ind/>
      </w:pPr>
      <w:tblPr>
        <w:tblBorders/>
      </w:tblPr>
      <w:tcPr>
        <w:tcBorders>
          <w:left w:val="single" w:color="000000" w:sz="4" w:space="0"/>
          <w:right w:val="singl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fill="00000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7" w:customStyle="1">
    <w:name w:val="List Table 3 - Accent 1"/>
    <w:basedOn w:val="886"/>
    <w:uiPriority w:val="99"/>
    <w:pPr>
      <w:pBdr/>
      <w:spacing/>
      <w:ind/>
    </w:pPr>
    <w:rPr>
      <w:rFonts w:ascii="Arial" w:hAnsi="Arial" w:eastAsia="Arial"/>
      <w:sz w:val="22"/>
      <w:szCs w:val="22"/>
      <w:lang w:eastAsia="en-US"/>
    </w:rPr>
    <w:tblPr>
      <w:tblStyleRowBandSize w:val="1"/>
      <w:tblStyleColBandSize w:val="1"/>
      <w:tblBorders>
        <w:top w:val="single" w:color="5b9bd5" w:sz="4" w:space="0"/>
        <w:left w:val="single" w:color="5b9bd5" w:sz="4" w:space="0"/>
        <w:bottom w:val="single" w:color="5b9bd5" w:sz="4" w:space="0"/>
        <w:right w:val="single" w:color="5b9bd5" w:sz="4" w:space="0"/>
      </w:tblBorders>
    </w:tblPr>
    <w:tcPr>
      <w:tcBorders/>
    </w:tcPr>
    <w:tblStylePr w:type="band1Horz">
      <w:rPr>
        <w:rFonts w:ascii="Arial" w:hAnsi="Arial"/>
        <w:color w:val="404040"/>
        <w:sz w:val="22"/>
      </w:rPr>
      <w:pPr>
        <w:pBdr/>
        <w:spacing/>
        <w:ind/>
      </w:pPr>
      <w:tblPr>
        <w:tblBorders/>
      </w:tblPr>
      <w:tcPr>
        <w:tcBorders>
          <w:top w:val="single" w:color="5b9bd5" w:sz="4" w:space="0"/>
          <w:bottom w:val="single" w:color="5b9bd5" w:sz="4" w:space="0"/>
        </w:tcBorders>
      </w:tcPr>
    </w:tblStylePr>
    <w:tblStylePr w:type="band1Vert">
      <w:rPr>
        <w:rFonts w:ascii="Arial" w:hAnsi="Arial"/>
        <w:color w:val="404040"/>
        <w:sz w:val="22"/>
      </w:rPr>
      <w:pPr>
        <w:pBdr/>
        <w:spacing/>
        <w:ind/>
      </w:pPr>
      <w:tblPr>
        <w:tblBorders/>
      </w:tblPr>
      <w:tcPr>
        <w:tcBorders>
          <w:left w:val="single" w:color="5b9bd5" w:sz="4" w:space="0"/>
          <w:right w:val="single" w:color="5b9bd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fill="5b9bd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8" w:customStyle="1">
    <w:name w:val="List Table 3 - Accent 2"/>
    <w:basedOn w:val="886"/>
    <w:uiPriority w:val="99"/>
    <w:pPr>
      <w:pBdr/>
      <w:spacing/>
      <w:ind/>
    </w:pPr>
    <w:rPr>
      <w:rFonts w:ascii="Arial" w:hAnsi="Arial" w:eastAsia="Arial"/>
      <w:sz w:val="22"/>
      <w:szCs w:val="22"/>
      <w:lang w:eastAsia="en-US"/>
    </w:rPr>
    <w:tblPr>
      <w:tblStyleRowBandSize w:val="1"/>
      <w:tblStyleColBandSize w:val="1"/>
      <w:tblBorders>
        <w:top w:val="single" w:color="f4b184" w:sz="4" w:space="0"/>
        <w:left w:val="single" w:color="f4b184" w:sz="4" w:space="0"/>
        <w:bottom w:val="single" w:color="f4b184" w:sz="4" w:space="0"/>
        <w:right w:val="single" w:color="f4b184" w:sz="4" w:space="0"/>
      </w:tblBorders>
    </w:tblPr>
    <w:tcPr>
      <w:tcBorders/>
    </w:tcPr>
    <w:tblStylePr w:type="band1Horz">
      <w:rPr>
        <w:rFonts w:ascii="Arial" w:hAnsi="Arial"/>
        <w:color w:val="404040"/>
        <w:sz w:val="22"/>
      </w:rPr>
      <w:pPr>
        <w:pBdr/>
        <w:spacing/>
        <w:ind/>
      </w:pPr>
      <w:tblPr>
        <w:tblBorders/>
      </w:tblPr>
      <w:tcPr>
        <w:tcBorders>
          <w:top w:val="single" w:color="f4b184" w:sz="4" w:space="0"/>
          <w:bottom w:val="single" w:color="f4b184" w:sz="4" w:space="0"/>
        </w:tcBorders>
      </w:tcPr>
    </w:tblStylePr>
    <w:tblStylePr w:type="band1Vert">
      <w:rPr>
        <w:rFonts w:ascii="Arial" w:hAnsi="Arial"/>
        <w:color w:val="404040"/>
        <w:sz w:val="22"/>
      </w:rPr>
      <w:pPr>
        <w:pBdr/>
        <w:spacing/>
        <w:ind/>
      </w:pPr>
      <w:tblPr>
        <w:tblBorders/>
      </w:tblPr>
      <w:tcPr>
        <w:tcBorders>
          <w:left w:val="single" w:color="f4b184" w:sz="4" w:space="0"/>
          <w:right w:val="single" w:color="f4b18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fill="f4b18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9" w:customStyle="1">
    <w:name w:val="List Table 3 - Accent 3"/>
    <w:basedOn w:val="886"/>
    <w:uiPriority w:val="99"/>
    <w:pPr>
      <w:pBdr/>
      <w:spacing/>
      <w:ind/>
    </w:pPr>
    <w:rPr>
      <w:rFonts w:ascii="Arial" w:hAnsi="Arial" w:eastAsia="Arial"/>
      <w:sz w:val="22"/>
      <w:szCs w:val="22"/>
      <w:lang w:eastAsia="en-US"/>
    </w:rPr>
    <w:tblPr>
      <w:tblStyleRowBandSize w:val="1"/>
      <w:tblStyleColBandSize w:val="1"/>
      <w:tblBorders>
        <w:top w:val="single" w:color="c9c9c9" w:sz="4" w:space="0"/>
        <w:left w:val="single" w:color="c9c9c9" w:sz="4" w:space="0"/>
        <w:bottom w:val="single" w:color="c9c9c9" w:sz="4" w:space="0"/>
        <w:right w:val="single" w:color="c9c9c9" w:sz="4" w:space="0"/>
      </w:tblBorders>
    </w:tblPr>
    <w:tcPr>
      <w:tcBorders/>
    </w:tcPr>
    <w:tblStylePr w:type="band1Horz">
      <w:rPr>
        <w:rFonts w:ascii="Arial" w:hAnsi="Arial"/>
        <w:color w:val="404040"/>
        <w:sz w:val="22"/>
      </w:rPr>
      <w:pPr>
        <w:pBdr/>
        <w:spacing/>
        <w:ind/>
      </w:pPr>
      <w:tblPr>
        <w:tblBorders/>
      </w:tblPr>
      <w:tcPr>
        <w:tcBorders>
          <w:top w:val="single" w:color="c9c9c9" w:sz="4" w:space="0"/>
          <w:bottom w:val="single" w:color="c9c9c9" w:sz="4" w:space="0"/>
        </w:tcBorders>
      </w:tcPr>
    </w:tblStylePr>
    <w:tblStylePr w:type="band1Vert">
      <w:rPr>
        <w:rFonts w:ascii="Arial" w:hAnsi="Arial"/>
        <w:color w:val="404040"/>
        <w:sz w:val="22"/>
      </w:rPr>
      <w:pPr>
        <w:pBdr/>
        <w:spacing/>
        <w:ind/>
      </w:pPr>
      <w:tblPr>
        <w:tblBorders/>
      </w:tblPr>
      <w:tcPr>
        <w:tcBorders>
          <w:left w:val="single" w:color="c9c9c9" w:sz="4" w:space="0"/>
          <w:right w:val="single" w:color="c9c9c9"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fill="c9c9c9"/>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0" w:customStyle="1">
    <w:name w:val="List Table 3 - Accent 4"/>
    <w:basedOn w:val="886"/>
    <w:uiPriority w:val="99"/>
    <w:pPr>
      <w:pBdr/>
      <w:spacing/>
      <w:ind/>
    </w:pPr>
    <w:rPr>
      <w:rFonts w:ascii="Arial" w:hAnsi="Arial" w:eastAsia="Arial"/>
      <w:sz w:val="22"/>
      <w:szCs w:val="22"/>
      <w:lang w:eastAsia="en-US"/>
    </w:rPr>
    <w:tblPr>
      <w:tblStyleRowBandSize w:val="1"/>
      <w:tblStyleColBandSize w:val="1"/>
      <w:tblBorders>
        <w:top w:val="single" w:color="ffd865" w:sz="4" w:space="0"/>
        <w:left w:val="single" w:color="ffd865" w:sz="4" w:space="0"/>
        <w:bottom w:val="single" w:color="ffd865" w:sz="4" w:space="0"/>
        <w:right w:val="single" w:color="ffd865" w:sz="4" w:space="0"/>
      </w:tblBorders>
    </w:tblPr>
    <w:tcPr>
      <w:tcBorders/>
    </w:tcPr>
    <w:tblStylePr w:type="band1Horz">
      <w:rPr>
        <w:rFonts w:ascii="Arial" w:hAnsi="Arial"/>
        <w:color w:val="404040"/>
        <w:sz w:val="22"/>
      </w:rPr>
      <w:pPr>
        <w:pBdr/>
        <w:spacing/>
        <w:ind/>
      </w:pPr>
      <w:tblPr>
        <w:tblBorders/>
      </w:tblPr>
      <w:tcPr>
        <w:tcBorders>
          <w:top w:val="single" w:color="ffd865" w:sz="4" w:space="0"/>
          <w:bottom w:val="single" w:color="ffd865" w:sz="4" w:space="0"/>
        </w:tcBorders>
      </w:tcPr>
    </w:tblStylePr>
    <w:tblStylePr w:type="band1Vert">
      <w:rPr>
        <w:rFonts w:ascii="Arial" w:hAnsi="Arial"/>
        <w:color w:val="404040"/>
        <w:sz w:val="22"/>
      </w:rPr>
      <w:pPr>
        <w:pBdr/>
        <w:spacing/>
        <w:ind/>
      </w:pPr>
      <w:tblPr>
        <w:tblBorders/>
      </w:tblPr>
      <w:tcPr>
        <w:tcBorders>
          <w:left w:val="single" w:color="ffd865" w:sz="4" w:space="0"/>
          <w:right w:val="single" w:color="ffd86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fill="ffd86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1" w:customStyle="1">
    <w:name w:val="List Table 3 - Accent 5"/>
    <w:basedOn w:val="886"/>
    <w:uiPriority w:val="99"/>
    <w:pPr>
      <w:pBdr/>
      <w:spacing/>
      <w:ind/>
    </w:pPr>
    <w:rPr>
      <w:rFonts w:ascii="Arial" w:hAnsi="Arial" w:eastAsia="Arial"/>
      <w:sz w:val="22"/>
      <w:szCs w:val="22"/>
      <w:lang w:eastAsia="en-US"/>
    </w:rPr>
    <w:tblPr>
      <w:tblStyleRowBandSize w:val="1"/>
      <w:tblStyleColBandSize w:val="1"/>
      <w:tblBorders>
        <w:top w:val="single" w:color="8da9db" w:sz="4" w:space="0"/>
        <w:left w:val="single" w:color="8da9db" w:sz="4" w:space="0"/>
        <w:bottom w:val="single" w:color="8da9db" w:sz="4" w:space="0"/>
        <w:right w:val="single" w:color="8da9db" w:sz="4" w:space="0"/>
      </w:tblBorders>
    </w:tblPr>
    <w:tcPr>
      <w:tcBorders/>
    </w:tcPr>
    <w:tblStylePr w:type="band1Horz">
      <w:rPr>
        <w:rFonts w:ascii="Arial" w:hAnsi="Arial"/>
        <w:color w:val="404040"/>
        <w:sz w:val="22"/>
      </w:rPr>
      <w:pPr>
        <w:pBdr/>
        <w:spacing/>
        <w:ind/>
      </w:pPr>
      <w:tblPr>
        <w:tblBorders/>
      </w:tblPr>
      <w:tcPr>
        <w:tcBorders>
          <w:top w:val="single" w:color="8da9db" w:sz="4" w:space="0"/>
          <w:bottom w:val="single" w:color="8da9db" w:sz="4" w:space="0"/>
        </w:tcBorders>
      </w:tcPr>
    </w:tblStylePr>
    <w:tblStylePr w:type="band1Vert">
      <w:rPr>
        <w:rFonts w:ascii="Arial" w:hAnsi="Arial"/>
        <w:color w:val="404040"/>
        <w:sz w:val="22"/>
      </w:rPr>
      <w:pPr>
        <w:pBdr/>
        <w:spacing/>
        <w:ind/>
      </w:pPr>
      <w:tblPr>
        <w:tblBorders/>
      </w:tblPr>
      <w:tcPr>
        <w:tcBorders>
          <w:left w:val="single" w:color="8da9db" w:sz="4" w:space="0"/>
          <w:right w:val="single" w:color="8da9db"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fill="8da9db"/>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2" w:customStyle="1">
    <w:name w:val="List Table 3 - Accent 6"/>
    <w:basedOn w:val="886"/>
    <w:uiPriority w:val="99"/>
    <w:pPr>
      <w:pBdr/>
      <w:spacing/>
      <w:ind/>
    </w:pPr>
    <w:rPr>
      <w:rFonts w:ascii="Arial" w:hAnsi="Arial" w:eastAsia="Arial"/>
      <w:sz w:val="22"/>
      <w:szCs w:val="22"/>
      <w:lang w:eastAsia="en-US"/>
    </w:rPr>
    <w:tblPr>
      <w:tblStyleRowBandSize w:val="1"/>
      <w:tblStyleColBandSize w:val="1"/>
      <w:tblBorders>
        <w:top w:val="single" w:color="a9d08e" w:sz="4" w:space="0"/>
        <w:left w:val="single" w:color="a9d08e" w:sz="4" w:space="0"/>
        <w:bottom w:val="single" w:color="a9d08e" w:sz="4" w:space="0"/>
        <w:right w:val="single" w:color="a9d08e" w:sz="4" w:space="0"/>
      </w:tblBorders>
    </w:tblPr>
    <w:tcPr>
      <w:tcBorders/>
    </w:tcPr>
    <w:tblStylePr w:type="band1Horz">
      <w:rPr>
        <w:rFonts w:ascii="Arial" w:hAnsi="Arial"/>
        <w:color w:val="404040"/>
        <w:sz w:val="22"/>
      </w:rPr>
      <w:pPr>
        <w:pBdr/>
        <w:spacing/>
        <w:ind/>
      </w:pPr>
      <w:tblPr>
        <w:tblBorders/>
      </w:tblPr>
      <w:tcPr>
        <w:tcBorders>
          <w:top w:val="single" w:color="a9d08e" w:sz="4" w:space="0"/>
          <w:bottom w:val="single" w:color="a9d08e" w:sz="4" w:space="0"/>
        </w:tcBorders>
      </w:tcPr>
    </w:tblStylePr>
    <w:tblStylePr w:type="band1Vert">
      <w:rPr>
        <w:rFonts w:ascii="Arial" w:hAnsi="Arial"/>
        <w:color w:val="404040"/>
        <w:sz w:val="22"/>
      </w:rPr>
      <w:pPr>
        <w:pBdr/>
        <w:spacing/>
        <w:ind/>
      </w:pPr>
      <w:tblPr>
        <w:tblBorders/>
      </w:tblPr>
      <w:tcPr>
        <w:tcBorders>
          <w:left w:val="single" w:color="a9d08e" w:sz="4" w:space="0"/>
          <w:right w:val="single" w:color="a9d08e"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fill="a9d08e"/>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3">
    <w:name w:val="List Table 4"/>
    <w:basedOn w:val="886"/>
    <w:uiPriority w:val="99"/>
    <w:pPr>
      <w:pBdr/>
      <w:spacing/>
      <w:ind/>
    </w:pPr>
    <w:rPr>
      <w:rFonts w:ascii="Arial" w:hAnsi="Arial" w:eastAsia="Arial"/>
      <w:sz w:val="22"/>
      <w:szCs w:val="22"/>
      <w:lang w:eastAsia="en-US"/>
    </w:rPr>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tblBorders>
    </w:tblPr>
    <w:tcPr>
      <w:tcBorders/>
    </w:tcPr>
    <w:tblStylePr w:type="band1Horz">
      <w:rPr>
        <w:rFonts w:ascii="Arial" w:hAnsi="Arial"/>
        <w:color w:val="404040"/>
        <w:sz w:val="22"/>
      </w:rPr>
      <w:pPr>
        <w:pBdr/>
        <w:spacing/>
        <w:ind/>
      </w:pPr>
      <w:tblPr>
        <w:tblBorders/>
      </w:tblPr>
      <w:tcPr>
        <w:shd w:val="clear" w:color="bfbfbf" w:fill="bfbfbf"/>
        <w:tcBorders/>
      </w:tcPr>
    </w:tblStylePr>
    <w:tblStylePr w:type="band1Vert">
      <w:rPr>
        <w:rFonts w:ascii="Arial" w:hAnsi="Arial"/>
        <w:color w:val="404040"/>
        <w:sz w:val="22"/>
      </w:rPr>
      <w:pPr>
        <w:pBdr/>
        <w:spacing/>
        <w:ind/>
      </w:pPr>
      <w:tblPr>
        <w:tblBorders/>
      </w:tblPr>
      <w:tcPr>
        <w:shd w:val="clear" w:color="bfbfbf" w:fill="bfbfb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fill="00000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4" w:customStyle="1">
    <w:name w:val="List Table 4 - Accent 1"/>
    <w:basedOn w:val="886"/>
    <w:uiPriority w:val="99"/>
    <w:pPr>
      <w:pBdr/>
      <w:spacing/>
      <w:ind/>
    </w:pPr>
    <w:rPr>
      <w:rFonts w:ascii="Arial" w:hAnsi="Arial" w:eastAsia="Arial"/>
      <w:sz w:val="22"/>
      <w:szCs w:val="22"/>
      <w:lang w:eastAsia="en-US"/>
    </w:rPr>
    <w:tblPr>
      <w:tblStyleRowBandSize w:val="1"/>
      <w:tblStyleColBandSize w:val="1"/>
      <w:tblBorders>
        <w:top w:val="single" w:color="a2c6e7" w:sz="4" w:space="0"/>
        <w:left w:val="single" w:color="a2c6e7" w:sz="4" w:space="0"/>
        <w:bottom w:val="single" w:color="a2c6e7" w:sz="4" w:space="0"/>
        <w:right w:val="single" w:color="a2c6e7" w:sz="4" w:space="0"/>
        <w:insideH w:val="single" w:color="a2c6e7" w:sz="4" w:space="0"/>
      </w:tblBorders>
    </w:tblPr>
    <w:tcPr>
      <w:tcBorders/>
    </w:tcPr>
    <w:tblStylePr w:type="band1Horz">
      <w:rPr>
        <w:rFonts w:ascii="Arial" w:hAnsi="Arial"/>
        <w:color w:val="404040"/>
        <w:sz w:val="22"/>
      </w:rPr>
      <w:pPr>
        <w:pBdr/>
        <w:spacing/>
        <w:ind/>
      </w:pPr>
      <w:tblPr>
        <w:tblBorders/>
      </w:tblPr>
      <w:tcPr>
        <w:shd w:val="clear" w:color="d5e5f4" w:fill="d5e5f4"/>
        <w:tcBorders/>
      </w:tcPr>
    </w:tblStylePr>
    <w:tblStylePr w:type="band1Vert">
      <w:rPr>
        <w:rFonts w:ascii="Arial" w:hAnsi="Arial"/>
        <w:color w:val="404040"/>
        <w:sz w:val="22"/>
      </w:rPr>
      <w:pPr>
        <w:pBdr/>
        <w:spacing/>
        <w:ind/>
      </w:pPr>
      <w:tblPr>
        <w:tblBorders/>
      </w:tblPr>
      <w:tcPr>
        <w:shd w:val="clear" w:color="d5e5f4" w:fill="d5e5f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fill="5b9bd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5" w:customStyle="1">
    <w:name w:val="List Table 4 - Accent 2"/>
    <w:basedOn w:val="886"/>
    <w:uiPriority w:val="99"/>
    <w:pPr>
      <w:pBdr/>
      <w:spacing/>
      <w:ind/>
    </w:pPr>
    <w:rPr>
      <w:rFonts w:ascii="Arial" w:hAnsi="Arial" w:eastAsia="Arial"/>
      <w:sz w:val="22"/>
      <w:szCs w:val="22"/>
      <w:lang w:eastAsia="en-US"/>
    </w:rPr>
    <w:tblPr>
      <w:tblStyleRowBandSize w:val="1"/>
      <w:tblStyleColBandSize w:val="1"/>
      <w:tblBorders>
        <w:top w:val="single" w:color="f4b58a" w:sz="4" w:space="0"/>
        <w:left w:val="single" w:color="f4b58a" w:sz="4" w:space="0"/>
        <w:bottom w:val="single" w:color="f4b58a" w:sz="4" w:space="0"/>
        <w:right w:val="single" w:color="f4b58a" w:sz="4" w:space="0"/>
        <w:insideH w:val="single" w:color="f4b58a" w:sz="4" w:space="0"/>
      </w:tblBorders>
    </w:tblPr>
    <w:tcPr>
      <w:tcBorders/>
    </w:tcPr>
    <w:tblStylePr w:type="band1Horz">
      <w:rPr>
        <w:rFonts w:ascii="Arial" w:hAnsi="Arial"/>
        <w:color w:val="404040"/>
        <w:sz w:val="22"/>
      </w:rPr>
      <w:pPr>
        <w:pBdr/>
        <w:spacing/>
        <w:ind/>
      </w:pPr>
      <w:tblPr>
        <w:tblBorders/>
      </w:tblPr>
      <w:tcPr>
        <w:shd w:val="clear" w:color="fadecb" w:fill="fadecb"/>
        <w:tcBorders/>
      </w:tcPr>
    </w:tblStylePr>
    <w:tblStylePr w:type="band1Vert">
      <w:rPr>
        <w:rFonts w:ascii="Arial" w:hAnsi="Arial"/>
        <w:color w:val="404040"/>
        <w:sz w:val="22"/>
      </w:rPr>
      <w:pPr>
        <w:pBdr/>
        <w:spacing/>
        <w:ind/>
      </w:pPr>
      <w:tblPr>
        <w:tblBorders/>
      </w:tblPr>
      <w:tcPr>
        <w:shd w:val="clear" w:color="fadecb" w:fill="fade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fill="ed7d3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6" w:customStyle="1">
    <w:name w:val="List Table 4 - Accent 3"/>
    <w:basedOn w:val="886"/>
    <w:uiPriority w:val="99"/>
    <w:pPr>
      <w:pBdr/>
      <w:spacing/>
      <w:ind/>
    </w:pPr>
    <w:rPr>
      <w:rFonts w:ascii="Arial" w:hAnsi="Arial" w:eastAsia="Arial"/>
      <w:sz w:val="22"/>
      <w:szCs w:val="22"/>
      <w:lang w:eastAsia="en-US"/>
    </w:rPr>
    <w:tblPr>
      <w:tblStyleRowBandSize w:val="1"/>
      <w:tblStyleColBandSize w:val="1"/>
      <w:tblBorders>
        <w:top w:val="single" w:color="cccccc" w:sz="4" w:space="0"/>
        <w:left w:val="single" w:color="cccccc" w:sz="4" w:space="0"/>
        <w:bottom w:val="single" w:color="cccccc" w:sz="4" w:space="0"/>
        <w:right w:val="single" w:color="cccccc" w:sz="4" w:space="0"/>
        <w:insideH w:val="single" w:color="cccccc" w:sz="4" w:space="0"/>
      </w:tblBorders>
    </w:tblPr>
    <w:tcPr>
      <w:tcBorders/>
    </w:tcPr>
    <w:tblStylePr w:type="band1Horz">
      <w:rPr>
        <w:rFonts w:ascii="Arial" w:hAnsi="Arial"/>
        <w:color w:val="404040"/>
        <w:sz w:val="22"/>
      </w:rPr>
      <w:pPr>
        <w:pBdr/>
        <w:spacing/>
        <w:ind/>
      </w:pPr>
      <w:tblPr>
        <w:tblBorders/>
      </w:tblPr>
      <w:tcPr>
        <w:shd w:val="clear" w:color="e8e8e8" w:fill="e8e8e8"/>
        <w:tcBorders/>
      </w:tcPr>
    </w:tblStylePr>
    <w:tblStylePr w:type="band1Vert">
      <w:rPr>
        <w:rFonts w:ascii="Arial" w:hAnsi="Arial"/>
        <w:color w:val="404040"/>
        <w:sz w:val="22"/>
      </w:rPr>
      <w:pPr>
        <w:pBdr/>
        <w:spacing/>
        <w:ind/>
      </w:pPr>
      <w:tblPr>
        <w:tblBorders/>
      </w:tblPr>
      <w:tcPr>
        <w:shd w:val="clear" w:color="e8e8e8" w:fill="e8e8e8"/>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fill="a5a5a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7" w:customStyle="1">
    <w:name w:val="List Table 4 - Accent 4"/>
    <w:basedOn w:val="886"/>
    <w:uiPriority w:val="99"/>
    <w:pPr>
      <w:pBdr/>
      <w:spacing/>
      <w:ind/>
    </w:pPr>
    <w:rPr>
      <w:rFonts w:ascii="Arial" w:hAnsi="Arial" w:eastAsia="Arial"/>
      <w:sz w:val="22"/>
      <w:szCs w:val="22"/>
      <w:lang w:eastAsia="en-US"/>
    </w:rPr>
    <w:tblPr>
      <w:tblStyleRowBandSize w:val="1"/>
      <w:tblStyleColBandSize w:val="1"/>
      <w:tblBorders>
        <w:top w:val="single" w:color="ffdb6f" w:sz="4" w:space="0"/>
        <w:left w:val="single" w:color="ffdb6f" w:sz="4" w:space="0"/>
        <w:bottom w:val="single" w:color="ffdb6f" w:sz="4" w:space="0"/>
        <w:right w:val="single" w:color="ffdb6f" w:sz="4" w:space="0"/>
        <w:insideH w:val="single" w:color="ffdb6f" w:sz="4" w:space="0"/>
      </w:tblBorders>
    </w:tblPr>
    <w:tcPr>
      <w:tcBorders/>
    </w:tcPr>
    <w:tblStylePr w:type="band1Horz">
      <w:rPr>
        <w:rFonts w:ascii="Arial" w:hAnsi="Arial"/>
        <w:color w:val="404040"/>
        <w:sz w:val="22"/>
      </w:rPr>
      <w:pPr>
        <w:pBdr/>
        <w:spacing/>
        <w:ind/>
      </w:pPr>
      <w:tblPr>
        <w:tblBorders/>
      </w:tblPr>
      <w:tcPr>
        <w:shd w:val="clear" w:color="ffefbf" w:fill="ffefbf"/>
        <w:tcBorders/>
      </w:tcPr>
    </w:tblStylePr>
    <w:tblStylePr w:type="band1Vert">
      <w:rPr>
        <w:rFonts w:ascii="Arial" w:hAnsi="Arial"/>
        <w:color w:val="404040"/>
        <w:sz w:val="22"/>
      </w:rPr>
      <w:pPr>
        <w:pBdr/>
        <w:spacing/>
        <w:ind/>
      </w:pPr>
      <w:tblPr>
        <w:tblBorders/>
      </w:tblPr>
      <w:tcPr>
        <w:shd w:val="clear" w:color="ffefbf" w:fill="ffefb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fill="ffc00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8" w:customStyle="1">
    <w:name w:val="List Table 4 - Accent 5"/>
    <w:basedOn w:val="886"/>
    <w:uiPriority w:val="99"/>
    <w:pPr>
      <w:pBdr/>
      <w:spacing/>
      <w:ind/>
    </w:pPr>
    <w:rPr>
      <w:rFonts w:ascii="Arial" w:hAnsi="Arial" w:eastAsia="Arial"/>
      <w:sz w:val="22"/>
      <w:szCs w:val="22"/>
      <w:lang w:eastAsia="en-US"/>
    </w:rPr>
    <w:tblPr>
      <w:tblStyleRowBandSize w:val="1"/>
      <w:tblStyleColBandSize w:val="1"/>
      <w:tblBorders>
        <w:top w:val="single" w:color="95afdd" w:sz="4" w:space="0"/>
        <w:left w:val="single" w:color="95afdd" w:sz="4" w:space="0"/>
        <w:bottom w:val="single" w:color="95afdd" w:sz="4" w:space="0"/>
        <w:right w:val="single" w:color="95afdd" w:sz="4" w:space="0"/>
        <w:insideH w:val="single" w:color="95afdd" w:sz="4" w:space="0"/>
      </w:tblBorders>
    </w:tblPr>
    <w:tcPr>
      <w:tcBorders/>
    </w:tcPr>
    <w:tblStylePr w:type="band1Horz">
      <w:rPr>
        <w:rFonts w:ascii="Arial" w:hAnsi="Arial"/>
        <w:color w:val="404040"/>
        <w:sz w:val="22"/>
      </w:rPr>
      <w:pPr>
        <w:pBdr/>
        <w:spacing/>
        <w:ind/>
      </w:pPr>
      <w:tblPr>
        <w:tblBorders/>
      </w:tblPr>
      <w:tcPr>
        <w:shd w:val="clear" w:color="cfdbf0" w:fill="cfdbf0"/>
        <w:tcBorders/>
      </w:tcPr>
    </w:tblStylePr>
    <w:tblStylePr w:type="band1Vert">
      <w:rPr>
        <w:rFonts w:ascii="Arial" w:hAnsi="Arial"/>
        <w:color w:val="404040"/>
        <w:sz w:val="22"/>
      </w:rPr>
      <w:pPr>
        <w:pBdr/>
        <w:spacing/>
        <w:ind/>
      </w:pPr>
      <w:tblPr>
        <w:tblBorders/>
      </w:tblPr>
      <w:tcPr>
        <w:shd w:val="clear" w:color="cfdbf0" w:fill="cfdbf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fill="4472c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9" w:customStyle="1">
    <w:name w:val="List Table 4 - Accent 6"/>
    <w:basedOn w:val="886"/>
    <w:uiPriority w:val="99"/>
    <w:pPr>
      <w:pBdr/>
      <w:spacing/>
      <w:ind/>
    </w:pPr>
    <w:rPr>
      <w:rFonts w:ascii="Arial" w:hAnsi="Arial" w:eastAsia="Arial"/>
      <w:sz w:val="22"/>
      <w:szCs w:val="22"/>
      <w:lang w:eastAsia="en-US"/>
    </w:rPr>
    <w:tblPr>
      <w:tblStyleRowBandSize w:val="1"/>
      <w:tblStyleColBandSize w:val="1"/>
      <w:tblBorders>
        <w:top w:val="single" w:color="add394" w:sz="4" w:space="0"/>
        <w:left w:val="single" w:color="add394" w:sz="4" w:space="0"/>
        <w:bottom w:val="single" w:color="add394" w:sz="4" w:space="0"/>
        <w:right w:val="single" w:color="add394" w:sz="4" w:space="0"/>
        <w:insideH w:val="single" w:color="add394" w:sz="4" w:space="0"/>
      </w:tblBorders>
    </w:tblPr>
    <w:tcPr>
      <w:tcBorders/>
    </w:tcPr>
    <w:tblStylePr w:type="band1Horz">
      <w:rPr>
        <w:rFonts w:ascii="Arial" w:hAnsi="Arial"/>
        <w:color w:val="404040"/>
        <w:sz w:val="22"/>
      </w:rPr>
      <w:pPr>
        <w:pBdr/>
        <w:spacing/>
        <w:ind/>
      </w:pPr>
      <w:tblPr>
        <w:tblBorders/>
      </w:tblPr>
      <w:tcPr>
        <w:shd w:val="clear" w:color="daebcf" w:fill="daebcf"/>
        <w:tcBorders/>
      </w:tcPr>
    </w:tblStylePr>
    <w:tblStylePr w:type="band1Vert">
      <w:rPr>
        <w:rFonts w:ascii="Arial" w:hAnsi="Arial"/>
        <w:color w:val="404040"/>
        <w:sz w:val="22"/>
      </w:rPr>
      <w:pPr>
        <w:pBdr/>
        <w:spacing/>
        <w:ind/>
      </w:pPr>
      <w:tblPr>
        <w:tblBorders/>
      </w:tblPr>
      <w:tcPr>
        <w:shd w:val="clear" w:color="daebcf" w:fill="daebc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fill="70ad4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0">
    <w:name w:val="List Table 5 Dark"/>
    <w:basedOn w:val="886"/>
    <w:uiPriority w:val="99"/>
    <w:pPr>
      <w:pBdr/>
      <w:spacing/>
      <w:ind/>
    </w:pPr>
    <w:rPr>
      <w:rFonts w:ascii="Arial" w:hAnsi="Arial" w:eastAsia="Arial"/>
      <w:sz w:val="22"/>
      <w:szCs w:val="22"/>
      <w:lang w:eastAsia="en-US"/>
    </w:rPr>
    <w:tblPr>
      <w:tblStyleRowBandSize w:val="1"/>
      <w:tblStyleColBandSize w:val="1"/>
      <w:tblBorders>
        <w:top w:val="single" w:color="7f7f7f" w:sz="32" w:space="0"/>
        <w:left w:val="single" w:color="7f7f7f" w:sz="32" w:space="0"/>
        <w:bottom w:val="single" w:color="7f7f7f" w:sz="32" w:space="0"/>
        <w:right w:val="single" w:color="7f7f7f" w:sz="32" w:space="0"/>
      </w:tblBorders>
      <w:shd w:val="clear" w:color="7f7f7f" w:fill="7f7f7f"/>
    </w:tblPr>
    <w:tcPr>
      <w:tcBorders/>
    </w:tcPr>
    <w:tblStylePr w:type="band1Horz">
      <w:pPr>
        <w:pBdr/>
        <w:spacing/>
        <w:ind/>
      </w:pPr>
      <w:tblPr>
        <w:tblBorders/>
      </w:tblPr>
      <w:tcPr>
        <w:shd w:val="clear" w:color="7f7f7f" w:fill="7f7f7f"/>
        <w:tcBorders>
          <w:top w:val="single" w:color="ffffff" w:sz="4" w:space="0"/>
          <w:bottom w:val="single" w:color="ffffff" w:sz="4" w:space="0"/>
        </w:tcBorders>
      </w:tcPr>
    </w:tblStylePr>
    <w:tblStylePr w:type="band1Vert">
      <w:pPr>
        <w:pBdr/>
        <w:spacing/>
        <w:ind/>
      </w:pPr>
      <w:tblPr>
        <w:tblBorders/>
      </w:tblPr>
      <w:tcPr>
        <w:shd w:val="clear" w:color="7f7f7f" w:fill="7f7f7f"/>
        <w:tcBorders>
          <w:left w:val="single" w:color="ffffff" w:sz="4" w:space="0"/>
          <w:right w:val="single" w:color="ffffff" w:sz="4" w:space="0"/>
        </w:tcBorders>
      </w:tcPr>
    </w:tblStylePr>
    <w:tblStylePr w:type="band2Horz">
      <w:pPr>
        <w:pBdr/>
        <w:spacing/>
        <w:ind/>
      </w:pPr>
      <w:tblPr>
        <w:tblBorders/>
      </w:tblPr>
      <w:tcPr>
        <w:shd w:val="clear" w:color="7f7f7f" w:fill="7f7f7f"/>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rFonts w:ascii="Arial" w:hAnsi="Arial"/>
        <w:b/>
        <w:color w:val="ffffff"/>
        <w:sz w:val="22"/>
      </w:rPr>
      <w:pPr>
        <w:pBdr/>
        <w:spacing/>
        <w:ind/>
      </w:pPr>
      <w:tblPr>
        <w:tblBorders/>
      </w:tblPr>
      <w:tcPr>
        <w:tcBorders>
          <w:left w:val="single" w:color="7f7f7f" w:sz="32" w:space="0"/>
          <w:right w:val="single" w:color="ffffff" w:sz="4" w:space="0"/>
        </w:tcBorders>
      </w:tcPr>
    </w:tblStylePr>
    <w:tblStylePr w:type="firstRow">
      <w:rPr>
        <w:rFonts w:ascii="Arial" w:hAnsi="Arial"/>
        <w:b/>
        <w:color w:val="ffffff"/>
        <w:sz w:val="22"/>
      </w:rPr>
      <w:pPr>
        <w:pBdr/>
        <w:spacing/>
        <w:ind/>
      </w:pPr>
      <w:tblPr>
        <w:tblBorders/>
      </w:tblPr>
      <w:tcPr>
        <w:shd w:val="clear" w:color="7f7f7f" w:fill="7f7f7f"/>
        <w:tcBorders>
          <w:top w:val="single" w:color="7f7f7f" w:sz="32" w:space="0"/>
          <w:bottom w:val="single" w:color="ffffff" w:sz="12" w:space="0"/>
        </w:tcBorders>
      </w:tcPr>
    </w:tblStylePr>
    <w:tblStylePr w:type="lastCol">
      <w:pPr>
        <w:pBdr/>
        <w:spacing/>
        <w:ind/>
      </w:pPr>
      <w:tblPr>
        <w:tblBorders/>
      </w:tblPr>
      <w:tcPr>
        <w:tcBorders>
          <w:left w:val="single" w:color="ffffff" w:sz="4" w:space="0"/>
          <w:right w:val="single" w:color="7f7f7f" w:sz="32" w:space="0"/>
        </w:tcBorders>
      </w:tcPr>
    </w:tblStylePr>
    <w:tblStylePr w:type="lastRow">
      <w:rPr>
        <w:rFonts w:ascii="Arial" w:hAnsi="Arial"/>
        <w:b/>
        <w:color w:val="ffffff"/>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1" w:customStyle="1">
    <w:name w:val="List Table 5 Dark - Accent 1"/>
    <w:basedOn w:val="886"/>
    <w:uiPriority w:val="99"/>
    <w:pPr>
      <w:pBdr/>
      <w:spacing/>
      <w:ind/>
    </w:pPr>
    <w:rPr>
      <w:rFonts w:ascii="Arial" w:hAnsi="Arial" w:eastAsia="Arial"/>
      <w:sz w:val="22"/>
      <w:szCs w:val="22"/>
      <w:lang w:eastAsia="en-US"/>
    </w:rPr>
    <w:tblPr>
      <w:tblStyleRowBandSize w:val="1"/>
      <w:tblStyleColBandSize w:val="1"/>
      <w:tblBorders>
        <w:top w:val="single" w:color="5b9bd5" w:sz="32" w:space="0"/>
        <w:left w:val="single" w:color="5b9bd5" w:sz="32" w:space="0"/>
        <w:bottom w:val="single" w:color="5b9bd5" w:sz="32" w:space="0"/>
        <w:right w:val="single" w:color="5b9bd5" w:sz="32" w:space="0"/>
      </w:tblBorders>
      <w:shd w:val="clear" w:color="5b9bd5" w:fill="5b9bd5"/>
    </w:tblPr>
    <w:tcPr>
      <w:tcBorders/>
    </w:tcPr>
    <w:tblStylePr w:type="band1Horz">
      <w:pPr>
        <w:pBdr/>
        <w:spacing/>
        <w:ind/>
      </w:pPr>
      <w:tblPr>
        <w:tblBorders/>
      </w:tblPr>
      <w:tcPr>
        <w:shd w:val="clear" w:color="5b9bd5" w:fill="5b9bd5"/>
        <w:tcBorders>
          <w:top w:val="single" w:color="ffffff" w:sz="4" w:space="0"/>
          <w:bottom w:val="single" w:color="ffffff" w:sz="4" w:space="0"/>
        </w:tcBorders>
      </w:tcPr>
    </w:tblStylePr>
    <w:tblStylePr w:type="band1Vert">
      <w:pPr>
        <w:pBdr/>
        <w:spacing/>
        <w:ind/>
      </w:pPr>
      <w:tblPr>
        <w:tblBorders/>
      </w:tblPr>
      <w:tcPr>
        <w:shd w:val="clear" w:color="5b9bd5" w:fill="5b9bd5"/>
        <w:tcBorders>
          <w:left w:val="single" w:color="ffffff" w:sz="4" w:space="0"/>
          <w:right w:val="single" w:color="ffffff" w:sz="4" w:space="0"/>
        </w:tcBorders>
      </w:tcPr>
    </w:tblStylePr>
    <w:tblStylePr w:type="band2Horz">
      <w:pPr>
        <w:pBdr/>
        <w:spacing/>
        <w:ind/>
      </w:pPr>
      <w:tblPr>
        <w:tblBorders/>
      </w:tblPr>
      <w:tcPr>
        <w:shd w:val="clear" w:color="5b9bd5" w:fill="5b9bd5"/>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rFonts w:ascii="Arial" w:hAnsi="Arial"/>
        <w:b/>
        <w:color w:val="ffffff"/>
        <w:sz w:val="22"/>
      </w:rPr>
      <w:pPr>
        <w:pBdr/>
        <w:spacing/>
        <w:ind/>
      </w:pPr>
      <w:tblPr>
        <w:tblBorders/>
      </w:tblPr>
      <w:tcPr>
        <w:tcBorders>
          <w:left w:val="single" w:color="5b9bd5" w:sz="32" w:space="0"/>
          <w:right w:val="single" w:color="ffffff" w:sz="4" w:space="0"/>
        </w:tcBorders>
      </w:tcPr>
    </w:tblStylePr>
    <w:tblStylePr w:type="firstRow">
      <w:rPr>
        <w:rFonts w:ascii="Arial" w:hAnsi="Arial"/>
        <w:b/>
        <w:color w:val="ffffff"/>
        <w:sz w:val="22"/>
      </w:rPr>
      <w:pPr>
        <w:pBdr/>
        <w:spacing/>
        <w:ind/>
      </w:pPr>
      <w:tblPr>
        <w:tblBorders/>
      </w:tblPr>
      <w:tcPr>
        <w:shd w:val="clear" w:color="5b9bd5" w:fill="5b9bd5"/>
        <w:tcBorders>
          <w:top w:val="single" w:color="5b9bd5" w:sz="32" w:space="0"/>
          <w:bottom w:val="single" w:color="ffffff" w:sz="12" w:space="0"/>
        </w:tcBorders>
      </w:tcPr>
    </w:tblStylePr>
    <w:tblStylePr w:type="lastCol">
      <w:pPr>
        <w:pBdr/>
        <w:spacing/>
        <w:ind/>
      </w:pPr>
      <w:tblPr>
        <w:tblBorders/>
      </w:tblPr>
      <w:tcPr>
        <w:tcBorders>
          <w:left w:val="single" w:color="ffffff" w:sz="4" w:space="0"/>
          <w:right w:val="single" w:color="5b9bd5" w:sz="32" w:space="0"/>
        </w:tcBorders>
      </w:tcPr>
    </w:tblStylePr>
    <w:tblStylePr w:type="lastRow">
      <w:rPr>
        <w:rFonts w:ascii="Arial" w:hAnsi="Arial"/>
        <w:b/>
        <w:color w:val="ffffff"/>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2" w:customStyle="1">
    <w:name w:val="List Table 5 Dark - Accent 2"/>
    <w:basedOn w:val="886"/>
    <w:uiPriority w:val="99"/>
    <w:pPr>
      <w:pBdr/>
      <w:spacing/>
      <w:ind/>
    </w:pPr>
    <w:rPr>
      <w:rFonts w:ascii="Arial" w:hAnsi="Arial" w:eastAsia="Arial"/>
      <w:sz w:val="22"/>
      <w:szCs w:val="22"/>
      <w:lang w:eastAsia="en-US"/>
    </w:rPr>
    <w:tblPr>
      <w:tblStyleRowBandSize w:val="1"/>
      <w:tblStyleColBandSize w:val="1"/>
      <w:tblBorders>
        <w:top w:val="single" w:color="f4b184" w:sz="32" w:space="0"/>
        <w:left w:val="single" w:color="f4b184" w:sz="32" w:space="0"/>
        <w:bottom w:val="single" w:color="f4b184" w:sz="32" w:space="0"/>
        <w:right w:val="single" w:color="f4b184" w:sz="32" w:space="0"/>
      </w:tblBorders>
      <w:shd w:val="clear" w:color="f4b184" w:fill="f4b184"/>
    </w:tblPr>
    <w:tcPr>
      <w:tcBorders/>
    </w:tcPr>
    <w:tblStylePr w:type="band1Horz">
      <w:pPr>
        <w:pBdr/>
        <w:spacing/>
        <w:ind/>
      </w:pPr>
      <w:tblPr>
        <w:tblBorders/>
      </w:tblPr>
      <w:tcPr>
        <w:shd w:val="clear" w:color="f4b184" w:fill="f4b184"/>
        <w:tcBorders>
          <w:top w:val="single" w:color="ffffff" w:sz="4" w:space="0"/>
          <w:bottom w:val="single" w:color="ffffff" w:sz="4" w:space="0"/>
        </w:tcBorders>
      </w:tcPr>
    </w:tblStylePr>
    <w:tblStylePr w:type="band1Vert">
      <w:pPr>
        <w:pBdr/>
        <w:spacing/>
        <w:ind/>
      </w:pPr>
      <w:tblPr>
        <w:tblBorders/>
      </w:tblPr>
      <w:tcPr>
        <w:shd w:val="clear" w:color="f4b184" w:fill="f4b184"/>
        <w:tcBorders>
          <w:left w:val="single" w:color="ffffff" w:sz="4" w:space="0"/>
          <w:right w:val="single" w:color="ffffff" w:sz="4" w:space="0"/>
        </w:tcBorders>
      </w:tcPr>
    </w:tblStylePr>
    <w:tblStylePr w:type="band2Horz">
      <w:pPr>
        <w:pBdr/>
        <w:spacing/>
        <w:ind/>
      </w:pPr>
      <w:tblPr>
        <w:tblBorders/>
      </w:tblPr>
      <w:tcPr>
        <w:shd w:val="clear" w:color="f4b184" w:fill="f4b184"/>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rFonts w:ascii="Arial" w:hAnsi="Arial"/>
        <w:b/>
        <w:color w:val="ffffff"/>
        <w:sz w:val="22"/>
      </w:rPr>
      <w:pPr>
        <w:pBdr/>
        <w:spacing/>
        <w:ind/>
      </w:pPr>
      <w:tblPr>
        <w:tblBorders/>
      </w:tblPr>
      <w:tcPr>
        <w:tcBorders>
          <w:left w:val="single" w:color="f4b184" w:sz="32" w:space="0"/>
          <w:right w:val="single" w:color="ffffff" w:sz="4" w:space="0"/>
        </w:tcBorders>
      </w:tcPr>
    </w:tblStylePr>
    <w:tblStylePr w:type="firstRow">
      <w:rPr>
        <w:rFonts w:ascii="Arial" w:hAnsi="Arial"/>
        <w:b/>
        <w:color w:val="ffffff"/>
        <w:sz w:val="22"/>
      </w:rPr>
      <w:pPr>
        <w:pBdr/>
        <w:spacing/>
        <w:ind/>
      </w:pPr>
      <w:tblPr>
        <w:tblBorders/>
      </w:tblPr>
      <w:tcPr>
        <w:shd w:val="clear" w:color="f4b184" w:fill="f4b184"/>
        <w:tcBorders>
          <w:top w:val="single" w:color="f4b184" w:sz="32" w:space="0"/>
          <w:bottom w:val="single" w:color="ffffff" w:sz="12" w:space="0"/>
        </w:tcBorders>
      </w:tcPr>
    </w:tblStylePr>
    <w:tblStylePr w:type="lastCol">
      <w:pPr>
        <w:pBdr/>
        <w:spacing/>
        <w:ind/>
      </w:pPr>
      <w:tblPr>
        <w:tblBorders/>
      </w:tblPr>
      <w:tcPr>
        <w:tcBorders>
          <w:left w:val="single" w:color="ffffff" w:sz="4" w:space="0"/>
          <w:right w:val="single" w:color="f4b184" w:sz="32" w:space="0"/>
        </w:tcBorders>
      </w:tcPr>
    </w:tblStylePr>
    <w:tblStylePr w:type="lastRow">
      <w:rPr>
        <w:rFonts w:ascii="Arial" w:hAnsi="Arial"/>
        <w:b/>
        <w:color w:val="ffffff"/>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3" w:customStyle="1">
    <w:name w:val="List Table 5 Dark - Accent 3"/>
    <w:basedOn w:val="886"/>
    <w:uiPriority w:val="99"/>
    <w:pPr>
      <w:pBdr/>
      <w:spacing/>
      <w:ind/>
    </w:pPr>
    <w:rPr>
      <w:rFonts w:ascii="Arial" w:hAnsi="Arial" w:eastAsia="Arial"/>
      <w:sz w:val="22"/>
      <w:szCs w:val="22"/>
      <w:lang w:eastAsia="en-US"/>
    </w:rPr>
    <w:tblPr>
      <w:tblStyleRowBandSize w:val="1"/>
      <w:tblStyleColBandSize w:val="1"/>
      <w:tblBorders>
        <w:top w:val="single" w:color="c9c9c9" w:sz="32" w:space="0"/>
        <w:left w:val="single" w:color="c9c9c9" w:sz="32" w:space="0"/>
        <w:bottom w:val="single" w:color="c9c9c9" w:sz="32" w:space="0"/>
        <w:right w:val="single" w:color="c9c9c9" w:sz="32" w:space="0"/>
      </w:tblBorders>
      <w:shd w:val="clear" w:color="c9c9c9" w:fill="c9c9c9"/>
    </w:tblPr>
    <w:tcPr>
      <w:tcBorders/>
    </w:tcPr>
    <w:tblStylePr w:type="band1Horz">
      <w:pPr>
        <w:pBdr/>
        <w:spacing/>
        <w:ind/>
      </w:pPr>
      <w:tblPr>
        <w:tblBorders/>
      </w:tblPr>
      <w:tcPr>
        <w:shd w:val="clear" w:color="c9c9c9" w:fill="c9c9c9"/>
        <w:tcBorders>
          <w:top w:val="single" w:color="ffffff" w:sz="4" w:space="0"/>
          <w:bottom w:val="single" w:color="ffffff" w:sz="4" w:space="0"/>
        </w:tcBorders>
      </w:tcPr>
    </w:tblStylePr>
    <w:tblStylePr w:type="band1Vert">
      <w:pPr>
        <w:pBdr/>
        <w:spacing/>
        <w:ind/>
      </w:pPr>
      <w:tblPr>
        <w:tblBorders/>
      </w:tblPr>
      <w:tcPr>
        <w:shd w:val="clear" w:color="c9c9c9" w:fill="c9c9c9"/>
        <w:tcBorders>
          <w:left w:val="single" w:color="ffffff" w:sz="4" w:space="0"/>
          <w:right w:val="single" w:color="ffffff" w:sz="4" w:space="0"/>
        </w:tcBorders>
      </w:tcPr>
    </w:tblStylePr>
    <w:tblStylePr w:type="band2Horz">
      <w:pPr>
        <w:pBdr/>
        <w:spacing/>
        <w:ind/>
      </w:pPr>
      <w:tblPr>
        <w:tblBorders/>
      </w:tblPr>
      <w:tcPr>
        <w:shd w:val="clear" w:color="c9c9c9" w:fill="c9c9c9"/>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rFonts w:ascii="Arial" w:hAnsi="Arial"/>
        <w:b/>
        <w:color w:val="ffffff"/>
        <w:sz w:val="22"/>
      </w:rPr>
      <w:pPr>
        <w:pBdr/>
        <w:spacing/>
        <w:ind/>
      </w:pPr>
      <w:tblPr>
        <w:tblBorders/>
      </w:tblPr>
      <w:tcPr>
        <w:tcBorders>
          <w:left w:val="single" w:color="c9c9c9" w:sz="32" w:space="0"/>
          <w:right w:val="single" w:color="ffffff" w:sz="4" w:space="0"/>
        </w:tcBorders>
      </w:tcPr>
    </w:tblStylePr>
    <w:tblStylePr w:type="firstRow">
      <w:rPr>
        <w:rFonts w:ascii="Arial" w:hAnsi="Arial"/>
        <w:b/>
        <w:color w:val="ffffff"/>
        <w:sz w:val="22"/>
      </w:rPr>
      <w:pPr>
        <w:pBdr/>
        <w:spacing/>
        <w:ind/>
      </w:pPr>
      <w:tblPr>
        <w:tblBorders/>
      </w:tblPr>
      <w:tcPr>
        <w:shd w:val="clear" w:color="c9c9c9" w:fill="c9c9c9"/>
        <w:tcBorders>
          <w:top w:val="single" w:color="c9c9c9" w:sz="32" w:space="0"/>
          <w:bottom w:val="single" w:color="ffffff" w:sz="12" w:space="0"/>
        </w:tcBorders>
      </w:tcPr>
    </w:tblStylePr>
    <w:tblStylePr w:type="lastCol">
      <w:pPr>
        <w:pBdr/>
        <w:spacing/>
        <w:ind/>
      </w:pPr>
      <w:tblPr>
        <w:tblBorders/>
      </w:tblPr>
      <w:tcPr>
        <w:tcBorders>
          <w:left w:val="single" w:color="ffffff" w:sz="4" w:space="0"/>
          <w:right w:val="single" w:color="c9c9c9" w:sz="32" w:space="0"/>
        </w:tcBorders>
      </w:tcPr>
    </w:tblStylePr>
    <w:tblStylePr w:type="lastRow">
      <w:rPr>
        <w:rFonts w:ascii="Arial" w:hAnsi="Arial"/>
        <w:b/>
        <w:color w:val="ffffff"/>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4" w:customStyle="1">
    <w:name w:val="List Table 5 Dark - Accent 4"/>
    <w:basedOn w:val="886"/>
    <w:uiPriority w:val="99"/>
    <w:pPr>
      <w:pBdr/>
      <w:spacing/>
      <w:ind/>
    </w:pPr>
    <w:rPr>
      <w:rFonts w:ascii="Arial" w:hAnsi="Arial" w:eastAsia="Arial"/>
      <w:sz w:val="22"/>
      <w:szCs w:val="22"/>
      <w:lang w:eastAsia="en-US"/>
    </w:rPr>
    <w:tblPr>
      <w:tblStyleRowBandSize w:val="1"/>
      <w:tblStyleColBandSize w:val="1"/>
      <w:tblBorders>
        <w:top w:val="single" w:color="ffd865" w:sz="32" w:space="0"/>
        <w:left w:val="single" w:color="ffd865" w:sz="32" w:space="0"/>
        <w:bottom w:val="single" w:color="ffd865" w:sz="32" w:space="0"/>
        <w:right w:val="single" w:color="ffd865" w:sz="32" w:space="0"/>
      </w:tblBorders>
      <w:shd w:val="clear" w:color="ffd865" w:fill="ffd865"/>
    </w:tblPr>
    <w:tcPr>
      <w:tcBorders/>
    </w:tcPr>
    <w:tblStylePr w:type="band1Horz">
      <w:pPr>
        <w:pBdr/>
        <w:spacing/>
        <w:ind/>
      </w:pPr>
      <w:tblPr>
        <w:tblBorders/>
      </w:tblPr>
      <w:tcPr>
        <w:shd w:val="clear" w:color="ffd865" w:fill="ffd865"/>
        <w:tcBorders>
          <w:top w:val="single" w:color="ffffff" w:sz="4" w:space="0"/>
          <w:bottom w:val="single" w:color="ffffff" w:sz="4" w:space="0"/>
        </w:tcBorders>
      </w:tcPr>
    </w:tblStylePr>
    <w:tblStylePr w:type="band1Vert">
      <w:pPr>
        <w:pBdr/>
        <w:spacing/>
        <w:ind/>
      </w:pPr>
      <w:tblPr>
        <w:tblBorders/>
      </w:tblPr>
      <w:tcPr>
        <w:shd w:val="clear" w:color="ffd865" w:fill="ffd865"/>
        <w:tcBorders>
          <w:left w:val="single" w:color="ffffff" w:sz="4" w:space="0"/>
          <w:right w:val="single" w:color="ffffff" w:sz="4" w:space="0"/>
        </w:tcBorders>
      </w:tcPr>
    </w:tblStylePr>
    <w:tblStylePr w:type="band2Horz">
      <w:pPr>
        <w:pBdr/>
        <w:spacing/>
        <w:ind/>
      </w:pPr>
      <w:tblPr>
        <w:tblBorders/>
      </w:tblPr>
      <w:tcPr>
        <w:shd w:val="clear" w:color="ffd865" w:fill="ffd865"/>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rFonts w:ascii="Arial" w:hAnsi="Arial"/>
        <w:b/>
        <w:color w:val="ffffff"/>
        <w:sz w:val="22"/>
      </w:rPr>
      <w:pPr>
        <w:pBdr/>
        <w:spacing/>
        <w:ind/>
      </w:pPr>
      <w:tblPr>
        <w:tblBorders/>
      </w:tblPr>
      <w:tcPr>
        <w:tcBorders>
          <w:left w:val="single" w:color="ffd865" w:sz="32" w:space="0"/>
          <w:right w:val="single" w:color="ffffff" w:sz="4" w:space="0"/>
        </w:tcBorders>
      </w:tcPr>
    </w:tblStylePr>
    <w:tblStylePr w:type="firstRow">
      <w:rPr>
        <w:rFonts w:ascii="Arial" w:hAnsi="Arial"/>
        <w:b/>
        <w:color w:val="ffffff"/>
        <w:sz w:val="22"/>
      </w:rPr>
      <w:pPr>
        <w:pBdr/>
        <w:spacing/>
        <w:ind/>
      </w:pPr>
      <w:tblPr>
        <w:tblBorders/>
      </w:tblPr>
      <w:tcPr>
        <w:shd w:val="clear" w:color="ffd865" w:fill="ffd865"/>
        <w:tcBorders>
          <w:top w:val="single" w:color="ffd865" w:sz="32" w:space="0"/>
          <w:bottom w:val="single" w:color="ffffff" w:sz="12" w:space="0"/>
        </w:tcBorders>
      </w:tcPr>
    </w:tblStylePr>
    <w:tblStylePr w:type="lastCol">
      <w:pPr>
        <w:pBdr/>
        <w:spacing/>
        <w:ind/>
      </w:pPr>
      <w:tblPr>
        <w:tblBorders/>
      </w:tblPr>
      <w:tcPr>
        <w:tcBorders>
          <w:left w:val="single" w:color="ffffff" w:sz="4" w:space="0"/>
          <w:right w:val="single" w:color="ffd865" w:sz="32" w:space="0"/>
        </w:tcBorders>
      </w:tcPr>
    </w:tblStylePr>
    <w:tblStylePr w:type="lastRow">
      <w:rPr>
        <w:rFonts w:ascii="Arial" w:hAnsi="Arial"/>
        <w:b/>
        <w:color w:val="ffffff"/>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5" w:customStyle="1">
    <w:name w:val="List Table 5 Dark - Accent 5"/>
    <w:basedOn w:val="886"/>
    <w:uiPriority w:val="99"/>
    <w:pPr>
      <w:pBdr/>
      <w:spacing/>
      <w:ind/>
    </w:pPr>
    <w:rPr>
      <w:rFonts w:ascii="Arial" w:hAnsi="Arial" w:eastAsia="Arial"/>
      <w:sz w:val="22"/>
      <w:szCs w:val="22"/>
      <w:lang w:eastAsia="en-US"/>
    </w:rPr>
    <w:tblPr>
      <w:tblStyleRowBandSize w:val="1"/>
      <w:tblStyleColBandSize w:val="1"/>
      <w:tblBorders>
        <w:top w:val="single" w:color="8da9db" w:sz="32" w:space="0"/>
        <w:left w:val="single" w:color="8da9db" w:sz="32" w:space="0"/>
        <w:bottom w:val="single" w:color="8da9db" w:sz="32" w:space="0"/>
        <w:right w:val="single" w:color="8da9db" w:sz="32" w:space="0"/>
      </w:tblBorders>
      <w:shd w:val="clear" w:color="8da9db" w:fill="8da9db"/>
    </w:tblPr>
    <w:tcPr>
      <w:tcBorders/>
    </w:tcPr>
    <w:tblStylePr w:type="band1Horz">
      <w:pPr>
        <w:pBdr/>
        <w:spacing/>
        <w:ind/>
      </w:pPr>
      <w:tblPr>
        <w:tblBorders/>
      </w:tblPr>
      <w:tcPr>
        <w:shd w:val="clear" w:color="8da9db" w:fill="8da9db"/>
        <w:tcBorders>
          <w:top w:val="single" w:color="ffffff" w:sz="4" w:space="0"/>
          <w:bottom w:val="single" w:color="ffffff" w:sz="4" w:space="0"/>
        </w:tcBorders>
      </w:tcPr>
    </w:tblStylePr>
    <w:tblStylePr w:type="band1Vert">
      <w:pPr>
        <w:pBdr/>
        <w:spacing/>
        <w:ind/>
      </w:pPr>
      <w:tblPr>
        <w:tblBorders/>
      </w:tblPr>
      <w:tcPr>
        <w:shd w:val="clear" w:color="8da9db" w:fill="8da9db"/>
        <w:tcBorders>
          <w:left w:val="single" w:color="ffffff" w:sz="4" w:space="0"/>
          <w:right w:val="single" w:color="ffffff" w:sz="4" w:space="0"/>
        </w:tcBorders>
      </w:tcPr>
    </w:tblStylePr>
    <w:tblStylePr w:type="band2Horz">
      <w:pPr>
        <w:pBdr/>
        <w:spacing/>
        <w:ind/>
      </w:pPr>
      <w:tblPr>
        <w:tblBorders/>
      </w:tblPr>
      <w:tcPr>
        <w:shd w:val="clear" w:color="8da9db" w:fill="8da9db"/>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rFonts w:ascii="Arial" w:hAnsi="Arial"/>
        <w:b/>
        <w:color w:val="ffffff"/>
        <w:sz w:val="22"/>
      </w:rPr>
      <w:pPr>
        <w:pBdr/>
        <w:spacing/>
        <w:ind/>
      </w:pPr>
      <w:tblPr>
        <w:tblBorders/>
      </w:tblPr>
      <w:tcPr>
        <w:tcBorders>
          <w:left w:val="single" w:color="8da9db" w:sz="32" w:space="0"/>
          <w:right w:val="single" w:color="ffffff" w:sz="4" w:space="0"/>
        </w:tcBorders>
      </w:tcPr>
    </w:tblStylePr>
    <w:tblStylePr w:type="firstRow">
      <w:rPr>
        <w:rFonts w:ascii="Arial" w:hAnsi="Arial"/>
        <w:b/>
        <w:color w:val="ffffff"/>
        <w:sz w:val="22"/>
      </w:rPr>
      <w:pPr>
        <w:pBdr/>
        <w:spacing/>
        <w:ind/>
      </w:pPr>
      <w:tblPr>
        <w:tblBorders/>
      </w:tblPr>
      <w:tcPr>
        <w:shd w:val="clear" w:color="8da9db" w:fill="8da9db"/>
        <w:tcBorders>
          <w:top w:val="single" w:color="8da9db" w:sz="32" w:space="0"/>
          <w:bottom w:val="single" w:color="ffffff" w:sz="12" w:space="0"/>
        </w:tcBorders>
      </w:tcPr>
    </w:tblStylePr>
    <w:tblStylePr w:type="lastCol">
      <w:pPr>
        <w:pBdr/>
        <w:spacing/>
        <w:ind/>
      </w:pPr>
      <w:tblPr>
        <w:tblBorders/>
      </w:tblPr>
      <w:tcPr>
        <w:tcBorders>
          <w:left w:val="single" w:color="ffffff" w:sz="4" w:space="0"/>
          <w:right w:val="single" w:color="8da9db" w:sz="32" w:space="0"/>
        </w:tcBorders>
      </w:tcPr>
    </w:tblStylePr>
    <w:tblStylePr w:type="lastRow">
      <w:rPr>
        <w:rFonts w:ascii="Arial" w:hAnsi="Arial"/>
        <w:b/>
        <w:color w:val="ffffff"/>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6" w:customStyle="1">
    <w:name w:val="List Table 5 Dark - Accent 6"/>
    <w:basedOn w:val="886"/>
    <w:uiPriority w:val="99"/>
    <w:pPr>
      <w:pBdr/>
      <w:spacing/>
      <w:ind/>
    </w:pPr>
    <w:rPr>
      <w:rFonts w:ascii="Arial" w:hAnsi="Arial" w:eastAsia="Arial"/>
      <w:sz w:val="22"/>
      <w:szCs w:val="22"/>
      <w:lang w:eastAsia="en-US"/>
    </w:rPr>
    <w:tblPr>
      <w:tblStyleRowBandSize w:val="1"/>
      <w:tblStyleColBandSize w:val="1"/>
      <w:tblBorders>
        <w:top w:val="single" w:color="a9d08e" w:sz="32" w:space="0"/>
        <w:left w:val="single" w:color="a9d08e" w:sz="32" w:space="0"/>
        <w:bottom w:val="single" w:color="a9d08e" w:sz="32" w:space="0"/>
        <w:right w:val="single" w:color="a9d08e" w:sz="32" w:space="0"/>
      </w:tblBorders>
      <w:shd w:val="clear" w:color="a9d08e" w:fill="a9d08e"/>
    </w:tblPr>
    <w:tcPr>
      <w:tcBorders/>
    </w:tcPr>
    <w:tblStylePr w:type="band1Horz">
      <w:pPr>
        <w:pBdr/>
        <w:spacing/>
        <w:ind/>
      </w:pPr>
      <w:tblPr>
        <w:tblBorders/>
      </w:tblPr>
      <w:tcPr>
        <w:shd w:val="clear" w:color="a9d08e" w:fill="a9d08e"/>
        <w:tcBorders>
          <w:top w:val="single" w:color="ffffff" w:sz="4" w:space="0"/>
          <w:bottom w:val="single" w:color="ffffff" w:sz="4" w:space="0"/>
        </w:tcBorders>
      </w:tcPr>
    </w:tblStylePr>
    <w:tblStylePr w:type="band1Vert">
      <w:pPr>
        <w:pBdr/>
        <w:spacing/>
        <w:ind/>
      </w:pPr>
      <w:tblPr>
        <w:tblBorders/>
      </w:tblPr>
      <w:tcPr>
        <w:shd w:val="clear" w:color="a9d08e" w:fill="a9d08e"/>
        <w:tcBorders>
          <w:left w:val="single" w:color="ffffff" w:sz="4" w:space="0"/>
          <w:right w:val="single" w:color="ffffff" w:sz="4" w:space="0"/>
        </w:tcBorders>
      </w:tcPr>
    </w:tblStylePr>
    <w:tblStylePr w:type="band2Horz">
      <w:pPr>
        <w:pBdr/>
        <w:spacing/>
        <w:ind/>
      </w:pPr>
      <w:tblPr>
        <w:tblBorders/>
      </w:tblPr>
      <w:tcPr>
        <w:shd w:val="clear" w:color="a9d08e" w:fill="a9d08e"/>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rFonts w:ascii="Arial" w:hAnsi="Arial"/>
        <w:b/>
        <w:color w:val="ffffff"/>
        <w:sz w:val="22"/>
      </w:rPr>
      <w:pPr>
        <w:pBdr/>
        <w:spacing/>
        <w:ind/>
      </w:pPr>
      <w:tblPr>
        <w:tblBorders/>
      </w:tblPr>
      <w:tcPr>
        <w:tcBorders>
          <w:left w:val="single" w:color="a9d08e" w:sz="32" w:space="0"/>
          <w:right w:val="single" w:color="ffffff" w:sz="4" w:space="0"/>
        </w:tcBorders>
      </w:tcPr>
    </w:tblStylePr>
    <w:tblStylePr w:type="firstRow">
      <w:rPr>
        <w:rFonts w:ascii="Arial" w:hAnsi="Arial"/>
        <w:b/>
        <w:color w:val="ffffff"/>
        <w:sz w:val="22"/>
      </w:rPr>
      <w:pPr>
        <w:pBdr/>
        <w:spacing/>
        <w:ind/>
      </w:pPr>
      <w:tblPr>
        <w:tblBorders/>
      </w:tblPr>
      <w:tcPr>
        <w:shd w:val="clear" w:color="a9d08e" w:fill="a9d08e"/>
        <w:tcBorders>
          <w:top w:val="single" w:color="a9d08e" w:sz="32" w:space="0"/>
          <w:bottom w:val="single" w:color="ffffff" w:sz="12" w:space="0"/>
        </w:tcBorders>
      </w:tcPr>
    </w:tblStylePr>
    <w:tblStylePr w:type="lastCol">
      <w:pPr>
        <w:pBdr/>
        <w:spacing/>
        <w:ind/>
      </w:pPr>
      <w:tblPr>
        <w:tblBorders/>
      </w:tblPr>
      <w:tcPr>
        <w:tcBorders>
          <w:left w:val="single" w:color="ffffff" w:sz="4" w:space="0"/>
          <w:right w:val="single" w:color="a9d08e" w:sz="32" w:space="0"/>
        </w:tcBorders>
      </w:tcPr>
    </w:tblStylePr>
    <w:tblStylePr w:type="lastRow">
      <w:rPr>
        <w:rFonts w:ascii="Arial" w:hAnsi="Arial"/>
        <w:b/>
        <w:color w:val="ffffff"/>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7">
    <w:name w:val="List Table 6 Colorful"/>
    <w:basedOn w:val="886"/>
    <w:uiPriority w:val="99"/>
    <w:pPr>
      <w:pBdr/>
      <w:spacing/>
      <w:ind/>
    </w:pPr>
    <w:rPr>
      <w:rFonts w:ascii="Arial" w:hAnsi="Arial" w:eastAsia="Arial"/>
      <w:sz w:val="22"/>
      <w:szCs w:val="22"/>
      <w:lang w:eastAsia="en-US"/>
    </w:rPr>
    <w:tblPr>
      <w:tblStyleRowBandSize w:val="1"/>
      <w:tblStyleColBandSize w:val="1"/>
      <w:tblBorders>
        <w:top w:val="single" w:color="7f7f7f" w:sz="4" w:space="0"/>
        <w:bottom w:val="single" w:color="7f7f7f" w:sz="4" w:space="0"/>
      </w:tblBorders>
    </w:tblPr>
    <w:tcPr>
      <w:tcBorders/>
    </w:tcPr>
    <w:tblStylePr w:type="band1Horz">
      <w:rPr>
        <w:rFonts w:ascii="Arial" w:hAnsi="Arial"/>
        <w:color w:val="000000"/>
        <w:sz w:val="22"/>
      </w:rPr>
      <w:pPr>
        <w:pBdr/>
        <w:spacing/>
        <w:ind/>
      </w:pPr>
      <w:tblPr>
        <w:tblBorders/>
      </w:tblPr>
      <w:tcPr>
        <w:shd w:val="clear" w:color="bfbfbf" w:fill="bfbfbf"/>
        <w:tcBorders/>
      </w:tcPr>
    </w:tblStylePr>
    <w:tblStylePr w:type="band1Vert">
      <w:pPr>
        <w:pBdr/>
        <w:spacing/>
        <w:ind/>
      </w:pPr>
      <w:tblPr>
        <w:tblBorders/>
      </w:tblPr>
      <w:tcPr>
        <w:shd w:val="clear" w:color="bfbfbf" w:fill="bfbfbf"/>
        <w:tcBorders/>
      </w:tcPr>
    </w:tblStylePr>
    <w:tblStylePr w:type="band2Horz">
      <w:rPr>
        <w:rFonts w:ascii="Arial" w:hAnsi="Arial"/>
        <w:color w:val="000000"/>
        <w:sz w:val="22"/>
      </w:rPr>
      <w:pPr>
        <w:pBdr/>
        <w:spacing/>
        <w:ind/>
      </w:pPr>
      <w:tblPr>
        <w:tblBorders/>
      </w:tblPr>
      <w:tcPr>
        <w:tcBorders/>
      </w:tcPr>
    </w:tblStylePr>
    <w:tblStylePr w:type="band2Vert">
      <w:pPr>
        <w:pBdr/>
        <w:spacing/>
        <w:ind/>
      </w:pPr>
      <w:tblPr>
        <w:tblBorders/>
      </w:tblPr>
      <w:tcPr>
        <w:tcBorders/>
      </w:tcPr>
    </w:tblStylePr>
    <w:tblStylePr w:type="firstCol">
      <w:rPr>
        <w:b/>
        <w:color w:val="000000"/>
      </w:rPr>
      <w:pPr>
        <w:pBdr/>
        <w:spacing/>
        <w:ind/>
      </w:pPr>
      <w:tblPr>
        <w:tblBorders/>
      </w:tblPr>
      <w:tcPr>
        <w:tcBorders/>
      </w:tcPr>
    </w:tblStylePr>
    <w:tblStylePr w:type="firstRow">
      <w:rPr>
        <w:b/>
        <w:color w:val="000000"/>
      </w:rPr>
      <w:pPr>
        <w:pBdr/>
        <w:spacing/>
        <w:ind/>
      </w:pPr>
      <w:tblPr>
        <w:tblBorders/>
      </w:tblPr>
      <w:tcPr>
        <w:tcBorders>
          <w:bottom w:val="single" w:color="7f7f7f" w:sz="4" w:space="0"/>
        </w:tcBorders>
      </w:tcPr>
    </w:tblStylePr>
    <w:tblStylePr w:type="lastCol">
      <w:rPr>
        <w:b/>
        <w:color w:val="000000"/>
      </w:rPr>
      <w:pPr>
        <w:pBdr/>
        <w:spacing/>
        <w:ind/>
      </w:pPr>
      <w:tblPr>
        <w:tblBorders/>
      </w:tblPr>
      <w:tcPr>
        <w:tcBorders/>
      </w:tcPr>
    </w:tblStylePr>
    <w:tblStylePr w:type="lastRow">
      <w:rPr>
        <w:b/>
        <w:color w:val="000000"/>
      </w:rPr>
      <w:pPr>
        <w:pBdr/>
        <w:spacing/>
        <w:ind/>
      </w:pPr>
      <w:tblPr>
        <w:tblBorders/>
      </w:tblPr>
      <w:tcPr>
        <w:tcBorders>
          <w:top w:val="single" w:color="7f7f7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8" w:customStyle="1">
    <w:name w:val="List Table 6 Colorful - Accent 1"/>
    <w:basedOn w:val="886"/>
    <w:uiPriority w:val="99"/>
    <w:pPr>
      <w:pBdr/>
      <w:spacing/>
      <w:ind/>
    </w:pPr>
    <w:rPr>
      <w:rFonts w:ascii="Arial" w:hAnsi="Arial" w:eastAsia="Arial"/>
      <w:sz w:val="22"/>
      <w:szCs w:val="22"/>
      <w:lang w:eastAsia="en-US"/>
    </w:rPr>
    <w:tblPr>
      <w:tblStyleRowBandSize w:val="1"/>
      <w:tblStyleColBandSize w:val="1"/>
      <w:tblBorders>
        <w:top w:val="single" w:color="5b9bd5" w:sz="4" w:space="0"/>
        <w:bottom w:val="single" w:color="5b9bd5" w:sz="4" w:space="0"/>
      </w:tblBorders>
    </w:tblPr>
    <w:tcPr>
      <w:tcBorders/>
    </w:tcPr>
    <w:tblStylePr w:type="band1Horz">
      <w:rPr>
        <w:rFonts w:ascii="Arial" w:hAnsi="Arial"/>
        <w:color w:val="245a8d"/>
        <w:sz w:val="22"/>
      </w:rPr>
      <w:pPr>
        <w:pBdr/>
        <w:spacing/>
        <w:ind/>
      </w:pPr>
      <w:tblPr>
        <w:tblBorders/>
      </w:tblPr>
      <w:tcPr>
        <w:shd w:val="clear" w:color="d5e5f4" w:fill="d5e5f4"/>
        <w:tcBorders/>
      </w:tcPr>
    </w:tblStylePr>
    <w:tblStylePr w:type="band1Vert">
      <w:pPr>
        <w:pBdr/>
        <w:spacing/>
        <w:ind/>
      </w:pPr>
      <w:tblPr>
        <w:tblBorders/>
      </w:tblPr>
      <w:tcPr>
        <w:shd w:val="clear" w:color="d5e5f4" w:fill="d5e5f4"/>
        <w:tcBorders/>
      </w:tcPr>
    </w:tblStylePr>
    <w:tblStylePr w:type="band2Horz">
      <w:rPr>
        <w:rFonts w:ascii="Arial" w:hAnsi="Arial"/>
        <w:color w:val="245a8d"/>
        <w:sz w:val="22"/>
      </w:rPr>
      <w:pPr>
        <w:pBdr/>
        <w:spacing/>
        <w:ind/>
      </w:pPr>
      <w:tblPr>
        <w:tblBorders/>
      </w:tblPr>
      <w:tcPr>
        <w:tcBorders/>
      </w:tcPr>
    </w:tblStylePr>
    <w:tblStylePr w:type="band2Vert">
      <w:pPr>
        <w:pBdr/>
        <w:spacing/>
        <w:ind/>
      </w:pPr>
      <w:tblPr>
        <w:tblBorders/>
      </w:tblPr>
      <w:tcPr>
        <w:tcBorders/>
      </w:tcPr>
    </w:tblStylePr>
    <w:tblStylePr w:type="firstCol">
      <w:rPr>
        <w:b/>
        <w:color w:val="245a8d"/>
      </w:rPr>
      <w:pPr>
        <w:pBdr/>
        <w:spacing/>
        <w:ind/>
      </w:pPr>
      <w:tblPr>
        <w:tblBorders/>
      </w:tblPr>
      <w:tcPr>
        <w:tcBorders/>
      </w:tcPr>
    </w:tblStylePr>
    <w:tblStylePr w:type="firstRow">
      <w:rPr>
        <w:b/>
        <w:color w:val="245a8d"/>
      </w:rPr>
      <w:pPr>
        <w:pBdr/>
        <w:spacing/>
        <w:ind/>
      </w:pPr>
      <w:tblPr>
        <w:tblBorders/>
      </w:tblPr>
      <w:tcPr>
        <w:tcBorders>
          <w:bottom w:val="single" w:color="5b9bd5" w:sz="4" w:space="0"/>
        </w:tcBorders>
      </w:tcPr>
    </w:tblStylePr>
    <w:tblStylePr w:type="lastCol">
      <w:rPr>
        <w:b/>
        <w:color w:val="245a8d"/>
      </w:rPr>
      <w:pPr>
        <w:pBdr/>
        <w:spacing/>
        <w:ind/>
      </w:pPr>
      <w:tblPr>
        <w:tblBorders/>
      </w:tblPr>
      <w:tcPr>
        <w:tcBorders/>
      </w:tcPr>
    </w:tblStylePr>
    <w:tblStylePr w:type="lastRow">
      <w:rPr>
        <w:b/>
        <w:color w:val="245a8d"/>
      </w:rPr>
      <w:pPr>
        <w:pBdr/>
        <w:spacing/>
        <w:ind/>
      </w:pPr>
      <w:tblPr>
        <w:tblBorders/>
      </w:tblPr>
      <w:tcPr>
        <w:tcBorders>
          <w:top w:val="single" w:color="5b9bd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9" w:customStyle="1">
    <w:name w:val="List Table 6 Colorful - Accent 2"/>
    <w:basedOn w:val="886"/>
    <w:uiPriority w:val="99"/>
    <w:pPr>
      <w:pBdr/>
      <w:spacing/>
      <w:ind/>
    </w:pPr>
    <w:rPr>
      <w:rFonts w:ascii="Arial" w:hAnsi="Arial" w:eastAsia="Arial"/>
      <w:sz w:val="22"/>
      <w:szCs w:val="22"/>
      <w:lang w:eastAsia="en-US"/>
    </w:rPr>
    <w:tblPr>
      <w:tblStyleRowBandSize w:val="1"/>
      <w:tblStyleColBandSize w:val="1"/>
      <w:tblBorders>
        <w:top w:val="single" w:color="f4b184" w:sz="4" w:space="0"/>
        <w:bottom w:val="single" w:color="f4b184" w:sz="4" w:space="0"/>
      </w:tblBorders>
    </w:tblPr>
    <w:tcPr>
      <w:tcBorders/>
    </w:tcPr>
    <w:tblStylePr w:type="band1Horz">
      <w:rPr>
        <w:rFonts w:ascii="Arial" w:hAnsi="Arial"/>
        <w:color w:val="f4b184"/>
        <w:sz w:val="22"/>
      </w:rPr>
      <w:pPr>
        <w:pBdr/>
        <w:spacing/>
        <w:ind/>
      </w:pPr>
      <w:tblPr>
        <w:tblBorders/>
      </w:tblPr>
      <w:tcPr>
        <w:shd w:val="clear" w:color="fadecb" w:fill="fadecb"/>
        <w:tcBorders/>
      </w:tcPr>
    </w:tblStylePr>
    <w:tblStylePr w:type="band1Vert">
      <w:pPr>
        <w:pBdr/>
        <w:spacing/>
        <w:ind/>
      </w:pPr>
      <w:tblPr>
        <w:tblBorders/>
      </w:tblPr>
      <w:tcPr>
        <w:shd w:val="clear" w:color="fadecb" w:fill="fadecb"/>
        <w:tcBorders/>
      </w:tcPr>
    </w:tblStylePr>
    <w:tblStylePr w:type="band2Horz">
      <w:rPr>
        <w:rFonts w:ascii="Arial" w:hAnsi="Arial"/>
        <w:color w:val="f4b184"/>
        <w:sz w:val="22"/>
      </w:rPr>
      <w:pPr>
        <w:pBdr/>
        <w:spacing/>
        <w:ind/>
      </w:pPr>
      <w:tblPr>
        <w:tblBorders/>
      </w:tblPr>
      <w:tcPr>
        <w:tcBorders/>
      </w:tcPr>
    </w:tblStylePr>
    <w:tblStylePr w:type="band2Vert">
      <w:pPr>
        <w:pBdr/>
        <w:spacing/>
        <w:ind/>
      </w:pPr>
      <w:tblPr>
        <w:tblBorders/>
      </w:tblPr>
      <w:tcPr>
        <w:tcBorders/>
      </w:tcPr>
    </w:tblStylePr>
    <w:tblStylePr w:type="firstCol">
      <w:rPr>
        <w:b/>
        <w:color w:val="f4b184"/>
      </w:rPr>
      <w:pPr>
        <w:pBdr/>
        <w:spacing/>
        <w:ind/>
      </w:pPr>
      <w:tblPr>
        <w:tblBorders/>
      </w:tblPr>
      <w:tcPr>
        <w:tcBorders/>
      </w:tcPr>
    </w:tblStylePr>
    <w:tblStylePr w:type="firstRow">
      <w:rPr>
        <w:b/>
        <w:color w:val="f4b184"/>
      </w:rPr>
      <w:pPr>
        <w:pBdr/>
        <w:spacing/>
        <w:ind/>
      </w:pPr>
      <w:tblPr>
        <w:tblBorders/>
      </w:tblPr>
      <w:tcPr>
        <w:tcBorders>
          <w:bottom w:val="single" w:color="f4b184" w:sz="4" w:space="0"/>
        </w:tcBorders>
      </w:tcPr>
    </w:tblStylePr>
    <w:tblStylePr w:type="lastCol">
      <w:rPr>
        <w:b/>
        <w:color w:val="f4b184"/>
      </w:rPr>
      <w:pPr>
        <w:pBdr/>
        <w:spacing/>
        <w:ind/>
      </w:pPr>
      <w:tblPr>
        <w:tblBorders/>
      </w:tblPr>
      <w:tcPr>
        <w:tcBorders/>
      </w:tcPr>
    </w:tblStylePr>
    <w:tblStylePr w:type="lastRow">
      <w:rPr>
        <w:b/>
        <w:color w:val="f4b184"/>
      </w:rPr>
      <w:pPr>
        <w:pBdr/>
        <w:spacing/>
        <w:ind/>
      </w:pPr>
      <w:tblPr>
        <w:tblBorders/>
      </w:tblPr>
      <w:tcPr>
        <w:tcBorders>
          <w:top w:val="single" w:color="f4b18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0" w:customStyle="1">
    <w:name w:val="List Table 6 Colorful - Accent 3"/>
    <w:basedOn w:val="886"/>
    <w:uiPriority w:val="99"/>
    <w:pPr>
      <w:pBdr/>
      <w:spacing/>
      <w:ind/>
    </w:pPr>
    <w:rPr>
      <w:rFonts w:ascii="Arial" w:hAnsi="Arial" w:eastAsia="Arial"/>
      <w:sz w:val="22"/>
      <w:szCs w:val="22"/>
      <w:lang w:eastAsia="en-US"/>
    </w:rPr>
    <w:tblPr>
      <w:tblStyleRowBandSize w:val="1"/>
      <w:tblStyleColBandSize w:val="1"/>
      <w:tblBorders>
        <w:top w:val="single" w:color="c9c9c9" w:sz="4" w:space="0"/>
        <w:bottom w:val="single" w:color="c9c9c9" w:sz="4" w:space="0"/>
      </w:tblBorders>
    </w:tblPr>
    <w:tcPr>
      <w:tcBorders/>
    </w:tcPr>
    <w:tblStylePr w:type="band1Horz">
      <w:rPr>
        <w:rFonts w:ascii="Arial" w:hAnsi="Arial"/>
        <w:color w:val="c9c9c9"/>
        <w:sz w:val="22"/>
      </w:rPr>
      <w:pPr>
        <w:pBdr/>
        <w:spacing/>
        <w:ind/>
      </w:pPr>
      <w:tblPr>
        <w:tblBorders/>
      </w:tblPr>
      <w:tcPr>
        <w:shd w:val="clear" w:color="e8e8e8" w:fill="e8e8e8"/>
        <w:tcBorders/>
      </w:tcPr>
    </w:tblStylePr>
    <w:tblStylePr w:type="band1Vert">
      <w:pPr>
        <w:pBdr/>
        <w:spacing/>
        <w:ind/>
      </w:pPr>
      <w:tblPr>
        <w:tblBorders/>
      </w:tblPr>
      <w:tcPr>
        <w:shd w:val="clear" w:color="e8e8e8" w:fill="e8e8e8"/>
        <w:tcBorders/>
      </w:tcPr>
    </w:tblStylePr>
    <w:tblStylePr w:type="band2Horz">
      <w:rPr>
        <w:rFonts w:ascii="Arial" w:hAnsi="Arial"/>
        <w:color w:val="c9c9c9"/>
        <w:sz w:val="22"/>
      </w:rPr>
      <w:pPr>
        <w:pBdr/>
        <w:spacing/>
        <w:ind/>
      </w:pPr>
      <w:tblPr>
        <w:tblBorders/>
      </w:tblPr>
      <w:tcPr>
        <w:tcBorders/>
      </w:tcPr>
    </w:tblStylePr>
    <w:tblStylePr w:type="band2Vert">
      <w:pPr>
        <w:pBdr/>
        <w:spacing/>
        <w:ind/>
      </w:pPr>
      <w:tblPr>
        <w:tblBorders/>
      </w:tblPr>
      <w:tcPr>
        <w:tcBorders/>
      </w:tcPr>
    </w:tblStylePr>
    <w:tblStylePr w:type="firstCol">
      <w:rPr>
        <w:b/>
        <w:color w:val="c9c9c9"/>
      </w:rPr>
      <w:pPr>
        <w:pBdr/>
        <w:spacing/>
        <w:ind/>
      </w:pPr>
      <w:tblPr>
        <w:tblBorders/>
      </w:tblPr>
      <w:tcPr>
        <w:tcBorders/>
      </w:tcPr>
    </w:tblStylePr>
    <w:tblStylePr w:type="firstRow">
      <w:rPr>
        <w:b/>
        <w:color w:val="c9c9c9"/>
      </w:rPr>
      <w:pPr>
        <w:pBdr/>
        <w:spacing/>
        <w:ind/>
      </w:pPr>
      <w:tblPr>
        <w:tblBorders/>
      </w:tblPr>
      <w:tcPr>
        <w:tcBorders>
          <w:bottom w:val="single" w:color="c9c9c9" w:sz="4" w:space="0"/>
        </w:tcBorders>
      </w:tcPr>
    </w:tblStylePr>
    <w:tblStylePr w:type="lastCol">
      <w:rPr>
        <w:b/>
        <w:color w:val="c9c9c9"/>
      </w:rPr>
      <w:pPr>
        <w:pBdr/>
        <w:spacing/>
        <w:ind/>
      </w:pPr>
      <w:tblPr>
        <w:tblBorders/>
      </w:tblPr>
      <w:tcPr>
        <w:tcBorders/>
      </w:tcPr>
    </w:tblStylePr>
    <w:tblStylePr w:type="lastRow">
      <w:rPr>
        <w:b/>
        <w:color w:val="c9c9c9"/>
      </w:rPr>
      <w:pPr>
        <w:pBdr/>
        <w:spacing/>
        <w:ind/>
      </w:pPr>
      <w:tblPr>
        <w:tblBorders/>
      </w:tblPr>
      <w:tcPr>
        <w:tcBorders>
          <w:top w:val="single" w:color="c9c9c9"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1" w:customStyle="1">
    <w:name w:val="List Table 6 Colorful - Accent 4"/>
    <w:basedOn w:val="886"/>
    <w:uiPriority w:val="99"/>
    <w:pPr>
      <w:pBdr/>
      <w:spacing/>
      <w:ind/>
    </w:pPr>
    <w:rPr>
      <w:rFonts w:ascii="Arial" w:hAnsi="Arial" w:eastAsia="Arial"/>
      <w:sz w:val="22"/>
      <w:szCs w:val="22"/>
      <w:lang w:eastAsia="en-US"/>
    </w:rPr>
    <w:tblPr>
      <w:tblStyleRowBandSize w:val="1"/>
      <w:tblStyleColBandSize w:val="1"/>
      <w:tblBorders>
        <w:top w:val="single" w:color="ffd865" w:sz="4" w:space="0"/>
        <w:bottom w:val="single" w:color="ffd865" w:sz="4" w:space="0"/>
      </w:tblBorders>
    </w:tblPr>
    <w:tcPr>
      <w:tcBorders/>
    </w:tcPr>
    <w:tblStylePr w:type="band1Horz">
      <w:rPr>
        <w:rFonts w:ascii="Arial" w:hAnsi="Arial"/>
        <w:color w:val="ffd865"/>
        <w:sz w:val="22"/>
      </w:rPr>
      <w:pPr>
        <w:pBdr/>
        <w:spacing/>
        <w:ind/>
      </w:pPr>
      <w:tblPr>
        <w:tblBorders/>
      </w:tblPr>
      <w:tcPr>
        <w:shd w:val="clear" w:color="ffefbf" w:fill="ffefbf"/>
        <w:tcBorders/>
      </w:tcPr>
    </w:tblStylePr>
    <w:tblStylePr w:type="band1Vert">
      <w:pPr>
        <w:pBdr/>
        <w:spacing/>
        <w:ind/>
      </w:pPr>
      <w:tblPr>
        <w:tblBorders/>
      </w:tblPr>
      <w:tcPr>
        <w:shd w:val="clear" w:color="ffefbf" w:fill="ffefbf"/>
        <w:tcBorders/>
      </w:tcPr>
    </w:tblStylePr>
    <w:tblStylePr w:type="band2Horz">
      <w:rPr>
        <w:rFonts w:ascii="Arial" w:hAnsi="Arial"/>
        <w:color w:val="ffd86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rPr>
      <w:pPr>
        <w:pBdr/>
        <w:spacing/>
        <w:ind/>
      </w:pPr>
      <w:tblPr>
        <w:tblBorders/>
      </w:tblPr>
      <w:tcPr>
        <w:tcBorders/>
      </w:tcPr>
    </w:tblStylePr>
    <w:tblStylePr w:type="firstRow">
      <w:rPr>
        <w:b/>
        <w:color w:val="ffd865"/>
      </w:rPr>
      <w:pPr>
        <w:pBdr/>
        <w:spacing/>
        <w:ind/>
      </w:pPr>
      <w:tblPr>
        <w:tblBorders/>
      </w:tblPr>
      <w:tcPr>
        <w:tcBorders>
          <w:bottom w:val="single" w:color="ffd865" w:sz="4" w:space="0"/>
        </w:tcBorders>
      </w:tcPr>
    </w:tblStylePr>
    <w:tblStylePr w:type="lastCol">
      <w:rPr>
        <w:b/>
        <w:color w:val="ffd865"/>
      </w:rPr>
      <w:pPr>
        <w:pBdr/>
        <w:spacing/>
        <w:ind/>
      </w:pPr>
      <w:tblPr>
        <w:tblBorders/>
      </w:tblPr>
      <w:tcPr>
        <w:tcBorders/>
      </w:tcPr>
    </w:tblStylePr>
    <w:tblStylePr w:type="lastRow">
      <w:rPr>
        <w:b/>
        <w:color w:val="ffd865"/>
      </w:rPr>
      <w:pPr>
        <w:pBdr/>
        <w:spacing/>
        <w:ind/>
      </w:pPr>
      <w:tblPr>
        <w:tblBorders/>
      </w:tblPr>
      <w:tcPr>
        <w:tcBorders>
          <w:top w:val="single" w:color="ffd86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2" w:customStyle="1">
    <w:name w:val="List Table 6 Colorful - Accent 5"/>
    <w:basedOn w:val="886"/>
    <w:uiPriority w:val="99"/>
    <w:pPr>
      <w:pBdr/>
      <w:spacing/>
      <w:ind/>
    </w:pPr>
    <w:rPr>
      <w:rFonts w:ascii="Arial" w:hAnsi="Arial" w:eastAsia="Arial"/>
      <w:sz w:val="22"/>
      <w:szCs w:val="22"/>
      <w:lang w:eastAsia="en-US"/>
    </w:rPr>
    <w:tblPr>
      <w:tblStyleRowBandSize w:val="1"/>
      <w:tblStyleColBandSize w:val="1"/>
      <w:tblBorders>
        <w:top w:val="single" w:color="8da9db" w:sz="4" w:space="0"/>
        <w:bottom w:val="single" w:color="8da9db" w:sz="4" w:space="0"/>
      </w:tblBorders>
    </w:tblPr>
    <w:tcPr>
      <w:tcBorders/>
    </w:tcPr>
    <w:tblStylePr w:type="band1Horz">
      <w:rPr>
        <w:rFonts w:ascii="Arial" w:hAnsi="Arial"/>
        <w:color w:val="8da9db"/>
        <w:sz w:val="22"/>
      </w:rPr>
      <w:pPr>
        <w:pBdr/>
        <w:spacing/>
        <w:ind/>
      </w:pPr>
      <w:tblPr>
        <w:tblBorders/>
      </w:tblPr>
      <w:tcPr>
        <w:shd w:val="clear" w:color="cfdbf0" w:fill="cfdbf0"/>
        <w:tcBorders/>
      </w:tcPr>
    </w:tblStylePr>
    <w:tblStylePr w:type="band1Vert">
      <w:pPr>
        <w:pBdr/>
        <w:spacing/>
        <w:ind/>
      </w:pPr>
      <w:tblPr>
        <w:tblBorders/>
      </w:tblPr>
      <w:tcPr>
        <w:shd w:val="clear" w:color="cfdbf0" w:fill="cfdbf0"/>
        <w:tcBorders/>
      </w:tcPr>
    </w:tblStylePr>
    <w:tblStylePr w:type="band2Horz">
      <w:rPr>
        <w:rFonts w:ascii="Arial" w:hAnsi="Arial"/>
        <w:color w:val="8da9db"/>
        <w:sz w:val="22"/>
      </w:rPr>
      <w:pPr>
        <w:pBdr/>
        <w:spacing/>
        <w:ind/>
      </w:pPr>
      <w:tblPr>
        <w:tblBorders/>
      </w:tblPr>
      <w:tcPr>
        <w:tcBorders/>
      </w:tcPr>
    </w:tblStylePr>
    <w:tblStylePr w:type="band2Vert">
      <w:pPr>
        <w:pBdr/>
        <w:spacing/>
        <w:ind/>
      </w:pPr>
      <w:tblPr>
        <w:tblBorders/>
      </w:tblPr>
      <w:tcPr>
        <w:tcBorders/>
      </w:tcPr>
    </w:tblStylePr>
    <w:tblStylePr w:type="firstCol">
      <w:rPr>
        <w:b/>
        <w:color w:val="8da9db"/>
      </w:rPr>
      <w:pPr>
        <w:pBdr/>
        <w:spacing/>
        <w:ind/>
      </w:pPr>
      <w:tblPr>
        <w:tblBorders/>
      </w:tblPr>
      <w:tcPr>
        <w:tcBorders/>
      </w:tcPr>
    </w:tblStylePr>
    <w:tblStylePr w:type="firstRow">
      <w:rPr>
        <w:b/>
        <w:color w:val="8da9db"/>
      </w:rPr>
      <w:pPr>
        <w:pBdr/>
        <w:spacing/>
        <w:ind/>
      </w:pPr>
      <w:tblPr>
        <w:tblBorders/>
      </w:tblPr>
      <w:tcPr>
        <w:tcBorders>
          <w:bottom w:val="single" w:color="8da9db" w:sz="4" w:space="0"/>
        </w:tcBorders>
      </w:tcPr>
    </w:tblStylePr>
    <w:tblStylePr w:type="lastCol">
      <w:rPr>
        <w:b/>
        <w:color w:val="8da9db"/>
      </w:rPr>
      <w:pPr>
        <w:pBdr/>
        <w:spacing/>
        <w:ind/>
      </w:pPr>
      <w:tblPr>
        <w:tblBorders/>
      </w:tblPr>
      <w:tcPr>
        <w:tcBorders/>
      </w:tcPr>
    </w:tblStylePr>
    <w:tblStylePr w:type="lastRow">
      <w:rPr>
        <w:b/>
        <w:color w:val="8da9db"/>
      </w:rPr>
      <w:pPr>
        <w:pBdr/>
        <w:spacing/>
        <w:ind/>
      </w:pPr>
      <w:tblPr>
        <w:tblBorders/>
      </w:tblPr>
      <w:tcPr>
        <w:tcBorders>
          <w:top w:val="single" w:color="8da9db"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3" w:customStyle="1">
    <w:name w:val="List Table 6 Colorful - Accent 6"/>
    <w:basedOn w:val="886"/>
    <w:uiPriority w:val="99"/>
    <w:pPr>
      <w:pBdr/>
      <w:spacing/>
      <w:ind/>
    </w:pPr>
    <w:rPr>
      <w:rFonts w:ascii="Arial" w:hAnsi="Arial" w:eastAsia="Arial"/>
      <w:sz w:val="22"/>
      <w:szCs w:val="22"/>
      <w:lang w:eastAsia="en-US"/>
    </w:rPr>
    <w:tblPr>
      <w:tblStyleRowBandSize w:val="1"/>
      <w:tblStyleColBandSize w:val="1"/>
      <w:tblBorders>
        <w:top w:val="single" w:color="a9d08e" w:sz="4" w:space="0"/>
        <w:bottom w:val="single" w:color="a9d08e" w:sz="4" w:space="0"/>
      </w:tblBorders>
    </w:tblPr>
    <w:tcPr>
      <w:tcBorders/>
    </w:tcPr>
    <w:tblStylePr w:type="band1Horz">
      <w:rPr>
        <w:rFonts w:ascii="Arial" w:hAnsi="Arial"/>
        <w:color w:val="a9d08e"/>
        <w:sz w:val="22"/>
      </w:rPr>
      <w:pPr>
        <w:pBdr/>
        <w:spacing/>
        <w:ind/>
      </w:pPr>
      <w:tblPr>
        <w:tblBorders/>
      </w:tblPr>
      <w:tcPr>
        <w:shd w:val="clear" w:color="daebcf" w:fill="daebcf"/>
        <w:tcBorders/>
      </w:tcPr>
    </w:tblStylePr>
    <w:tblStylePr w:type="band1Vert">
      <w:pPr>
        <w:pBdr/>
        <w:spacing/>
        <w:ind/>
      </w:pPr>
      <w:tblPr>
        <w:tblBorders/>
      </w:tblPr>
      <w:tcPr>
        <w:shd w:val="clear" w:color="daebcf" w:fill="daebcf"/>
        <w:tcBorders/>
      </w:tcPr>
    </w:tblStylePr>
    <w:tblStylePr w:type="band2Horz">
      <w:rPr>
        <w:rFonts w:ascii="Arial" w:hAnsi="Arial"/>
        <w:color w:val="a9d08e"/>
        <w:sz w:val="22"/>
      </w:rPr>
      <w:pPr>
        <w:pBdr/>
        <w:spacing/>
        <w:ind/>
      </w:pPr>
      <w:tblPr>
        <w:tblBorders/>
      </w:tblPr>
      <w:tcPr>
        <w:tcBorders/>
      </w:tcPr>
    </w:tblStylePr>
    <w:tblStylePr w:type="band2Vert">
      <w:pPr>
        <w:pBdr/>
        <w:spacing/>
        <w:ind/>
      </w:pPr>
      <w:tblPr>
        <w:tblBorders/>
      </w:tblPr>
      <w:tcPr>
        <w:tcBorders/>
      </w:tcPr>
    </w:tblStylePr>
    <w:tblStylePr w:type="firstCol">
      <w:rPr>
        <w:b/>
        <w:color w:val="a9d08e"/>
      </w:rPr>
      <w:pPr>
        <w:pBdr/>
        <w:spacing/>
        <w:ind/>
      </w:pPr>
      <w:tblPr>
        <w:tblBorders/>
      </w:tblPr>
      <w:tcPr>
        <w:tcBorders/>
      </w:tcPr>
    </w:tblStylePr>
    <w:tblStylePr w:type="firstRow">
      <w:rPr>
        <w:b/>
        <w:color w:val="a9d08e"/>
      </w:rPr>
      <w:pPr>
        <w:pBdr/>
        <w:spacing/>
        <w:ind/>
      </w:pPr>
      <w:tblPr>
        <w:tblBorders/>
      </w:tblPr>
      <w:tcPr>
        <w:tcBorders>
          <w:bottom w:val="single" w:color="a9d08e" w:sz="4" w:space="0"/>
        </w:tcBorders>
      </w:tcPr>
    </w:tblStylePr>
    <w:tblStylePr w:type="lastCol">
      <w:rPr>
        <w:b/>
        <w:color w:val="a9d08e"/>
      </w:rPr>
      <w:pPr>
        <w:pBdr/>
        <w:spacing/>
        <w:ind/>
      </w:pPr>
      <w:tblPr>
        <w:tblBorders/>
      </w:tblPr>
      <w:tcPr>
        <w:tcBorders/>
      </w:tcPr>
    </w:tblStylePr>
    <w:tblStylePr w:type="lastRow">
      <w:rPr>
        <w:b/>
        <w:color w:val="a9d08e"/>
      </w:rPr>
      <w:pPr>
        <w:pBdr/>
        <w:spacing/>
        <w:ind/>
      </w:pPr>
      <w:tblPr>
        <w:tblBorders/>
      </w:tblPr>
      <w:tcPr>
        <w:tcBorders>
          <w:top w:val="single" w:color="a9d08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4">
    <w:name w:val="List Table 7 Colorful"/>
    <w:basedOn w:val="886"/>
    <w:uiPriority w:val="99"/>
    <w:pPr>
      <w:pBdr/>
      <w:spacing/>
      <w:ind/>
    </w:pPr>
    <w:rPr>
      <w:rFonts w:ascii="Arial" w:hAnsi="Arial" w:eastAsia="Arial"/>
      <w:sz w:val="22"/>
      <w:szCs w:val="22"/>
      <w:lang w:eastAsia="en-US"/>
    </w:rPr>
    <w:tblPr>
      <w:tblStyleRowBandSize w:val="1"/>
      <w:tblStyleColBandSize w:val="1"/>
      <w:tblBorders>
        <w:right w:val="single" w:color="7f7f7f" w:sz="4" w:space="0"/>
      </w:tblBorders>
    </w:tblPr>
    <w:tcPr>
      <w:tcBorders/>
    </w:tcPr>
    <w:tblStylePr w:type="band1Horz">
      <w:rPr>
        <w:rFonts w:ascii="Arial" w:hAnsi="Arial"/>
        <w:color w:val="7f7f7f"/>
        <w:sz w:val="22"/>
      </w:rPr>
      <w:pPr>
        <w:pBdr/>
        <w:spacing/>
        <w:ind/>
      </w:pPr>
      <w:tblPr>
        <w:tblBorders/>
      </w:tblPr>
      <w:tcPr>
        <w:shd w:val="clear" w:color="bfbfbf" w:fill="bfbfbf"/>
        <w:tcBorders/>
      </w:tcPr>
    </w:tblStylePr>
    <w:tblStylePr w:type="band1Vert">
      <w:pPr>
        <w:pBdr/>
        <w:spacing/>
        <w:ind/>
      </w:pPr>
      <w:tblPr>
        <w:tblBorders/>
      </w:tblPr>
      <w:tcPr>
        <w:shd w:val="clear" w:color="bfbfbf" w:fill="bfbfbf"/>
        <w:tcBorders/>
      </w:tcPr>
    </w:tblStylePr>
    <w:tblStylePr w:type="band2Horz">
      <w:rPr>
        <w:rFonts w:ascii="Arial" w:hAnsi="Arial"/>
        <w:color w:val="7f7f7f"/>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sz="4" w:space="0"/>
        </w:tcBorders>
      </w:tcPr>
    </w:tblStylePr>
    <w:tblStylePr w:type="firstRow">
      <w:rPr>
        <w:rFonts w:ascii="Arial" w:hAnsi="Arial"/>
        <w:i/>
        <w:color w:val="7f7f7f"/>
        <w:sz w:val="22"/>
      </w:rPr>
      <w:pPr>
        <w:pBdr/>
        <w:spacing/>
        <w:ind/>
      </w:pPr>
      <w:tblPr>
        <w:tblBorders/>
      </w:tblPr>
      <w:tcPr>
        <w:shd w:val="clear" w:color="ffffff" w:fill="ffffff"/>
        <w:tcBorders>
          <w:top w:val="none" w:color="000000" w:sz="4" w:space="0"/>
          <w:left w:val="none" w:color="000000" w:sz="4" w:space="0"/>
          <w:bottom w:val="single" w:color="7f7f7f" w:sz="4" w:space="0"/>
          <w:right w:val="none" w:color="000000" w:sz="4" w:space="0"/>
        </w:tcBorders>
      </w:tcPr>
    </w:tblStylePr>
    <w:tblStylePr w:type="lastCol">
      <w:rPr>
        <w:rFonts w:ascii="Arial" w:hAnsi="Arial"/>
        <w:i/>
        <w:color w:val="7f7f7f"/>
        <w:sz w:val="22"/>
      </w:rPr>
      <w:pPr>
        <w:pBdr/>
        <w:spacing/>
        <w:ind/>
      </w:pPr>
      <w:tblPr>
        <w:tblBorders/>
      </w:tblPr>
      <w:tcPr>
        <w:shd w:val="clear" w:color="ffffff" w:fill="auto"/>
        <w:tcBorders>
          <w:top w:val="none" w:color="000000" w:sz="4" w:space="0"/>
          <w:left w:val="single" w:color="7f7f7f" w:sz="4" w:space="0"/>
          <w:bottom w:val="none" w:color="000000" w:sz="4" w:space="0"/>
          <w:right w:val="none" w:color="000000" w:sz="4" w:space="0"/>
        </w:tcBorders>
      </w:tcPr>
    </w:tblStylePr>
    <w:tblStylePr w:type="lastRow">
      <w:rPr>
        <w:rFonts w:ascii="Arial" w:hAnsi="Arial"/>
        <w:i/>
        <w:color w:val="7f7f7f"/>
        <w:sz w:val="22"/>
      </w:rPr>
      <w:pPr>
        <w:pBdr/>
        <w:spacing/>
        <w:ind/>
      </w:pPr>
      <w:tblPr>
        <w:tblBorders/>
      </w:tblPr>
      <w:tcPr>
        <w:shd w:val="clear" w:color="ffffff" w:fill="ffffff"/>
        <w:tcBorders>
          <w:top w:val="single" w:color="7f7f7f"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5" w:customStyle="1">
    <w:name w:val="List Table 7 Colorful - Accent 1"/>
    <w:basedOn w:val="886"/>
    <w:uiPriority w:val="99"/>
    <w:pPr>
      <w:pBdr/>
      <w:spacing/>
      <w:ind/>
    </w:pPr>
    <w:rPr>
      <w:rFonts w:ascii="Arial" w:hAnsi="Arial" w:eastAsia="Arial"/>
      <w:sz w:val="22"/>
      <w:szCs w:val="22"/>
      <w:lang w:eastAsia="en-US"/>
    </w:rPr>
    <w:tblPr>
      <w:tblStyleRowBandSize w:val="1"/>
      <w:tblStyleColBandSize w:val="1"/>
      <w:tblBorders>
        <w:right w:val="single" w:color="5b9bd5" w:sz="4" w:space="0"/>
      </w:tblBorders>
    </w:tblPr>
    <w:tcPr>
      <w:tcBorders/>
    </w:tcPr>
    <w:tblStylePr w:type="band1Horz">
      <w:rPr>
        <w:rFonts w:ascii="Arial" w:hAnsi="Arial"/>
        <w:color w:val="245a8d"/>
        <w:sz w:val="22"/>
      </w:rPr>
      <w:pPr>
        <w:pBdr/>
        <w:spacing/>
        <w:ind/>
      </w:pPr>
      <w:tblPr>
        <w:tblBorders/>
      </w:tblPr>
      <w:tcPr>
        <w:shd w:val="clear" w:color="d5e5f4" w:fill="d5e5f4"/>
        <w:tcBorders/>
      </w:tcPr>
    </w:tblStylePr>
    <w:tblStylePr w:type="band1Vert">
      <w:pPr>
        <w:pBdr/>
        <w:spacing/>
        <w:ind/>
      </w:pPr>
      <w:tblPr>
        <w:tblBorders/>
      </w:tblPr>
      <w:tcPr>
        <w:shd w:val="clear" w:color="d5e5f4" w:fill="d5e5f4"/>
        <w:tcBorders/>
      </w:tcPr>
    </w:tblStylePr>
    <w:tblStylePr w:type="band2Horz">
      <w:rPr>
        <w:rFonts w:ascii="Arial" w:hAnsi="Arial"/>
        <w:color w:val="245a8d"/>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sz="4" w:space="0"/>
        </w:tcBorders>
      </w:tcPr>
    </w:tblStylePr>
    <w:tblStylePr w:type="firstRow">
      <w:rPr>
        <w:rFonts w:ascii="Arial" w:hAnsi="Arial"/>
        <w:i/>
        <w:color w:val="245a8d"/>
        <w:sz w:val="22"/>
      </w:rPr>
      <w:pPr>
        <w:pBdr/>
        <w:spacing/>
        <w:ind/>
      </w:pPr>
      <w:tblPr>
        <w:tblBorders/>
      </w:tblPr>
      <w:tcPr>
        <w:shd w:val="clear" w:color="ffffff" w:fill="ffffff"/>
        <w:tcBorders>
          <w:top w:val="none" w:color="000000" w:sz="4" w:space="0"/>
          <w:left w:val="none" w:color="000000" w:sz="4" w:space="0"/>
          <w:bottom w:val="single" w:color="5b9bd5" w:sz="4" w:space="0"/>
          <w:right w:val="none" w:color="000000" w:sz="4" w:space="0"/>
        </w:tcBorders>
      </w:tcPr>
    </w:tblStylePr>
    <w:tblStylePr w:type="lastCol">
      <w:rPr>
        <w:rFonts w:ascii="Arial" w:hAnsi="Arial"/>
        <w:i/>
        <w:color w:val="245a8d"/>
        <w:sz w:val="22"/>
      </w:rPr>
      <w:pPr>
        <w:pBdr/>
        <w:spacing/>
        <w:ind/>
      </w:pPr>
      <w:tblPr>
        <w:tblBorders/>
      </w:tblPr>
      <w:tcPr>
        <w:shd w:val="clear" w:color="ffffff" w:fill="auto"/>
        <w:tcBorders>
          <w:top w:val="none" w:color="000000" w:sz="4" w:space="0"/>
          <w:left w:val="single" w:color="5b9bd5" w:sz="4" w:space="0"/>
          <w:bottom w:val="none" w:color="000000" w:sz="4" w:space="0"/>
          <w:right w:val="none" w:color="000000" w:sz="4" w:space="0"/>
        </w:tcBorders>
      </w:tcPr>
    </w:tblStylePr>
    <w:tblStylePr w:type="lastRow">
      <w:rPr>
        <w:rFonts w:ascii="Arial" w:hAnsi="Arial"/>
        <w:i/>
        <w:color w:val="245a8d"/>
        <w:sz w:val="22"/>
      </w:rPr>
      <w:pPr>
        <w:pBdr/>
        <w:spacing/>
        <w:ind/>
      </w:pPr>
      <w:tblPr>
        <w:tblBorders/>
      </w:tblPr>
      <w:tcPr>
        <w:shd w:val="clear" w:color="ffffff" w:fill="ffffff"/>
        <w:tcBorders>
          <w:top w:val="single" w:color="5b9bd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6" w:customStyle="1">
    <w:name w:val="List Table 7 Colorful - Accent 2"/>
    <w:basedOn w:val="886"/>
    <w:uiPriority w:val="99"/>
    <w:pPr>
      <w:pBdr/>
      <w:spacing/>
      <w:ind/>
    </w:pPr>
    <w:rPr>
      <w:rFonts w:ascii="Arial" w:hAnsi="Arial" w:eastAsia="Arial"/>
      <w:sz w:val="22"/>
      <w:szCs w:val="22"/>
      <w:lang w:eastAsia="en-US"/>
    </w:rPr>
    <w:tblPr>
      <w:tblStyleRowBandSize w:val="1"/>
      <w:tblStyleColBandSize w:val="1"/>
      <w:tblBorders>
        <w:right w:val="single" w:color="f4b184" w:sz="4" w:space="0"/>
      </w:tblBorders>
    </w:tblPr>
    <w:tcPr>
      <w:tcBorders/>
    </w:tcPr>
    <w:tblStylePr w:type="band1Horz">
      <w:rPr>
        <w:rFonts w:ascii="Arial" w:hAnsi="Arial"/>
        <w:color w:val="f4b184"/>
        <w:sz w:val="22"/>
      </w:rPr>
      <w:pPr>
        <w:pBdr/>
        <w:spacing/>
        <w:ind/>
      </w:pPr>
      <w:tblPr>
        <w:tblBorders/>
      </w:tblPr>
      <w:tcPr>
        <w:shd w:val="clear" w:color="fadecb" w:fill="fadecb"/>
        <w:tcBorders/>
      </w:tcPr>
    </w:tblStylePr>
    <w:tblStylePr w:type="band1Vert">
      <w:pPr>
        <w:pBdr/>
        <w:spacing/>
        <w:ind/>
      </w:pPr>
      <w:tblPr>
        <w:tblBorders/>
      </w:tblPr>
      <w:tcPr>
        <w:shd w:val="clear" w:color="fadecb" w:fill="fadecb"/>
        <w:tcBorders/>
      </w:tcPr>
    </w:tblStylePr>
    <w:tblStylePr w:type="band2Horz">
      <w:rPr>
        <w:rFonts w:ascii="Arial" w:hAnsi="Arial"/>
        <w:color w:val="f4b184"/>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sz="4" w:space="0"/>
        </w:tcBorders>
      </w:tcPr>
    </w:tblStylePr>
    <w:tblStylePr w:type="firstRow">
      <w:rPr>
        <w:rFonts w:ascii="Arial" w:hAnsi="Arial"/>
        <w:i/>
        <w:color w:val="f4b184"/>
        <w:sz w:val="22"/>
      </w:rPr>
      <w:pPr>
        <w:pBdr/>
        <w:spacing/>
        <w:ind/>
      </w:pPr>
      <w:tblPr>
        <w:tblBorders/>
      </w:tblPr>
      <w:tcPr>
        <w:shd w:val="clear" w:color="ffffff" w:fill="ffffff"/>
        <w:tcBorders>
          <w:top w:val="none" w:color="000000" w:sz="4" w:space="0"/>
          <w:left w:val="none" w:color="000000" w:sz="4" w:space="0"/>
          <w:bottom w:val="single" w:color="f4b184" w:sz="4" w:space="0"/>
          <w:right w:val="none" w:color="000000" w:sz="4" w:space="0"/>
        </w:tcBorders>
      </w:tcPr>
    </w:tblStylePr>
    <w:tblStylePr w:type="lastCol">
      <w:rPr>
        <w:rFonts w:ascii="Arial" w:hAnsi="Arial"/>
        <w:i/>
        <w:color w:val="f4b184"/>
        <w:sz w:val="22"/>
      </w:rPr>
      <w:pPr>
        <w:pBdr/>
        <w:spacing/>
        <w:ind/>
      </w:pPr>
      <w:tblPr>
        <w:tblBorders/>
      </w:tblPr>
      <w:tcPr>
        <w:shd w:val="clear" w:color="ffffff" w:fill="auto"/>
        <w:tcBorders>
          <w:top w:val="none" w:color="000000" w:sz="4" w:space="0"/>
          <w:left w:val="single" w:color="f4b184" w:sz="4" w:space="0"/>
          <w:bottom w:val="none" w:color="000000" w:sz="4" w:space="0"/>
          <w:right w:val="none" w:color="000000" w:sz="4" w:space="0"/>
        </w:tcBorders>
      </w:tcPr>
    </w:tblStylePr>
    <w:tblStylePr w:type="lastRow">
      <w:rPr>
        <w:rFonts w:ascii="Arial" w:hAnsi="Arial"/>
        <w:i/>
        <w:color w:val="f4b184"/>
        <w:sz w:val="22"/>
      </w:rPr>
      <w:pPr>
        <w:pBdr/>
        <w:spacing/>
        <w:ind/>
      </w:pPr>
      <w:tblPr>
        <w:tblBorders/>
      </w:tblPr>
      <w:tcPr>
        <w:shd w:val="clear" w:color="ffffff" w:fill="ffffff"/>
        <w:tcBorders>
          <w:top w:val="single" w:color="f4b18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7" w:customStyle="1">
    <w:name w:val="List Table 7 Colorful - Accent 3"/>
    <w:basedOn w:val="886"/>
    <w:uiPriority w:val="99"/>
    <w:pPr>
      <w:pBdr/>
      <w:spacing/>
      <w:ind/>
    </w:pPr>
    <w:rPr>
      <w:rFonts w:ascii="Arial" w:hAnsi="Arial" w:eastAsia="Arial"/>
      <w:sz w:val="22"/>
      <w:szCs w:val="22"/>
      <w:lang w:eastAsia="en-US"/>
    </w:rPr>
    <w:tblPr>
      <w:tblStyleRowBandSize w:val="1"/>
      <w:tblStyleColBandSize w:val="1"/>
      <w:tblBorders>
        <w:right w:val="single" w:color="c9c9c9" w:sz="4" w:space="0"/>
      </w:tblBorders>
    </w:tblPr>
    <w:tcPr>
      <w:tcBorders/>
    </w:tcPr>
    <w:tblStylePr w:type="band1Horz">
      <w:rPr>
        <w:rFonts w:ascii="Arial" w:hAnsi="Arial"/>
        <w:color w:val="c9c9c9"/>
        <w:sz w:val="22"/>
      </w:rPr>
      <w:pPr>
        <w:pBdr/>
        <w:spacing/>
        <w:ind/>
      </w:pPr>
      <w:tblPr>
        <w:tblBorders/>
      </w:tblPr>
      <w:tcPr>
        <w:shd w:val="clear" w:color="e8e8e8" w:fill="e8e8e8"/>
        <w:tcBorders/>
      </w:tcPr>
    </w:tblStylePr>
    <w:tblStylePr w:type="band1Vert">
      <w:pPr>
        <w:pBdr/>
        <w:spacing/>
        <w:ind/>
      </w:pPr>
      <w:tblPr>
        <w:tblBorders/>
      </w:tblPr>
      <w:tcPr>
        <w:shd w:val="clear" w:color="e8e8e8" w:fill="e8e8e8"/>
        <w:tcBorders/>
      </w:tcPr>
    </w:tblStylePr>
    <w:tblStylePr w:type="band2Horz">
      <w:rPr>
        <w:rFonts w:ascii="Arial" w:hAnsi="Arial"/>
        <w:color w:val="c9c9c9"/>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sz="4" w:space="0"/>
        </w:tcBorders>
      </w:tcPr>
    </w:tblStylePr>
    <w:tblStylePr w:type="firstRow">
      <w:rPr>
        <w:rFonts w:ascii="Arial" w:hAnsi="Arial"/>
        <w:i/>
        <w:color w:val="c9c9c9"/>
        <w:sz w:val="22"/>
      </w:rPr>
      <w:pPr>
        <w:pBdr/>
        <w:spacing/>
        <w:ind/>
      </w:pPr>
      <w:tblPr>
        <w:tblBorders/>
      </w:tblPr>
      <w:tcPr>
        <w:shd w:val="clear" w:color="ffffff" w:fill="ffffff"/>
        <w:tcBorders>
          <w:top w:val="none" w:color="000000" w:sz="4" w:space="0"/>
          <w:left w:val="none" w:color="000000" w:sz="4" w:space="0"/>
          <w:bottom w:val="single" w:color="c9c9c9" w:sz="4" w:space="0"/>
          <w:right w:val="none" w:color="000000" w:sz="4" w:space="0"/>
        </w:tcBorders>
      </w:tcPr>
    </w:tblStylePr>
    <w:tblStylePr w:type="lastCol">
      <w:rPr>
        <w:rFonts w:ascii="Arial" w:hAnsi="Arial"/>
        <w:i/>
        <w:color w:val="c9c9c9"/>
        <w:sz w:val="22"/>
      </w:rPr>
      <w:pPr>
        <w:pBdr/>
        <w:spacing/>
        <w:ind/>
      </w:pPr>
      <w:tblPr>
        <w:tblBorders/>
      </w:tblPr>
      <w:tcPr>
        <w:shd w:val="clear" w:color="ffffff" w:fill="auto"/>
        <w:tcBorders>
          <w:top w:val="none" w:color="000000" w:sz="4" w:space="0"/>
          <w:left w:val="single" w:color="c9c9c9" w:sz="4" w:space="0"/>
          <w:bottom w:val="none" w:color="000000" w:sz="4" w:space="0"/>
          <w:right w:val="none" w:color="000000" w:sz="4" w:space="0"/>
        </w:tcBorders>
      </w:tcPr>
    </w:tblStylePr>
    <w:tblStylePr w:type="lastRow">
      <w:rPr>
        <w:rFonts w:ascii="Arial" w:hAnsi="Arial"/>
        <w:i/>
        <w:color w:val="c9c9c9"/>
        <w:sz w:val="22"/>
      </w:rPr>
      <w:pPr>
        <w:pBdr/>
        <w:spacing/>
        <w:ind/>
      </w:pPr>
      <w:tblPr>
        <w:tblBorders/>
      </w:tblPr>
      <w:tcPr>
        <w:shd w:val="clear" w:color="ffffff" w:fill="ffffff"/>
        <w:tcBorders>
          <w:top w:val="single" w:color="c9c9c9"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8" w:customStyle="1">
    <w:name w:val="List Table 7 Colorful - Accent 4"/>
    <w:basedOn w:val="886"/>
    <w:uiPriority w:val="99"/>
    <w:pPr>
      <w:pBdr/>
      <w:spacing/>
      <w:ind/>
    </w:pPr>
    <w:rPr>
      <w:rFonts w:ascii="Arial" w:hAnsi="Arial" w:eastAsia="Arial"/>
      <w:sz w:val="22"/>
      <w:szCs w:val="22"/>
      <w:lang w:eastAsia="en-US"/>
    </w:rPr>
    <w:tblPr>
      <w:tblStyleRowBandSize w:val="1"/>
      <w:tblStyleColBandSize w:val="1"/>
      <w:tblBorders>
        <w:right w:val="single" w:color="ffd865" w:sz="4" w:space="0"/>
      </w:tblBorders>
    </w:tblPr>
    <w:tcPr>
      <w:tcBorders/>
    </w:tcPr>
    <w:tblStylePr w:type="band1Horz">
      <w:rPr>
        <w:rFonts w:ascii="Arial" w:hAnsi="Arial"/>
        <w:color w:val="ffd865"/>
        <w:sz w:val="22"/>
      </w:rPr>
      <w:pPr>
        <w:pBdr/>
        <w:spacing/>
        <w:ind/>
      </w:pPr>
      <w:tblPr>
        <w:tblBorders/>
      </w:tblPr>
      <w:tcPr>
        <w:shd w:val="clear" w:color="ffefbf" w:fill="ffefbf"/>
        <w:tcBorders/>
      </w:tcPr>
    </w:tblStylePr>
    <w:tblStylePr w:type="band1Vert">
      <w:pPr>
        <w:pBdr/>
        <w:spacing/>
        <w:ind/>
      </w:pPr>
      <w:tblPr>
        <w:tblBorders/>
      </w:tblPr>
      <w:tcPr>
        <w:shd w:val="clear" w:color="ffefbf" w:fill="ffefbf"/>
        <w:tcBorders/>
      </w:tcPr>
    </w:tblStylePr>
    <w:tblStylePr w:type="band2Horz">
      <w:rPr>
        <w:rFonts w:ascii="Arial" w:hAnsi="Arial"/>
        <w:color w:val="ffd86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sz="4" w:space="0"/>
        </w:tcBorders>
      </w:tcPr>
    </w:tblStylePr>
    <w:tblStylePr w:type="firstRow">
      <w:rPr>
        <w:rFonts w:ascii="Arial" w:hAnsi="Arial"/>
        <w:i/>
        <w:color w:val="ffd865"/>
        <w:sz w:val="22"/>
      </w:rPr>
      <w:pPr>
        <w:pBdr/>
        <w:spacing/>
        <w:ind/>
      </w:pPr>
      <w:tblPr>
        <w:tblBorders/>
      </w:tblPr>
      <w:tcPr>
        <w:shd w:val="clear" w:color="ffffff" w:fill="ffffff"/>
        <w:tcBorders>
          <w:top w:val="none" w:color="000000" w:sz="4" w:space="0"/>
          <w:left w:val="none" w:color="000000" w:sz="4" w:space="0"/>
          <w:bottom w:val="single" w:color="ffd865" w:sz="4" w:space="0"/>
          <w:right w:val="none" w:color="000000" w:sz="4" w:space="0"/>
        </w:tcBorders>
      </w:tcPr>
    </w:tblStylePr>
    <w:tblStylePr w:type="lastCol">
      <w:rPr>
        <w:rFonts w:ascii="Arial" w:hAnsi="Arial"/>
        <w:i/>
        <w:color w:val="ffd865"/>
        <w:sz w:val="22"/>
      </w:rPr>
      <w:pPr>
        <w:pBdr/>
        <w:spacing/>
        <w:ind/>
      </w:pPr>
      <w:tblPr>
        <w:tblBorders/>
      </w:tblPr>
      <w:tcPr>
        <w:shd w:val="clear" w:color="ffffff" w:fill="auto"/>
        <w:tcBorders>
          <w:top w:val="none" w:color="000000" w:sz="4" w:space="0"/>
          <w:left w:val="single" w:color="ffd865" w:sz="4" w:space="0"/>
          <w:bottom w:val="none" w:color="000000" w:sz="4" w:space="0"/>
          <w:right w:val="none" w:color="000000" w:sz="4" w:space="0"/>
        </w:tcBorders>
      </w:tcPr>
    </w:tblStylePr>
    <w:tblStylePr w:type="lastRow">
      <w:rPr>
        <w:rFonts w:ascii="Arial" w:hAnsi="Arial"/>
        <w:i/>
        <w:color w:val="ffd865"/>
        <w:sz w:val="22"/>
      </w:rPr>
      <w:pPr>
        <w:pBdr/>
        <w:spacing/>
        <w:ind/>
      </w:pPr>
      <w:tblPr>
        <w:tblBorders/>
      </w:tblPr>
      <w:tcPr>
        <w:shd w:val="clear" w:color="ffffff" w:fill="ffffff"/>
        <w:tcBorders>
          <w:top w:val="single" w:color="ffd86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9" w:customStyle="1">
    <w:name w:val="List Table 7 Colorful - Accent 5"/>
    <w:basedOn w:val="886"/>
    <w:uiPriority w:val="99"/>
    <w:pPr>
      <w:pBdr/>
      <w:spacing/>
      <w:ind/>
    </w:pPr>
    <w:rPr>
      <w:rFonts w:ascii="Arial" w:hAnsi="Arial" w:eastAsia="Arial"/>
      <w:sz w:val="22"/>
      <w:szCs w:val="22"/>
      <w:lang w:eastAsia="en-US"/>
    </w:rPr>
    <w:tblPr>
      <w:tblStyleRowBandSize w:val="1"/>
      <w:tblStyleColBandSize w:val="1"/>
      <w:tblBorders>
        <w:right w:val="single" w:color="8da9db" w:sz="4" w:space="0"/>
      </w:tblBorders>
    </w:tblPr>
    <w:tcPr>
      <w:tcBorders/>
    </w:tcPr>
    <w:tblStylePr w:type="band1Horz">
      <w:rPr>
        <w:rFonts w:ascii="Arial" w:hAnsi="Arial"/>
        <w:color w:val="8da9db"/>
        <w:sz w:val="22"/>
      </w:rPr>
      <w:pPr>
        <w:pBdr/>
        <w:spacing/>
        <w:ind/>
      </w:pPr>
      <w:tblPr>
        <w:tblBorders/>
      </w:tblPr>
      <w:tcPr>
        <w:shd w:val="clear" w:color="cfdbf0" w:fill="cfdbf0"/>
        <w:tcBorders/>
      </w:tcPr>
    </w:tblStylePr>
    <w:tblStylePr w:type="band1Vert">
      <w:pPr>
        <w:pBdr/>
        <w:spacing/>
        <w:ind/>
      </w:pPr>
      <w:tblPr>
        <w:tblBorders/>
      </w:tblPr>
      <w:tcPr>
        <w:shd w:val="clear" w:color="cfdbf0" w:fill="cfdbf0"/>
        <w:tcBorders/>
      </w:tcPr>
    </w:tblStylePr>
    <w:tblStylePr w:type="band2Horz">
      <w:rPr>
        <w:rFonts w:ascii="Arial" w:hAnsi="Arial"/>
        <w:color w:val="8da9db"/>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8da9db" w:sz="4" w:space="0"/>
        </w:tcBorders>
      </w:tcPr>
    </w:tblStylePr>
    <w:tblStylePr w:type="firstRow">
      <w:rPr>
        <w:rFonts w:ascii="Arial" w:hAnsi="Arial"/>
        <w:i/>
        <w:color w:val="8da9db"/>
        <w:sz w:val="22"/>
      </w:rPr>
      <w:pPr>
        <w:pBdr/>
        <w:spacing/>
        <w:ind/>
      </w:pPr>
      <w:tblPr>
        <w:tblBorders/>
      </w:tblPr>
      <w:tcPr>
        <w:shd w:val="clear" w:color="ffffff" w:fill="ffffff"/>
        <w:tcBorders>
          <w:top w:val="none" w:color="000000" w:sz="4" w:space="0"/>
          <w:left w:val="none" w:color="000000" w:sz="4" w:space="0"/>
          <w:bottom w:val="single" w:color="8da9db" w:sz="4" w:space="0"/>
          <w:right w:val="none" w:color="000000" w:sz="4" w:space="0"/>
        </w:tcBorders>
      </w:tcPr>
    </w:tblStylePr>
    <w:tblStylePr w:type="lastCol">
      <w:rPr>
        <w:rFonts w:ascii="Arial" w:hAnsi="Arial"/>
        <w:i/>
        <w:color w:val="8da9db"/>
        <w:sz w:val="22"/>
      </w:rPr>
      <w:pPr>
        <w:pBdr/>
        <w:spacing/>
        <w:ind/>
      </w:pPr>
      <w:tblPr>
        <w:tblBorders/>
      </w:tblPr>
      <w:tcPr>
        <w:shd w:val="clear" w:color="ffffff" w:fill="auto"/>
        <w:tcBorders>
          <w:top w:val="none" w:color="000000" w:sz="4" w:space="0"/>
          <w:left w:val="single" w:color="8da9db" w:sz="4" w:space="0"/>
          <w:bottom w:val="none" w:color="000000" w:sz="4" w:space="0"/>
          <w:right w:val="none" w:color="000000" w:sz="4" w:space="0"/>
        </w:tcBorders>
      </w:tcPr>
    </w:tblStylePr>
    <w:tblStylePr w:type="lastRow">
      <w:rPr>
        <w:rFonts w:ascii="Arial" w:hAnsi="Arial"/>
        <w:i/>
        <w:color w:val="8da9db"/>
        <w:sz w:val="22"/>
      </w:rPr>
      <w:pPr>
        <w:pBdr/>
        <w:spacing/>
        <w:ind/>
      </w:pPr>
      <w:tblPr>
        <w:tblBorders/>
      </w:tblPr>
      <w:tcPr>
        <w:shd w:val="clear" w:color="ffffff" w:fill="ffffff"/>
        <w:tcBorders>
          <w:top w:val="single" w:color="8da9db"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0" w:customStyle="1">
    <w:name w:val="List Table 7 Colorful - Accent 6"/>
    <w:basedOn w:val="886"/>
    <w:uiPriority w:val="99"/>
    <w:pPr>
      <w:pBdr/>
      <w:spacing/>
      <w:ind/>
    </w:pPr>
    <w:rPr>
      <w:rFonts w:ascii="Arial" w:hAnsi="Arial" w:eastAsia="Arial"/>
      <w:sz w:val="22"/>
      <w:szCs w:val="22"/>
      <w:lang w:eastAsia="en-US"/>
    </w:rPr>
    <w:tblPr>
      <w:tblStyleRowBandSize w:val="1"/>
      <w:tblStyleColBandSize w:val="1"/>
      <w:tblBorders>
        <w:right w:val="single" w:color="a9d08e" w:sz="4" w:space="0"/>
      </w:tblBorders>
    </w:tblPr>
    <w:tcPr>
      <w:tcBorders/>
    </w:tcPr>
    <w:tblStylePr w:type="band1Horz">
      <w:rPr>
        <w:rFonts w:ascii="Arial" w:hAnsi="Arial"/>
        <w:color w:val="a9d08e"/>
        <w:sz w:val="22"/>
      </w:rPr>
      <w:pPr>
        <w:pBdr/>
        <w:spacing/>
        <w:ind/>
      </w:pPr>
      <w:tblPr>
        <w:tblBorders/>
      </w:tblPr>
      <w:tcPr>
        <w:shd w:val="clear" w:color="daebcf" w:fill="daebcf"/>
        <w:tcBorders/>
      </w:tcPr>
    </w:tblStylePr>
    <w:tblStylePr w:type="band1Vert">
      <w:pPr>
        <w:pBdr/>
        <w:spacing/>
        <w:ind/>
      </w:pPr>
      <w:tblPr>
        <w:tblBorders/>
      </w:tblPr>
      <w:tcPr>
        <w:shd w:val="clear" w:color="daebcf" w:fill="daebcf"/>
        <w:tcBorders/>
      </w:tcPr>
    </w:tblStylePr>
    <w:tblStylePr w:type="band2Horz">
      <w:rPr>
        <w:rFonts w:ascii="Arial" w:hAnsi="Arial"/>
        <w:color w:val="a9d08e"/>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sz="4" w:space="0"/>
        </w:tcBorders>
      </w:tcPr>
    </w:tblStylePr>
    <w:tblStylePr w:type="firstRow">
      <w:rPr>
        <w:rFonts w:ascii="Arial" w:hAnsi="Arial"/>
        <w:i/>
        <w:color w:val="a9d08e"/>
        <w:sz w:val="22"/>
      </w:rPr>
      <w:pPr>
        <w:pBdr/>
        <w:spacing/>
        <w:ind/>
      </w:pPr>
      <w:tblPr>
        <w:tblBorders/>
      </w:tblPr>
      <w:tcPr>
        <w:shd w:val="clear" w:color="ffffff" w:fill="ffffff"/>
        <w:tcBorders>
          <w:top w:val="none" w:color="000000" w:sz="4" w:space="0"/>
          <w:left w:val="none" w:color="000000" w:sz="4" w:space="0"/>
          <w:bottom w:val="single" w:color="a9d08e" w:sz="4" w:space="0"/>
          <w:right w:val="none" w:color="000000" w:sz="4" w:space="0"/>
        </w:tcBorders>
      </w:tcPr>
    </w:tblStylePr>
    <w:tblStylePr w:type="lastCol">
      <w:rPr>
        <w:rFonts w:ascii="Arial" w:hAnsi="Arial"/>
        <w:i/>
        <w:color w:val="a9d08e"/>
        <w:sz w:val="22"/>
      </w:rPr>
      <w:pPr>
        <w:pBdr/>
        <w:spacing/>
        <w:ind/>
      </w:pPr>
      <w:tblPr>
        <w:tblBorders/>
      </w:tblPr>
      <w:tcPr>
        <w:shd w:val="clear" w:color="ffffff" w:fill="auto"/>
        <w:tcBorders>
          <w:top w:val="none" w:color="000000" w:sz="4" w:space="0"/>
          <w:left w:val="single" w:color="a9d08e" w:sz="4" w:space="0"/>
          <w:bottom w:val="none" w:color="000000" w:sz="4" w:space="0"/>
          <w:right w:val="none" w:color="000000" w:sz="4" w:space="0"/>
        </w:tcBorders>
      </w:tcPr>
    </w:tblStylePr>
    <w:tblStylePr w:type="lastRow">
      <w:rPr>
        <w:rFonts w:ascii="Arial" w:hAnsi="Arial"/>
        <w:i/>
        <w:color w:val="a9d08e"/>
        <w:sz w:val="22"/>
      </w:rPr>
      <w:pPr>
        <w:pBdr/>
        <w:spacing/>
        <w:ind/>
      </w:pPr>
      <w:tblPr>
        <w:tblBorders/>
      </w:tblPr>
      <w:tcPr>
        <w:shd w:val="clear" w:color="ffffff" w:fill="ffffff"/>
        <w:tcBorders>
          <w:top w:val="single" w:color="a9d08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1" w:customStyle="1">
    <w:name w:val="Lined - Accent"/>
    <w:basedOn w:val="886"/>
    <w:uiPriority w:val="99"/>
    <w:pPr>
      <w:pBdr/>
      <w:spacing/>
      <w:ind/>
    </w:pPr>
    <w:rPr>
      <w:rFonts w:ascii="Arial" w:hAnsi="Arial" w:eastAsia="Arial"/>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fill="f2f2f2"/>
        <w:tcBorders/>
      </w:tcPr>
    </w:tblStylePr>
    <w:tblStylePr w:type="band2Vert">
      <w:rPr>
        <w:rFonts w:ascii="Arial" w:hAnsi="Arial"/>
        <w:color w:val="404040"/>
        <w:sz w:val="22"/>
      </w:rPr>
      <w:pPr>
        <w:pBdr/>
        <w:spacing/>
        <w:ind/>
      </w:pPr>
      <w:tblPr>
        <w:tblBorders/>
      </w:tblPr>
      <w:tcPr>
        <w:shd w:val="clear" w:color="f2f2f2" w:fill="f2f2f2"/>
        <w:tcBorders/>
      </w:tcPr>
    </w:tblStylePr>
    <w:tblStylePr w:type="firstCol">
      <w:rPr>
        <w:rFonts w:ascii="Arial" w:hAnsi="Arial"/>
        <w:color w:val="f2f2f2"/>
        <w:sz w:val="22"/>
      </w:rPr>
      <w:pPr>
        <w:pBdr/>
        <w:spacing/>
        <w:ind/>
      </w:pPr>
      <w:tblPr>
        <w:tblBorders/>
      </w:tblPr>
      <w:tcPr>
        <w:shd w:val="clear" w:color="7f7f7f" w:fill="7f7f7f"/>
        <w:tcBorders/>
      </w:tcPr>
    </w:tblStylePr>
    <w:tblStylePr w:type="firstRow">
      <w:rPr>
        <w:rFonts w:ascii="Arial" w:hAnsi="Arial"/>
        <w:color w:val="f2f2f2"/>
        <w:sz w:val="22"/>
      </w:rPr>
      <w:pPr>
        <w:pBdr/>
        <w:spacing/>
        <w:ind/>
      </w:pPr>
      <w:tblPr>
        <w:tblBorders/>
      </w:tblPr>
      <w:tcPr>
        <w:shd w:val="clear" w:color="7f7f7f" w:fill="7f7f7f"/>
        <w:tcBorders/>
      </w:tcPr>
    </w:tblStylePr>
    <w:tblStylePr w:type="lastCol">
      <w:rPr>
        <w:rFonts w:ascii="Arial" w:hAnsi="Arial"/>
        <w:color w:val="f2f2f2"/>
        <w:sz w:val="22"/>
      </w:rPr>
      <w:pPr>
        <w:pBdr/>
        <w:spacing/>
        <w:ind/>
      </w:pPr>
      <w:tblPr>
        <w:tblBorders/>
      </w:tblPr>
      <w:tcPr>
        <w:shd w:val="clear" w:color="7f7f7f" w:fill="7f7f7f"/>
        <w:tcBorders/>
      </w:tcPr>
    </w:tblStylePr>
    <w:tblStylePr w:type="lastRow">
      <w:rPr>
        <w:rFonts w:ascii="Arial" w:hAnsi="Arial"/>
        <w:color w:val="f2f2f2"/>
        <w:sz w:val="22"/>
      </w:rPr>
      <w:pPr>
        <w:pBdr/>
        <w:spacing/>
        <w:ind/>
      </w:pPr>
      <w:tblPr>
        <w:tblBorders/>
      </w:tblPr>
      <w:tcPr>
        <w:shd w:val="clear" w:color="7f7f7f" w:fill="7f7f7f"/>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2" w:customStyle="1">
    <w:name w:val="Lined - Accent 1"/>
    <w:basedOn w:val="886"/>
    <w:uiPriority w:val="99"/>
    <w:pPr>
      <w:pBdr/>
      <w:spacing/>
      <w:ind/>
    </w:pPr>
    <w:rPr>
      <w:rFonts w:ascii="Arial" w:hAnsi="Arial" w:eastAsia="Arial"/>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fill="cbdff1"/>
        <w:tcBorders/>
      </w:tcPr>
    </w:tblStylePr>
    <w:tblStylePr w:type="band2Vert">
      <w:rPr>
        <w:rFonts w:ascii="Arial" w:hAnsi="Arial"/>
        <w:color w:val="404040"/>
        <w:sz w:val="22"/>
      </w:rPr>
      <w:pPr>
        <w:pBdr/>
        <w:spacing/>
        <w:ind/>
      </w:pPr>
      <w:tblPr>
        <w:tblBorders/>
      </w:tblPr>
      <w:tcPr>
        <w:shd w:val="clear" w:color="cbdff1" w:fill="cbdff1"/>
        <w:tcBorders/>
      </w:tcPr>
    </w:tblStylePr>
    <w:tblStylePr w:type="firstCol">
      <w:rPr>
        <w:rFonts w:ascii="Arial" w:hAnsi="Arial"/>
        <w:color w:val="f2f2f2"/>
        <w:sz w:val="22"/>
      </w:rPr>
      <w:pPr>
        <w:pBdr/>
        <w:spacing/>
        <w:ind/>
      </w:pPr>
      <w:tblPr>
        <w:tblBorders/>
      </w:tblPr>
      <w:tcPr>
        <w:shd w:val="clear" w:color="68a2d8" w:fill="68a2d8"/>
        <w:tcBorders/>
      </w:tcPr>
    </w:tblStylePr>
    <w:tblStylePr w:type="firstRow">
      <w:rPr>
        <w:rFonts w:ascii="Arial" w:hAnsi="Arial"/>
        <w:color w:val="f2f2f2"/>
        <w:sz w:val="22"/>
      </w:rPr>
      <w:pPr>
        <w:pBdr/>
        <w:spacing/>
        <w:ind/>
      </w:pPr>
      <w:tblPr>
        <w:tblBorders/>
      </w:tblPr>
      <w:tcPr>
        <w:shd w:val="clear" w:color="68a2d8" w:fill="68a2d8"/>
        <w:tcBorders/>
      </w:tcPr>
    </w:tblStylePr>
    <w:tblStylePr w:type="lastCol">
      <w:rPr>
        <w:rFonts w:ascii="Arial" w:hAnsi="Arial"/>
        <w:color w:val="f2f2f2"/>
        <w:sz w:val="22"/>
      </w:rPr>
      <w:pPr>
        <w:pBdr/>
        <w:spacing/>
        <w:ind/>
      </w:pPr>
      <w:tblPr>
        <w:tblBorders/>
      </w:tblPr>
      <w:tcPr>
        <w:shd w:val="clear" w:color="68a2d8" w:fill="68a2d8"/>
        <w:tcBorders/>
      </w:tcPr>
    </w:tblStylePr>
    <w:tblStylePr w:type="lastRow">
      <w:rPr>
        <w:rFonts w:ascii="Arial" w:hAnsi="Arial"/>
        <w:color w:val="f2f2f2"/>
        <w:sz w:val="22"/>
      </w:rPr>
      <w:pPr>
        <w:pBdr/>
        <w:spacing/>
        <w:ind/>
      </w:pPr>
      <w:tblPr>
        <w:tblBorders/>
      </w:tblPr>
      <w:tcPr>
        <w:shd w:val="clear" w:color="68a2d8" w:fill="68a2d8"/>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3" w:customStyle="1">
    <w:name w:val="Lined - Accent 2"/>
    <w:basedOn w:val="886"/>
    <w:uiPriority w:val="99"/>
    <w:pPr>
      <w:pBdr/>
      <w:spacing/>
      <w:ind/>
    </w:pPr>
    <w:rPr>
      <w:rFonts w:ascii="Arial" w:hAnsi="Arial" w:eastAsia="Arial"/>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fill="fbe5d6"/>
        <w:tcBorders/>
      </w:tcPr>
    </w:tblStylePr>
    <w:tblStylePr w:type="band2Vert">
      <w:rPr>
        <w:rFonts w:ascii="Arial" w:hAnsi="Arial"/>
        <w:color w:val="404040"/>
        <w:sz w:val="22"/>
      </w:rPr>
      <w:pPr>
        <w:pBdr/>
        <w:spacing/>
        <w:ind/>
      </w:pPr>
      <w:tblPr>
        <w:tblBorders/>
      </w:tblPr>
      <w:tcPr>
        <w:shd w:val="clear" w:color="fbe5d6" w:fill="fbe5d6"/>
        <w:tcBorders/>
      </w:tcPr>
    </w:tblStylePr>
    <w:tblStylePr w:type="firstCol">
      <w:rPr>
        <w:rFonts w:ascii="Arial" w:hAnsi="Arial"/>
        <w:color w:val="f2f2f2"/>
        <w:sz w:val="22"/>
      </w:rPr>
      <w:pPr>
        <w:pBdr/>
        <w:spacing/>
        <w:ind/>
      </w:pPr>
      <w:tblPr>
        <w:tblBorders/>
      </w:tblPr>
      <w:tcPr>
        <w:shd w:val="clear" w:color="f4b184" w:fill="f4b184"/>
        <w:tcBorders/>
      </w:tcPr>
    </w:tblStylePr>
    <w:tblStylePr w:type="firstRow">
      <w:rPr>
        <w:rFonts w:ascii="Arial" w:hAnsi="Arial"/>
        <w:color w:val="f2f2f2"/>
        <w:sz w:val="22"/>
      </w:rPr>
      <w:pPr>
        <w:pBdr/>
        <w:spacing/>
        <w:ind/>
      </w:pPr>
      <w:tblPr>
        <w:tblBorders/>
      </w:tblPr>
      <w:tcPr>
        <w:shd w:val="clear" w:color="f4b184" w:fill="f4b184"/>
        <w:tcBorders/>
      </w:tcPr>
    </w:tblStylePr>
    <w:tblStylePr w:type="lastCol">
      <w:rPr>
        <w:rFonts w:ascii="Arial" w:hAnsi="Arial"/>
        <w:color w:val="f2f2f2"/>
        <w:sz w:val="22"/>
      </w:rPr>
      <w:pPr>
        <w:pBdr/>
        <w:spacing/>
        <w:ind/>
      </w:pPr>
      <w:tblPr>
        <w:tblBorders/>
      </w:tblPr>
      <w:tcPr>
        <w:shd w:val="clear" w:color="f4b184" w:fill="f4b184"/>
        <w:tcBorders/>
      </w:tcPr>
    </w:tblStylePr>
    <w:tblStylePr w:type="lastRow">
      <w:rPr>
        <w:rFonts w:ascii="Arial" w:hAnsi="Arial"/>
        <w:color w:val="f2f2f2"/>
        <w:sz w:val="22"/>
      </w:rPr>
      <w:pPr>
        <w:pBdr/>
        <w:spacing/>
        <w:ind/>
      </w:pPr>
      <w:tblPr>
        <w:tblBorders/>
      </w:tblPr>
      <w:tcPr>
        <w:shd w:val="clear" w:color="f4b184" w:fill="f4b184"/>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4" w:customStyle="1">
    <w:name w:val="Lined - Accent 3"/>
    <w:basedOn w:val="886"/>
    <w:uiPriority w:val="99"/>
    <w:pPr>
      <w:pBdr/>
      <w:spacing/>
      <w:ind/>
    </w:pPr>
    <w:rPr>
      <w:rFonts w:ascii="Arial" w:hAnsi="Arial" w:eastAsia="Arial"/>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fill="ececec"/>
        <w:tcBorders/>
      </w:tcPr>
    </w:tblStylePr>
    <w:tblStylePr w:type="band2Vert">
      <w:rPr>
        <w:rFonts w:ascii="Arial" w:hAnsi="Arial"/>
        <w:color w:val="404040"/>
        <w:sz w:val="22"/>
      </w:rPr>
      <w:pPr>
        <w:pBdr/>
        <w:spacing/>
        <w:ind/>
      </w:pPr>
      <w:tblPr>
        <w:tblBorders/>
      </w:tblPr>
      <w:tcPr>
        <w:shd w:val="clear" w:color="ececec" w:fill="ececec"/>
        <w:tcBorders/>
      </w:tcPr>
    </w:tblStylePr>
    <w:tblStylePr w:type="firstCol">
      <w:rPr>
        <w:rFonts w:ascii="Arial" w:hAnsi="Arial"/>
        <w:color w:val="f2f2f2"/>
        <w:sz w:val="22"/>
      </w:rPr>
      <w:pPr>
        <w:pBdr/>
        <w:spacing/>
        <w:ind/>
      </w:pPr>
      <w:tblPr>
        <w:tblBorders/>
      </w:tblPr>
      <w:tcPr>
        <w:shd w:val="clear" w:color="a5a5a5" w:fill="a5a5a5"/>
        <w:tcBorders/>
      </w:tcPr>
    </w:tblStylePr>
    <w:tblStylePr w:type="firstRow">
      <w:rPr>
        <w:rFonts w:ascii="Arial" w:hAnsi="Arial"/>
        <w:color w:val="f2f2f2"/>
        <w:sz w:val="22"/>
      </w:rPr>
      <w:pPr>
        <w:pBdr/>
        <w:spacing/>
        <w:ind/>
      </w:pPr>
      <w:tblPr>
        <w:tblBorders/>
      </w:tblPr>
      <w:tcPr>
        <w:shd w:val="clear" w:color="a5a5a5" w:fill="a5a5a5"/>
        <w:tcBorders/>
      </w:tcPr>
    </w:tblStylePr>
    <w:tblStylePr w:type="lastCol">
      <w:rPr>
        <w:rFonts w:ascii="Arial" w:hAnsi="Arial"/>
        <w:color w:val="f2f2f2"/>
        <w:sz w:val="22"/>
      </w:rPr>
      <w:pPr>
        <w:pBdr/>
        <w:spacing/>
        <w:ind/>
      </w:pPr>
      <w:tblPr>
        <w:tblBorders/>
      </w:tblPr>
      <w:tcPr>
        <w:shd w:val="clear" w:color="a5a5a5" w:fill="a5a5a5"/>
        <w:tcBorders/>
      </w:tcPr>
    </w:tblStylePr>
    <w:tblStylePr w:type="lastRow">
      <w:rPr>
        <w:rFonts w:ascii="Arial" w:hAnsi="Arial"/>
        <w:color w:val="f2f2f2"/>
        <w:sz w:val="22"/>
      </w:rPr>
      <w:pPr>
        <w:pBdr/>
        <w:spacing/>
        <w:ind/>
      </w:pPr>
      <w:tblPr>
        <w:tblBorders/>
      </w:tblPr>
      <w:tcPr>
        <w:shd w:val="clear" w:color="a5a5a5" w:fill="a5a5a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5" w:customStyle="1">
    <w:name w:val="Lined - Accent 4"/>
    <w:basedOn w:val="886"/>
    <w:uiPriority w:val="99"/>
    <w:pPr>
      <w:pBdr/>
      <w:spacing/>
      <w:ind/>
    </w:pPr>
    <w:rPr>
      <w:rFonts w:ascii="Arial" w:hAnsi="Arial" w:eastAsia="Arial"/>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fill="fff2cb"/>
        <w:tcBorders/>
      </w:tcPr>
    </w:tblStylePr>
    <w:tblStylePr w:type="band2Vert">
      <w:rPr>
        <w:rFonts w:ascii="Arial" w:hAnsi="Arial"/>
        <w:color w:val="404040"/>
        <w:sz w:val="22"/>
      </w:rPr>
      <w:pPr>
        <w:pBdr/>
        <w:spacing/>
        <w:ind/>
      </w:pPr>
      <w:tblPr>
        <w:tblBorders/>
      </w:tblPr>
      <w:tcPr>
        <w:shd w:val="clear" w:color="fff2cb" w:fill="fff2cb"/>
        <w:tcBorders/>
      </w:tcPr>
    </w:tblStylePr>
    <w:tblStylePr w:type="firstCol">
      <w:rPr>
        <w:rFonts w:ascii="Arial" w:hAnsi="Arial"/>
        <w:color w:val="f2f2f2"/>
        <w:sz w:val="22"/>
      </w:rPr>
      <w:pPr>
        <w:pBdr/>
        <w:spacing/>
        <w:ind/>
      </w:pPr>
      <w:tblPr>
        <w:tblBorders/>
      </w:tblPr>
      <w:tcPr>
        <w:shd w:val="clear" w:color="ffd865" w:fill="ffd865"/>
        <w:tcBorders/>
      </w:tcPr>
    </w:tblStylePr>
    <w:tblStylePr w:type="firstRow">
      <w:rPr>
        <w:rFonts w:ascii="Arial" w:hAnsi="Arial"/>
        <w:color w:val="f2f2f2"/>
        <w:sz w:val="22"/>
      </w:rPr>
      <w:pPr>
        <w:pBdr/>
        <w:spacing/>
        <w:ind/>
      </w:pPr>
      <w:tblPr>
        <w:tblBorders/>
      </w:tblPr>
      <w:tcPr>
        <w:shd w:val="clear" w:color="ffd865" w:fill="ffd865"/>
        <w:tcBorders/>
      </w:tcPr>
    </w:tblStylePr>
    <w:tblStylePr w:type="lastCol">
      <w:rPr>
        <w:rFonts w:ascii="Arial" w:hAnsi="Arial"/>
        <w:color w:val="f2f2f2"/>
        <w:sz w:val="22"/>
      </w:rPr>
      <w:pPr>
        <w:pBdr/>
        <w:spacing/>
        <w:ind/>
      </w:pPr>
      <w:tblPr>
        <w:tblBorders/>
      </w:tblPr>
      <w:tcPr>
        <w:shd w:val="clear" w:color="ffd865" w:fill="ffd865"/>
        <w:tcBorders/>
      </w:tcPr>
    </w:tblStylePr>
    <w:tblStylePr w:type="lastRow">
      <w:rPr>
        <w:rFonts w:ascii="Arial" w:hAnsi="Arial"/>
        <w:color w:val="f2f2f2"/>
        <w:sz w:val="22"/>
      </w:rPr>
      <w:pPr>
        <w:pBdr/>
        <w:spacing/>
        <w:ind/>
      </w:pPr>
      <w:tblPr>
        <w:tblBorders/>
      </w:tblPr>
      <w:tcPr>
        <w:shd w:val="clear" w:color="ffd865" w:fill="ffd86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6" w:customStyle="1">
    <w:name w:val="Lined - Accent 5"/>
    <w:basedOn w:val="886"/>
    <w:uiPriority w:val="99"/>
    <w:pPr>
      <w:pBdr/>
      <w:spacing/>
      <w:ind/>
    </w:pPr>
    <w:rPr>
      <w:rFonts w:ascii="Arial" w:hAnsi="Arial" w:eastAsia="Arial"/>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fill="d8e2f3"/>
        <w:tcBorders/>
      </w:tcPr>
    </w:tblStylePr>
    <w:tblStylePr w:type="band2Vert">
      <w:rPr>
        <w:rFonts w:ascii="Arial" w:hAnsi="Arial"/>
        <w:color w:val="404040"/>
        <w:sz w:val="22"/>
      </w:rPr>
      <w:pPr>
        <w:pBdr/>
        <w:spacing/>
        <w:ind/>
      </w:pPr>
      <w:tblPr>
        <w:tblBorders/>
      </w:tblPr>
      <w:tcPr>
        <w:shd w:val="clear" w:color="d8e2f3" w:fill="d8e2f3"/>
        <w:tcBorders/>
      </w:tcPr>
    </w:tblStylePr>
    <w:tblStylePr w:type="firstCol">
      <w:rPr>
        <w:rFonts w:ascii="Arial" w:hAnsi="Arial"/>
        <w:color w:val="f2f2f2"/>
        <w:sz w:val="22"/>
      </w:rPr>
      <w:pPr>
        <w:pBdr/>
        <w:spacing/>
        <w:ind/>
      </w:pPr>
      <w:tblPr>
        <w:tblBorders/>
      </w:tblPr>
      <w:tcPr>
        <w:shd w:val="clear" w:color="4472c4" w:fill="4472c4"/>
        <w:tcBorders/>
      </w:tcPr>
    </w:tblStylePr>
    <w:tblStylePr w:type="firstRow">
      <w:rPr>
        <w:rFonts w:ascii="Arial" w:hAnsi="Arial"/>
        <w:color w:val="f2f2f2"/>
        <w:sz w:val="22"/>
      </w:rPr>
      <w:pPr>
        <w:pBdr/>
        <w:spacing/>
        <w:ind/>
      </w:pPr>
      <w:tblPr>
        <w:tblBorders/>
      </w:tblPr>
      <w:tcPr>
        <w:shd w:val="clear" w:color="4472c4" w:fill="4472c4"/>
        <w:tcBorders/>
      </w:tcPr>
    </w:tblStylePr>
    <w:tblStylePr w:type="lastCol">
      <w:rPr>
        <w:rFonts w:ascii="Arial" w:hAnsi="Arial"/>
        <w:color w:val="f2f2f2"/>
        <w:sz w:val="22"/>
      </w:rPr>
      <w:pPr>
        <w:pBdr/>
        <w:spacing/>
        <w:ind/>
      </w:pPr>
      <w:tblPr>
        <w:tblBorders/>
      </w:tblPr>
      <w:tcPr>
        <w:shd w:val="clear" w:color="4472c4" w:fill="4472c4"/>
        <w:tcBorders/>
      </w:tcPr>
    </w:tblStylePr>
    <w:tblStylePr w:type="lastRow">
      <w:rPr>
        <w:rFonts w:ascii="Arial" w:hAnsi="Arial"/>
        <w:color w:val="f2f2f2"/>
        <w:sz w:val="22"/>
      </w:rPr>
      <w:pPr>
        <w:pBdr/>
        <w:spacing/>
        <w:ind/>
      </w:pPr>
      <w:tblPr>
        <w:tblBorders/>
      </w:tblPr>
      <w:tcPr>
        <w:shd w:val="clear" w:color="4472c4" w:fill="4472c4"/>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7" w:customStyle="1">
    <w:name w:val="Lined - Accent 6"/>
    <w:basedOn w:val="886"/>
    <w:uiPriority w:val="99"/>
    <w:pPr>
      <w:pBdr/>
      <w:spacing/>
      <w:ind/>
    </w:pPr>
    <w:rPr>
      <w:rFonts w:ascii="Arial" w:hAnsi="Arial" w:eastAsia="Arial"/>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fill="e1efd8"/>
        <w:tcBorders/>
      </w:tcPr>
    </w:tblStylePr>
    <w:tblStylePr w:type="band2Vert">
      <w:rPr>
        <w:rFonts w:ascii="Arial" w:hAnsi="Arial"/>
        <w:color w:val="404040"/>
        <w:sz w:val="22"/>
      </w:rPr>
      <w:pPr>
        <w:pBdr/>
        <w:spacing/>
        <w:ind/>
      </w:pPr>
      <w:tblPr>
        <w:tblBorders/>
      </w:tblPr>
      <w:tcPr>
        <w:shd w:val="clear" w:color="e1efd8" w:fill="e1efd8"/>
        <w:tcBorders/>
      </w:tcPr>
    </w:tblStylePr>
    <w:tblStylePr w:type="firstCol">
      <w:rPr>
        <w:rFonts w:ascii="Arial" w:hAnsi="Arial"/>
        <w:color w:val="f2f2f2"/>
        <w:sz w:val="22"/>
      </w:rPr>
      <w:pPr>
        <w:pBdr/>
        <w:spacing/>
        <w:ind/>
      </w:pPr>
      <w:tblPr>
        <w:tblBorders/>
      </w:tblPr>
      <w:tcPr>
        <w:shd w:val="clear" w:color="70ad47" w:fill="70ad47"/>
        <w:tcBorders/>
      </w:tcPr>
    </w:tblStylePr>
    <w:tblStylePr w:type="firstRow">
      <w:rPr>
        <w:rFonts w:ascii="Arial" w:hAnsi="Arial"/>
        <w:color w:val="f2f2f2"/>
        <w:sz w:val="22"/>
      </w:rPr>
      <w:pPr>
        <w:pBdr/>
        <w:spacing/>
        <w:ind/>
      </w:pPr>
      <w:tblPr>
        <w:tblBorders/>
      </w:tblPr>
      <w:tcPr>
        <w:shd w:val="clear" w:color="70ad47" w:fill="70ad47"/>
        <w:tcBorders/>
      </w:tcPr>
    </w:tblStylePr>
    <w:tblStylePr w:type="lastCol">
      <w:rPr>
        <w:rFonts w:ascii="Arial" w:hAnsi="Arial"/>
        <w:color w:val="f2f2f2"/>
        <w:sz w:val="22"/>
      </w:rPr>
      <w:pPr>
        <w:pBdr/>
        <w:spacing/>
        <w:ind/>
      </w:pPr>
      <w:tblPr>
        <w:tblBorders/>
      </w:tblPr>
      <w:tcPr>
        <w:shd w:val="clear" w:color="70ad47" w:fill="70ad47"/>
        <w:tcBorders/>
      </w:tcPr>
    </w:tblStylePr>
    <w:tblStylePr w:type="lastRow">
      <w:rPr>
        <w:rFonts w:ascii="Arial" w:hAnsi="Arial"/>
        <w:color w:val="f2f2f2"/>
        <w:sz w:val="22"/>
      </w:rPr>
      <w:pPr>
        <w:pBdr/>
        <w:spacing/>
        <w:ind/>
      </w:pPr>
      <w:tblPr>
        <w:tblBorders/>
      </w:tblPr>
      <w:tcPr>
        <w:shd w:val="clear" w:color="70ad47" w:fill="70ad4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8" w:customStyle="1">
    <w:name w:val="Bordered &amp; Lined - Accent"/>
    <w:basedOn w:val="886"/>
    <w:uiPriority w:val="99"/>
    <w:pPr>
      <w:pBdr/>
      <w:spacing/>
      <w:ind/>
    </w:pPr>
    <w:rPr>
      <w:rFonts w:ascii="Arial" w:hAnsi="Arial" w:eastAsia="Arial"/>
      <w:color w:val="404040"/>
    </w:rPr>
    <w:tblPr>
      <w:tblStyleRowBandSize w:val="1"/>
      <w:tblStyleColBandSize w:val="1"/>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fill="f2f2f2"/>
        <w:tcBorders/>
      </w:tcPr>
    </w:tblStylePr>
    <w:tblStylePr w:type="band2Vert">
      <w:rPr>
        <w:rFonts w:ascii="Arial" w:hAnsi="Arial"/>
        <w:color w:val="404040"/>
        <w:sz w:val="22"/>
      </w:rPr>
      <w:pPr>
        <w:pBdr/>
        <w:spacing/>
        <w:ind/>
      </w:pPr>
      <w:tblPr>
        <w:tblBorders/>
      </w:tblPr>
      <w:tcPr>
        <w:shd w:val="clear" w:color="f2f2f2" w:fill="f2f2f2"/>
        <w:tcBorders/>
      </w:tcPr>
    </w:tblStylePr>
    <w:tblStylePr w:type="firstCol">
      <w:rPr>
        <w:rFonts w:ascii="Arial" w:hAnsi="Arial"/>
        <w:color w:val="f2f2f2"/>
        <w:sz w:val="22"/>
      </w:rPr>
      <w:pPr>
        <w:pBdr/>
        <w:spacing/>
        <w:ind/>
      </w:pPr>
      <w:tblPr>
        <w:tblBorders/>
      </w:tblPr>
      <w:tcPr>
        <w:shd w:val="clear" w:color="7f7f7f" w:fill="7f7f7f"/>
        <w:tcBorders/>
      </w:tcPr>
    </w:tblStylePr>
    <w:tblStylePr w:type="firstRow">
      <w:rPr>
        <w:rFonts w:ascii="Arial" w:hAnsi="Arial"/>
        <w:color w:val="f2f2f2"/>
        <w:sz w:val="22"/>
      </w:rPr>
      <w:pPr>
        <w:pBdr/>
        <w:spacing/>
        <w:ind/>
      </w:pPr>
      <w:tblPr>
        <w:tblBorders/>
      </w:tblPr>
      <w:tcPr>
        <w:shd w:val="clear" w:color="7f7f7f" w:fill="7f7f7f"/>
        <w:tcBorders/>
      </w:tcPr>
    </w:tblStylePr>
    <w:tblStylePr w:type="lastCol">
      <w:rPr>
        <w:rFonts w:ascii="Arial" w:hAnsi="Arial"/>
        <w:color w:val="f2f2f2"/>
        <w:sz w:val="22"/>
      </w:rPr>
      <w:pPr>
        <w:pBdr/>
        <w:spacing/>
        <w:ind/>
      </w:pPr>
      <w:tblPr>
        <w:tblBorders/>
      </w:tblPr>
      <w:tcPr>
        <w:shd w:val="clear" w:color="7f7f7f" w:fill="7f7f7f"/>
        <w:tcBorders/>
      </w:tcPr>
    </w:tblStylePr>
    <w:tblStylePr w:type="lastRow">
      <w:rPr>
        <w:rFonts w:ascii="Arial" w:hAnsi="Arial"/>
        <w:color w:val="f2f2f2"/>
        <w:sz w:val="22"/>
      </w:rPr>
      <w:pPr>
        <w:pBdr/>
        <w:spacing/>
        <w:ind/>
      </w:pPr>
      <w:tblPr>
        <w:tblBorders/>
      </w:tblPr>
      <w:tcPr>
        <w:shd w:val="clear" w:color="7f7f7f" w:fill="7f7f7f"/>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9" w:customStyle="1">
    <w:name w:val="Bordered &amp; Lined - Accent 1"/>
    <w:basedOn w:val="886"/>
    <w:uiPriority w:val="99"/>
    <w:pPr>
      <w:pBdr/>
      <w:spacing/>
      <w:ind/>
    </w:pPr>
    <w:rPr>
      <w:rFonts w:ascii="Arial" w:hAnsi="Arial" w:eastAsia="Arial"/>
      <w:color w:val="404040"/>
    </w:rPr>
    <w:tblPr>
      <w:tblStyleRowBandSize w:val="1"/>
      <w:tblStyleColBandSize w:val="1"/>
      <w:tblBorders>
        <w:top w:val="single" w:color="245a8d" w:sz="4" w:space="0"/>
        <w:left w:val="single" w:color="245a8d" w:sz="4" w:space="0"/>
        <w:bottom w:val="single" w:color="245a8d" w:sz="4" w:space="0"/>
        <w:right w:val="single" w:color="245a8d" w:sz="4" w:space="0"/>
        <w:insideH w:val="single" w:color="245a8d" w:sz="4" w:space="0"/>
        <w:insideV w:val="single" w:color="245a8d"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fill="cbdff1"/>
        <w:tcBorders/>
      </w:tcPr>
    </w:tblStylePr>
    <w:tblStylePr w:type="band2Vert">
      <w:rPr>
        <w:rFonts w:ascii="Arial" w:hAnsi="Arial"/>
        <w:color w:val="404040"/>
        <w:sz w:val="22"/>
      </w:rPr>
      <w:pPr>
        <w:pBdr/>
        <w:spacing/>
        <w:ind/>
      </w:pPr>
      <w:tblPr>
        <w:tblBorders/>
      </w:tblPr>
      <w:tcPr>
        <w:shd w:val="clear" w:color="cbdff1" w:fill="cbdff1"/>
        <w:tcBorders/>
      </w:tcPr>
    </w:tblStylePr>
    <w:tblStylePr w:type="firstCol">
      <w:rPr>
        <w:rFonts w:ascii="Arial" w:hAnsi="Arial"/>
        <w:color w:val="f2f2f2"/>
        <w:sz w:val="22"/>
      </w:rPr>
      <w:pPr>
        <w:pBdr/>
        <w:spacing/>
        <w:ind/>
      </w:pPr>
      <w:tblPr>
        <w:tblBorders/>
      </w:tblPr>
      <w:tcPr>
        <w:shd w:val="clear" w:color="68a2d8" w:fill="68a2d8"/>
        <w:tcBorders/>
      </w:tcPr>
    </w:tblStylePr>
    <w:tblStylePr w:type="firstRow">
      <w:rPr>
        <w:rFonts w:ascii="Arial" w:hAnsi="Arial"/>
        <w:color w:val="f2f2f2"/>
        <w:sz w:val="22"/>
      </w:rPr>
      <w:pPr>
        <w:pBdr/>
        <w:spacing/>
        <w:ind/>
      </w:pPr>
      <w:tblPr>
        <w:tblBorders/>
      </w:tblPr>
      <w:tcPr>
        <w:shd w:val="clear" w:color="68a2d8" w:fill="68a2d8"/>
        <w:tcBorders/>
      </w:tcPr>
    </w:tblStylePr>
    <w:tblStylePr w:type="lastCol">
      <w:rPr>
        <w:rFonts w:ascii="Arial" w:hAnsi="Arial"/>
        <w:color w:val="f2f2f2"/>
        <w:sz w:val="22"/>
      </w:rPr>
      <w:pPr>
        <w:pBdr/>
        <w:spacing/>
        <w:ind/>
      </w:pPr>
      <w:tblPr>
        <w:tblBorders/>
      </w:tblPr>
      <w:tcPr>
        <w:shd w:val="clear" w:color="68a2d8" w:fill="68a2d8"/>
        <w:tcBorders/>
      </w:tcPr>
    </w:tblStylePr>
    <w:tblStylePr w:type="lastRow">
      <w:rPr>
        <w:rFonts w:ascii="Arial" w:hAnsi="Arial"/>
        <w:color w:val="f2f2f2"/>
        <w:sz w:val="22"/>
      </w:rPr>
      <w:pPr>
        <w:pBdr/>
        <w:spacing/>
        <w:ind/>
      </w:pPr>
      <w:tblPr>
        <w:tblBorders/>
      </w:tblPr>
      <w:tcPr>
        <w:shd w:val="clear" w:color="68a2d8" w:fill="68a2d8"/>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0" w:customStyle="1">
    <w:name w:val="Bordered &amp; Lined - Accent 2"/>
    <w:basedOn w:val="886"/>
    <w:uiPriority w:val="99"/>
    <w:pPr>
      <w:pBdr/>
      <w:spacing/>
      <w:ind/>
    </w:pPr>
    <w:rPr>
      <w:rFonts w:ascii="Arial" w:hAnsi="Arial" w:eastAsia="Arial"/>
      <w:color w:val="404040"/>
    </w:rPr>
    <w:tblPr>
      <w:tblStyleRowBandSize w:val="1"/>
      <w:tblStyleColBandSize w:val="1"/>
      <w:tblBorders>
        <w:top w:val="single" w:color="99460d" w:sz="4" w:space="0"/>
        <w:left w:val="single" w:color="99460d" w:sz="4" w:space="0"/>
        <w:bottom w:val="single" w:color="99460d" w:sz="4" w:space="0"/>
        <w:right w:val="single" w:color="99460d" w:sz="4" w:space="0"/>
        <w:insideH w:val="single" w:color="99460d" w:sz="4" w:space="0"/>
        <w:insideV w:val="single" w:color="99460d"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fill="fbe5d6"/>
        <w:tcBorders/>
      </w:tcPr>
    </w:tblStylePr>
    <w:tblStylePr w:type="band2Vert">
      <w:rPr>
        <w:rFonts w:ascii="Arial" w:hAnsi="Arial"/>
        <w:color w:val="404040"/>
        <w:sz w:val="22"/>
      </w:rPr>
      <w:pPr>
        <w:pBdr/>
        <w:spacing/>
        <w:ind/>
      </w:pPr>
      <w:tblPr>
        <w:tblBorders/>
      </w:tblPr>
      <w:tcPr>
        <w:shd w:val="clear" w:color="fbe5d6" w:fill="fbe5d6"/>
        <w:tcBorders/>
      </w:tcPr>
    </w:tblStylePr>
    <w:tblStylePr w:type="firstCol">
      <w:rPr>
        <w:rFonts w:ascii="Arial" w:hAnsi="Arial"/>
        <w:color w:val="f2f2f2"/>
        <w:sz w:val="22"/>
      </w:rPr>
      <w:pPr>
        <w:pBdr/>
        <w:spacing/>
        <w:ind/>
      </w:pPr>
      <w:tblPr>
        <w:tblBorders/>
      </w:tblPr>
      <w:tcPr>
        <w:shd w:val="clear" w:color="f4b184" w:fill="f4b184"/>
        <w:tcBorders/>
      </w:tcPr>
    </w:tblStylePr>
    <w:tblStylePr w:type="firstRow">
      <w:rPr>
        <w:rFonts w:ascii="Arial" w:hAnsi="Arial"/>
        <w:color w:val="f2f2f2"/>
        <w:sz w:val="22"/>
      </w:rPr>
      <w:pPr>
        <w:pBdr/>
        <w:spacing/>
        <w:ind/>
      </w:pPr>
      <w:tblPr>
        <w:tblBorders/>
      </w:tblPr>
      <w:tcPr>
        <w:shd w:val="clear" w:color="f4b184" w:fill="f4b184"/>
        <w:tcBorders/>
      </w:tcPr>
    </w:tblStylePr>
    <w:tblStylePr w:type="lastCol">
      <w:rPr>
        <w:rFonts w:ascii="Arial" w:hAnsi="Arial"/>
        <w:color w:val="f2f2f2"/>
        <w:sz w:val="22"/>
      </w:rPr>
      <w:pPr>
        <w:pBdr/>
        <w:spacing/>
        <w:ind/>
      </w:pPr>
      <w:tblPr>
        <w:tblBorders/>
      </w:tblPr>
      <w:tcPr>
        <w:shd w:val="clear" w:color="f4b184" w:fill="f4b184"/>
        <w:tcBorders/>
      </w:tcPr>
    </w:tblStylePr>
    <w:tblStylePr w:type="lastRow">
      <w:rPr>
        <w:rFonts w:ascii="Arial" w:hAnsi="Arial"/>
        <w:color w:val="f2f2f2"/>
        <w:sz w:val="22"/>
      </w:rPr>
      <w:pPr>
        <w:pBdr/>
        <w:spacing/>
        <w:ind/>
      </w:pPr>
      <w:tblPr>
        <w:tblBorders/>
      </w:tblPr>
      <w:tcPr>
        <w:shd w:val="clear" w:color="f4b184" w:fill="f4b184"/>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1" w:customStyle="1">
    <w:name w:val="Bordered &amp; Lined - Accent 3"/>
    <w:basedOn w:val="886"/>
    <w:uiPriority w:val="99"/>
    <w:pPr>
      <w:pBdr/>
      <w:spacing/>
      <w:ind/>
    </w:pPr>
    <w:rPr>
      <w:rFonts w:ascii="Arial" w:hAnsi="Arial" w:eastAsia="Arial"/>
      <w:color w:val="404040"/>
    </w:rPr>
    <w:tblPr>
      <w:tblStyleRowBandSize w:val="1"/>
      <w:tblStyleColBandSize w:val="1"/>
      <w:tblBorders>
        <w:top w:val="single" w:color="606060" w:sz="4" w:space="0"/>
        <w:left w:val="single" w:color="606060" w:sz="4" w:space="0"/>
        <w:bottom w:val="single" w:color="606060" w:sz="4" w:space="0"/>
        <w:right w:val="single" w:color="606060" w:sz="4" w:space="0"/>
        <w:insideH w:val="single" w:color="606060" w:sz="4" w:space="0"/>
        <w:insideV w:val="single" w:color="606060"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fill="ececec"/>
        <w:tcBorders/>
      </w:tcPr>
    </w:tblStylePr>
    <w:tblStylePr w:type="band2Vert">
      <w:rPr>
        <w:rFonts w:ascii="Arial" w:hAnsi="Arial"/>
        <w:color w:val="404040"/>
        <w:sz w:val="22"/>
      </w:rPr>
      <w:pPr>
        <w:pBdr/>
        <w:spacing/>
        <w:ind/>
      </w:pPr>
      <w:tblPr>
        <w:tblBorders/>
      </w:tblPr>
      <w:tcPr>
        <w:shd w:val="clear" w:color="ececec" w:fill="ececec"/>
        <w:tcBorders/>
      </w:tcPr>
    </w:tblStylePr>
    <w:tblStylePr w:type="firstCol">
      <w:rPr>
        <w:rFonts w:ascii="Arial" w:hAnsi="Arial"/>
        <w:color w:val="f2f2f2"/>
        <w:sz w:val="22"/>
      </w:rPr>
      <w:pPr>
        <w:pBdr/>
        <w:spacing/>
        <w:ind/>
      </w:pPr>
      <w:tblPr>
        <w:tblBorders/>
      </w:tblPr>
      <w:tcPr>
        <w:shd w:val="clear" w:color="a5a5a5" w:fill="a5a5a5"/>
        <w:tcBorders/>
      </w:tcPr>
    </w:tblStylePr>
    <w:tblStylePr w:type="firstRow">
      <w:rPr>
        <w:rFonts w:ascii="Arial" w:hAnsi="Arial"/>
        <w:color w:val="f2f2f2"/>
        <w:sz w:val="22"/>
      </w:rPr>
      <w:pPr>
        <w:pBdr/>
        <w:spacing/>
        <w:ind/>
      </w:pPr>
      <w:tblPr>
        <w:tblBorders/>
      </w:tblPr>
      <w:tcPr>
        <w:shd w:val="clear" w:color="a5a5a5" w:fill="a5a5a5"/>
        <w:tcBorders/>
      </w:tcPr>
    </w:tblStylePr>
    <w:tblStylePr w:type="lastCol">
      <w:rPr>
        <w:rFonts w:ascii="Arial" w:hAnsi="Arial"/>
        <w:color w:val="f2f2f2"/>
        <w:sz w:val="22"/>
      </w:rPr>
      <w:pPr>
        <w:pBdr/>
        <w:spacing/>
        <w:ind/>
      </w:pPr>
      <w:tblPr>
        <w:tblBorders/>
      </w:tblPr>
      <w:tcPr>
        <w:shd w:val="clear" w:color="a5a5a5" w:fill="a5a5a5"/>
        <w:tcBorders/>
      </w:tcPr>
    </w:tblStylePr>
    <w:tblStylePr w:type="lastRow">
      <w:rPr>
        <w:rFonts w:ascii="Arial" w:hAnsi="Arial"/>
        <w:color w:val="f2f2f2"/>
        <w:sz w:val="22"/>
      </w:rPr>
      <w:pPr>
        <w:pBdr/>
        <w:spacing/>
        <w:ind/>
      </w:pPr>
      <w:tblPr>
        <w:tblBorders/>
      </w:tblPr>
      <w:tcPr>
        <w:shd w:val="clear" w:color="a5a5a5" w:fill="a5a5a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2" w:customStyle="1">
    <w:name w:val="Bordered &amp; Lined - Accent 4"/>
    <w:basedOn w:val="886"/>
    <w:uiPriority w:val="99"/>
    <w:pPr>
      <w:pBdr/>
      <w:spacing/>
      <w:ind/>
    </w:pPr>
    <w:rPr>
      <w:rFonts w:ascii="Arial" w:hAnsi="Arial" w:eastAsia="Arial"/>
      <w:color w:val="404040"/>
    </w:rPr>
    <w:tblPr>
      <w:tblStyleRowBandSize w:val="1"/>
      <w:tblStyleColBandSize w:val="1"/>
      <w:tblBorders>
        <w:top w:val="single" w:color="957000" w:sz="4" w:space="0"/>
        <w:left w:val="single" w:color="957000" w:sz="4" w:space="0"/>
        <w:bottom w:val="single" w:color="957000" w:sz="4" w:space="0"/>
        <w:right w:val="single" w:color="957000" w:sz="4" w:space="0"/>
        <w:insideH w:val="single" w:color="957000" w:sz="4" w:space="0"/>
        <w:insideV w:val="single" w:color="957000"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fill="fff2cb"/>
        <w:tcBorders/>
      </w:tcPr>
    </w:tblStylePr>
    <w:tblStylePr w:type="band2Vert">
      <w:rPr>
        <w:rFonts w:ascii="Arial" w:hAnsi="Arial"/>
        <w:color w:val="404040"/>
        <w:sz w:val="22"/>
      </w:rPr>
      <w:pPr>
        <w:pBdr/>
        <w:spacing/>
        <w:ind/>
      </w:pPr>
      <w:tblPr>
        <w:tblBorders/>
      </w:tblPr>
      <w:tcPr>
        <w:shd w:val="clear" w:color="fff2cb" w:fill="fff2cb"/>
        <w:tcBorders/>
      </w:tcPr>
    </w:tblStylePr>
    <w:tblStylePr w:type="firstCol">
      <w:rPr>
        <w:rFonts w:ascii="Arial" w:hAnsi="Arial"/>
        <w:color w:val="f2f2f2"/>
        <w:sz w:val="22"/>
      </w:rPr>
      <w:pPr>
        <w:pBdr/>
        <w:spacing/>
        <w:ind/>
      </w:pPr>
      <w:tblPr>
        <w:tblBorders/>
      </w:tblPr>
      <w:tcPr>
        <w:shd w:val="clear" w:color="ffd865" w:fill="ffd865"/>
        <w:tcBorders/>
      </w:tcPr>
    </w:tblStylePr>
    <w:tblStylePr w:type="firstRow">
      <w:rPr>
        <w:rFonts w:ascii="Arial" w:hAnsi="Arial"/>
        <w:color w:val="f2f2f2"/>
        <w:sz w:val="22"/>
      </w:rPr>
      <w:pPr>
        <w:pBdr/>
        <w:spacing/>
        <w:ind/>
      </w:pPr>
      <w:tblPr>
        <w:tblBorders/>
      </w:tblPr>
      <w:tcPr>
        <w:shd w:val="clear" w:color="ffd865" w:fill="ffd865"/>
        <w:tcBorders/>
      </w:tcPr>
    </w:tblStylePr>
    <w:tblStylePr w:type="lastCol">
      <w:rPr>
        <w:rFonts w:ascii="Arial" w:hAnsi="Arial"/>
        <w:color w:val="f2f2f2"/>
        <w:sz w:val="22"/>
      </w:rPr>
      <w:pPr>
        <w:pBdr/>
        <w:spacing/>
        <w:ind/>
      </w:pPr>
      <w:tblPr>
        <w:tblBorders/>
      </w:tblPr>
      <w:tcPr>
        <w:shd w:val="clear" w:color="ffd865" w:fill="ffd865"/>
        <w:tcBorders/>
      </w:tcPr>
    </w:tblStylePr>
    <w:tblStylePr w:type="lastRow">
      <w:rPr>
        <w:rFonts w:ascii="Arial" w:hAnsi="Arial"/>
        <w:color w:val="f2f2f2"/>
        <w:sz w:val="22"/>
      </w:rPr>
      <w:pPr>
        <w:pBdr/>
        <w:spacing/>
        <w:ind/>
      </w:pPr>
      <w:tblPr>
        <w:tblBorders/>
      </w:tblPr>
      <w:tcPr>
        <w:shd w:val="clear" w:color="ffd865" w:fill="ffd86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3" w:customStyle="1">
    <w:name w:val="Bordered &amp; Lined - Accent 5"/>
    <w:basedOn w:val="886"/>
    <w:uiPriority w:val="99"/>
    <w:pPr>
      <w:pBdr/>
      <w:spacing/>
      <w:ind/>
    </w:pPr>
    <w:rPr>
      <w:rFonts w:ascii="Arial" w:hAnsi="Arial" w:eastAsia="Arial"/>
      <w:color w:val="404040"/>
    </w:rPr>
    <w:tblPr>
      <w:tblStyleRowBandSize w:val="1"/>
      <w:tblStyleColBandSize w:val="1"/>
      <w:tblBorders>
        <w:top w:val="single" w:color="254175" w:sz="4" w:space="0"/>
        <w:left w:val="single" w:color="254175" w:sz="4" w:space="0"/>
        <w:bottom w:val="single" w:color="254175" w:sz="4" w:space="0"/>
        <w:right w:val="single" w:color="254175" w:sz="4" w:space="0"/>
        <w:insideH w:val="single" w:color="254175" w:sz="4" w:space="0"/>
        <w:insideV w:val="single" w:color="25417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fill="d8e2f3"/>
        <w:tcBorders/>
      </w:tcPr>
    </w:tblStylePr>
    <w:tblStylePr w:type="band2Vert">
      <w:rPr>
        <w:rFonts w:ascii="Arial" w:hAnsi="Arial"/>
        <w:color w:val="404040"/>
        <w:sz w:val="22"/>
      </w:rPr>
      <w:pPr>
        <w:pBdr/>
        <w:spacing/>
        <w:ind/>
      </w:pPr>
      <w:tblPr>
        <w:tblBorders/>
      </w:tblPr>
      <w:tcPr>
        <w:shd w:val="clear" w:color="d8e2f3" w:fill="d8e2f3"/>
        <w:tcBorders/>
      </w:tcPr>
    </w:tblStylePr>
    <w:tblStylePr w:type="firstCol">
      <w:rPr>
        <w:rFonts w:ascii="Arial" w:hAnsi="Arial"/>
        <w:color w:val="f2f2f2"/>
        <w:sz w:val="22"/>
      </w:rPr>
      <w:pPr>
        <w:pBdr/>
        <w:spacing/>
        <w:ind/>
      </w:pPr>
      <w:tblPr>
        <w:tblBorders/>
      </w:tblPr>
      <w:tcPr>
        <w:shd w:val="clear" w:color="4472c4" w:fill="4472c4"/>
        <w:tcBorders/>
      </w:tcPr>
    </w:tblStylePr>
    <w:tblStylePr w:type="firstRow">
      <w:rPr>
        <w:rFonts w:ascii="Arial" w:hAnsi="Arial"/>
        <w:color w:val="f2f2f2"/>
        <w:sz w:val="22"/>
      </w:rPr>
      <w:pPr>
        <w:pBdr/>
        <w:spacing/>
        <w:ind/>
      </w:pPr>
      <w:tblPr>
        <w:tblBorders/>
      </w:tblPr>
      <w:tcPr>
        <w:shd w:val="clear" w:color="4472c4" w:fill="4472c4"/>
        <w:tcBorders/>
      </w:tcPr>
    </w:tblStylePr>
    <w:tblStylePr w:type="lastCol">
      <w:rPr>
        <w:rFonts w:ascii="Arial" w:hAnsi="Arial"/>
        <w:color w:val="f2f2f2"/>
        <w:sz w:val="22"/>
      </w:rPr>
      <w:pPr>
        <w:pBdr/>
        <w:spacing/>
        <w:ind/>
      </w:pPr>
      <w:tblPr>
        <w:tblBorders/>
      </w:tblPr>
      <w:tcPr>
        <w:shd w:val="clear" w:color="4472c4" w:fill="4472c4"/>
        <w:tcBorders/>
      </w:tcPr>
    </w:tblStylePr>
    <w:tblStylePr w:type="lastRow">
      <w:rPr>
        <w:rFonts w:ascii="Arial" w:hAnsi="Arial"/>
        <w:color w:val="f2f2f2"/>
        <w:sz w:val="22"/>
      </w:rPr>
      <w:pPr>
        <w:pBdr/>
        <w:spacing/>
        <w:ind/>
      </w:pPr>
      <w:tblPr>
        <w:tblBorders/>
      </w:tblPr>
      <w:tcPr>
        <w:shd w:val="clear" w:color="4472c4" w:fill="4472c4"/>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4" w:customStyle="1">
    <w:name w:val="Bordered &amp; Lined - Accent 6"/>
    <w:basedOn w:val="886"/>
    <w:uiPriority w:val="99"/>
    <w:pPr>
      <w:pBdr/>
      <w:spacing/>
      <w:ind/>
    </w:pPr>
    <w:rPr>
      <w:rFonts w:ascii="Arial" w:hAnsi="Arial" w:eastAsia="Arial"/>
      <w:color w:val="404040"/>
    </w:rPr>
    <w:tblPr>
      <w:tblStyleRowBandSize w:val="1"/>
      <w:tblStyleColBandSize w:val="1"/>
      <w:tblBorders>
        <w:top w:val="single" w:color="416429" w:sz="4" w:space="0"/>
        <w:left w:val="single" w:color="416429" w:sz="4" w:space="0"/>
        <w:bottom w:val="single" w:color="416429" w:sz="4" w:space="0"/>
        <w:right w:val="single" w:color="416429" w:sz="4" w:space="0"/>
        <w:insideH w:val="single" w:color="416429" w:sz="4" w:space="0"/>
        <w:insideV w:val="single" w:color="416429"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fill="e1efd8"/>
        <w:tcBorders/>
      </w:tcPr>
    </w:tblStylePr>
    <w:tblStylePr w:type="band2Vert">
      <w:rPr>
        <w:rFonts w:ascii="Arial" w:hAnsi="Arial"/>
        <w:color w:val="404040"/>
        <w:sz w:val="22"/>
      </w:rPr>
      <w:pPr>
        <w:pBdr/>
        <w:spacing/>
        <w:ind/>
      </w:pPr>
      <w:tblPr>
        <w:tblBorders/>
      </w:tblPr>
      <w:tcPr>
        <w:shd w:val="clear" w:color="e1efd8" w:fill="e1efd8"/>
        <w:tcBorders/>
      </w:tcPr>
    </w:tblStylePr>
    <w:tblStylePr w:type="firstCol">
      <w:rPr>
        <w:rFonts w:ascii="Arial" w:hAnsi="Arial"/>
        <w:color w:val="f2f2f2"/>
        <w:sz w:val="22"/>
      </w:rPr>
      <w:pPr>
        <w:pBdr/>
        <w:spacing/>
        <w:ind/>
      </w:pPr>
      <w:tblPr>
        <w:tblBorders/>
      </w:tblPr>
      <w:tcPr>
        <w:shd w:val="clear" w:color="70ad47" w:fill="70ad47"/>
        <w:tcBorders/>
      </w:tcPr>
    </w:tblStylePr>
    <w:tblStylePr w:type="firstRow">
      <w:rPr>
        <w:rFonts w:ascii="Arial" w:hAnsi="Arial"/>
        <w:color w:val="f2f2f2"/>
        <w:sz w:val="22"/>
      </w:rPr>
      <w:pPr>
        <w:pBdr/>
        <w:spacing/>
        <w:ind/>
      </w:pPr>
      <w:tblPr>
        <w:tblBorders/>
      </w:tblPr>
      <w:tcPr>
        <w:shd w:val="clear" w:color="70ad47" w:fill="70ad47"/>
        <w:tcBorders/>
      </w:tcPr>
    </w:tblStylePr>
    <w:tblStylePr w:type="lastCol">
      <w:rPr>
        <w:rFonts w:ascii="Arial" w:hAnsi="Arial"/>
        <w:color w:val="f2f2f2"/>
        <w:sz w:val="22"/>
      </w:rPr>
      <w:pPr>
        <w:pBdr/>
        <w:spacing/>
        <w:ind/>
      </w:pPr>
      <w:tblPr>
        <w:tblBorders/>
      </w:tblPr>
      <w:tcPr>
        <w:shd w:val="clear" w:color="70ad47" w:fill="70ad47"/>
        <w:tcBorders/>
      </w:tcPr>
    </w:tblStylePr>
    <w:tblStylePr w:type="lastRow">
      <w:rPr>
        <w:rFonts w:ascii="Arial" w:hAnsi="Arial"/>
        <w:color w:val="f2f2f2"/>
        <w:sz w:val="22"/>
      </w:rPr>
      <w:pPr>
        <w:pBdr/>
        <w:spacing/>
        <w:ind/>
      </w:pPr>
      <w:tblPr>
        <w:tblBorders/>
      </w:tblPr>
      <w:tcPr>
        <w:shd w:val="clear" w:color="70ad47" w:fill="70ad4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5" w:customStyle="1">
    <w:name w:val="Bordered"/>
    <w:basedOn w:val="886"/>
    <w:uiPriority w:val="99"/>
    <w:pPr>
      <w:pBdr/>
      <w:spacing/>
      <w:ind/>
    </w:pPr>
    <w:rPr>
      <w:rFonts w:ascii="Arial" w:hAnsi="Arial" w:eastAsia="Arial"/>
      <w:sz w:val="22"/>
      <w:szCs w:val="22"/>
      <w:lang w:eastAsia="en-US"/>
    </w:rPr>
    <w:tblPr>
      <w:tblStyleRowBandSize w:val="1"/>
      <w:tblStyleColBandSize w:val="1"/>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Pr>
    <w:tcPr>
      <w:tcBorders/>
    </w:tcPr>
    <w:tblStylePr w:type="band1Horz">
      <w:rPr>
        <w:rFonts w:ascii="Arial" w:hAnsi="Arial"/>
        <w:color w:val="404040"/>
        <w:sz w:val="22"/>
      </w:rPr>
      <w:pPr>
        <w:pBdr/>
        <w:spacing/>
        <w:ind/>
      </w:pPr>
      <w:tblPr>
        <w:tblBorders/>
      </w:tblPr>
      <w:tcPr>
        <w:tcBorders>
          <w:top w:val="single" w:color="d9d9d9" w:sz="4" w:space="0"/>
          <w:left w:val="single" w:color="d9d9d9" w:sz="4" w:space="0"/>
          <w:bottom w:val="single" w:color="d9d9d9" w:sz="4" w:space="0"/>
          <w:right w:val="single" w:color="d9d9d9"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sz="12" w:space="0"/>
        </w:tcBorders>
      </w:tcPr>
    </w:tblStylePr>
    <w:tblStylePr w:type="lastCol">
      <w:rPr>
        <w:rFonts w:ascii="Arial" w:hAnsi="Arial"/>
        <w:color w:val="404040"/>
        <w:sz w:val="22"/>
      </w:rPr>
      <w:pPr>
        <w:pBdr/>
        <w:spacing/>
        <w:ind/>
      </w:pPr>
      <w:tblPr>
        <w:tblBorders/>
      </w:tblPr>
      <w:tcPr>
        <w:tcBorders>
          <w:left w:val="single" w:color="7f7f7f" w:sz="12" w:space="0"/>
        </w:tcBorders>
      </w:tcPr>
    </w:tblStylePr>
    <w:tblStylePr w:type="lastRow">
      <w:rPr>
        <w:rFonts w:ascii="Arial" w:hAnsi="Arial"/>
        <w:color w:val="404040"/>
        <w:sz w:val="22"/>
      </w:rPr>
      <w:pPr>
        <w:pBdr/>
        <w:spacing/>
        <w:ind/>
      </w:pPr>
      <w:tblPr>
        <w:tblBorders/>
      </w:tblPr>
      <w:tcPr>
        <w:tcBorders>
          <w:top w:val="single" w:color="7f7f7f"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6" w:customStyle="1">
    <w:name w:val="Bordered - Accent 1"/>
    <w:basedOn w:val="886"/>
    <w:uiPriority w:val="99"/>
    <w:pPr>
      <w:pBdr/>
      <w:spacing/>
      <w:ind/>
    </w:pPr>
    <w:rPr>
      <w:rFonts w:ascii="Arial" w:hAnsi="Arial" w:eastAsia="Arial"/>
      <w:sz w:val="22"/>
      <w:szCs w:val="22"/>
      <w:lang w:eastAsia="en-US"/>
    </w:rPr>
    <w:tblPr>
      <w:tblStyleRowBandSize w:val="1"/>
      <w:tblStyleColBandSize w:val="1"/>
      <w:tblBorders>
        <w:top w:val="single" w:color="bcd6ee" w:sz="4" w:space="0"/>
        <w:left w:val="single" w:color="bcd6ee" w:sz="4" w:space="0"/>
        <w:bottom w:val="single" w:color="bcd6ee" w:sz="4" w:space="0"/>
        <w:right w:val="single" w:color="bcd6ee" w:sz="4" w:space="0"/>
        <w:insideH w:val="single" w:color="bcd6ee" w:sz="4" w:space="0"/>
        <w:insideV w:val="single" w:color="bcd6ee" w:sz="4" w:space="0"/>
      </w:tblBorders>
    </w:tblPr>
    <w:tcPr>
      <w:tcBorders/>
    </w:tcPr>
    <w:tblStylePr w:type="band1Horz">
      <w:rPr>
        <w:rFonts w:ascii="Arial" w:hAnsi="Arial"/>
        <w:color w:val="404040"/>
        <w:sz w:val="22"/>
      </w:rPr>
      <w:pPr>
        <w:pBdr/>
        <w:spacing/>
        <w:ind/>
      </w:pPr>
      <w:tblPr>
        <w:tblBorders/>
      </w:tblPr>
      <w:tcPr>
        <w:tcBorders>
          <w:top w:val="single" w:color="bcd6ee" w:sz="4" w:space="0"/>
          <w:left w:val="single" w:color="bcd6ee" w:sz="4" w:space="0"/>
          <w:bottom w:val="single" w:color="bcd6ee" w:sz="4" w:space="0"/>
          <w:right w:val="single" w:color="bcd6ee"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sz="12" w:space="0"/>
        </w:tcBorders>
      </w:tcPr>
    </w:tblStylePr>
    <w:tblStylePr w:type="lastCol">
      <w:rPr>
        <w:rFonts w:ascii="Arial" w:hAnsi="Arial"/>
        <w:color w:val="404040"/>
        <w:sz w:val="22"/>
      </w:rPr>
      <w:pPr>
        <w:pBdr/>
        <w:spacing/>
        <w:ind/>
      </w:pPr>
      <w:tblPr>
        <w:tblBorders/>
      </w:tblPr>
      <w:tcPr>
        <w:tcBorders>
          <w:left w:val="single" w:color="5b9bd5" w:sz="12" w:space="0"/>
        </w:tcBorders>
      </w:tcPr>
    </w:tblStylePr>
    <w:tblStylePr w:type="lastRow">
      <w:rPr>
        <w:rFonts w:ascii="Arial" w:hAnsi="Arial"/>
        <w:color w:val="404040"/>
        <w:sz w:val="22"/>
      </w:rPr>
      <w:pPr>
        <w:pBdr/>
        <w:spacing/>
        <w:ind/>
      </w:pPr>
      <w:tblPr>
        <w:tblBorders/>
      </w:tblPr>
      <w:tcPr>
        <w:tcBorders>
          <w:top w:val="single" w:color="5b9bd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7" w:customStyle="1">
    <w:name w:val="Bordered - Accent 2"/>
    <w:basedOn w:val="886"/>
    <w:uiPriority w:val="99"/>
    <w:pPr>
      <w:pBdr/>
      <w:spacing/>
      <w:ind/>
    </w:pPr>
    <w:rPr>
      <w:rFonts w:ascii="Arial" w:hAnsi="Arial" w:eastAsia="Arial"/>
      <w:sz w:val="22"/>
      <w:szCs w:val="22"/>
      <w:lang w:eastAsia="en-US"/>
    </w:rPr>
    <w:tblPr>
      <w:tblStyleRowBandSize w:val="1"/>
      <w:tblStyleColBandSize w:val="1"/>
      <w:tblBorders>
        <w:top w:val="single" w:color="f7caab" w:sz="4" w:space="0"/>
        <w:left w:val="single" w:color="f7caab" w:sz="4" w:space="0"/>
        <w:bottom w:val="single" w:color="f7caab" w:sz="4" w:space="0"/>
        <w:right w:val="single" w:color="f7caab" w:sz="4" w:space="0"/>
        <w:insideH w:val="single" w:color="f7caab" w:sz="4" w:space="0"/>
        <w:insideV w:val="single" w:color="f7caab" w:sz="4" w:space="0"/>
      </w:tblBorders>
    </w:tblPr>
    <w:tcPr>
      <w:tcBorders/>
    </w:tcPr>
    <w:tblStylePr w:type="band1Horz">
      <w:rPr>
        <w:rFonts w:ascii="Arial" w:hAnsi="Arial"/>
        <w:color w:val="404040"/>
        <w:sz w:val="22"/>
      </w:rPr>
      <w:pPr>
        <w:pBdr/>
        <w:spacing/>
        <w:ind/>
      </w:pPr>
      <w:tblPr>
        <w:tblBorders/>
      </w:tblPr>
      <w:tcPr>
        <w:tcBorders>
          <w:top w:val="single" w:color="f7caab" w:sz="4" w:space="0"/>
          <w:left w:val="single" w:color="f7caab" w:sz="4" w:space="0"/>
          <w:bottom w:val="single" w:color="f7caab" w:sz="4" w:space="0"/>
          <w:right w:val="single" w:color="f7caab"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sz="12" w:space="0"/>
        </w:tcBorders>
      </w:tcPr>
    </w:tblStylePr>
    <w:tblStylePr w:type="lastCol">
      <w:rPr>
        <w:rFonts w:ascii="Arial" w:hAnsi="Arial"/>
        <w:color w:val="404040"/>
        <w:sz w:val="22"/>
      </w:rPr>
      <w:pPr>
        <w:pBdr/>
        <w:spacing/>
        <w:ind/>
      </w:pPr>
      <w:tblPr>
        <w:tblBorders/>
      </w:tblPr>
      <w:tcPr>
        <w:tcBorders>
          <w:left w:val="single" w:color="f4b184" w:sz="12" w:space="0"/>
        </w:tcBorders>
      </w:tcPr>
    </w:tblStylePr>
    <w:tblStylePr w:type="lastRow">
      <w:rPr>
        <w:rFonts w:ascii="Arial" w:hAnsi="Arial"/>
        <w:color w:val="404040"/>
        <w:sz w:val="22"/>
      </w:rPr>
      <w:pPr>
        <w:pBdr/>
        <w:spacing/>
        <w:ind/>
      </w:pPr>
      <w:tblPr>
        <w:tblBorders/>
      </w:tblPr>
      <w:tcPr>
        <w:tcBorders>
          <w:top w:val="single" w:color="f4b18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8" w:customStyle="1">
    <w:name w:val="Bordered - Accent 3"/>
    <w:basedOn w:val="886"/>
    <w:uiPriority w:val="99"/>
    <w:pPr>
      <w:pBdr/>
      <w:spacing/>
      <w:ind/>
    </w:pPr>
    <w:rPr>
      <w:rFonts w:ascii="Arial" w:hAnsi="Arial" w:eastAsia="Arial"/>
      <w:sz w:val="22"/>
      <w:szCs w:val="22"/>
      <w:lang w:eastAsia="en-US"/>
    </w:rPr>
    <w:tblPr>
      <w:tblStyleRowBandSize w:val="1"/>
      <w:tblStyleColBandSize w:val="1"/>
      <w:tblBorders>
        <w:top w:val="single" w:color="dadada" w:sz="4" w:space="0"/>
        <w:left w:val="single" w:color="dadada" w:sz="4" w:space="0"/>
        <w:bottom w:val="single" w:color="dadada" w:sz="4" w:space="0"/>
        <w:right w:val="single" w:color="dadada" w:sz="4" w:space="0"/>
        <w:insideH w:val="single" w:color="dadada" w:sz="4" w:space="0"/>
        <w:insideV w:val="single" w:color="dadada" w:sz="4" w:space="0"/>
      </w:tblBorders>
    </w:tblPr>
    <w:tcPr>
      <w:tcBorders/>
    </w:tcPr>
    <w:tblStylePr w:type="band1Horz">
      <w:rPr>
        <w:rFonts w:ascii="Arial" w:hAnsi="Arial"/>
        <w:color w:val="404040"/>
        <w:sz w:val="22"/>
      </w:rPr>
      <w:pPr>
        <w:pBdr/>
        <w:spacing/>
        <w:ind/>
      </w:pPr>
      <w:tblPr>
        <w:tblBorders/>
      </w:tblPr>
      <w:tcPr>
        <w:tcBorders>
          <w:top w:val="single" w:color="dadada" w:sz="4" w:space="0"/>
          <w:left w:val="single" w:color="dadada" w:sz="4" w:space="0"/>
          <w:bottom w:val="single" w:color="dadada" w:sz="4" w:space="0"/>
          <w:right w:val="single" w:color="dadada"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sz="12" w:space="0"/>
        </w:tcBorders>
      </w:tcPr>
    </w:tblStylePr>
    <w:tblStylePr w:type="lastCol">
      <w:rPr>
        <w:rFonts w:ascii="Arial" w:hAnsi="Arial"/>
        <w:color w:val="404040"/>
        <w:sz w:val="22"/>
      </w:rPr>
      <w:pPr>
        <w:pBdr/>
        <w:spacing/>
        <w:ind/>
      </w:pPr>
      <w:tblPr>
        <w:tblBorders/>
      </w:tblPr>
      <w:tcPr>
        <w:tcBorders>
          <w:left w:val="single" w:color="c9c9c9" w:sz="12" w:space="0"/>
        </w:tcBorders>
      </w:tcPr>
    </w:tblStylePr>
    <w:tblStylePr w:type="lastRow">
      <w:rPr>
        <w:rFonts w:ascii="Arial" w:hAnsi="Arial"/>
        <w:color w:val="404040"/>
        <w:sz w:val="22"/>
      </w:rPr>
      <w:pPr>
        <w:pBdr/>
        <w:spacing/>
        <w:ind/>
      </w:pPr>
      <w:tblPr>
        <w:tblBorders/>
      </w:tblPr>
      <w:tcPr>
        <w:tcBorders>
          <w:top w:val="single" w:color="c9c9c9"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9" w:customStyle="1">
    <w:name w:val="Bordered - Accent 4"/>
    <w:basedOn w:val="886"/>
    <w:uiPriority w:val="99"/>
    <w:pPr>
      <w:pBdr/>
      <w:spacing/>
      <w:ind/>
    </w:pPr>
    <w:rPr>
      <w:rFonts w:ascii="Arial" w:hAnsi="Arial" w:eastAsia="Arial"/>
      <w:sz w:val="22"/>
      <w:szCs w:val="22"/>
      <w:lang w:eastAsia="en-US"/>
    </w:rPr>
    <w:tblPr>
      <w:tblStyleRowBandSize w:val="1"/>
      <w:tblStyleColBandSize w:val="1"/>
      <w:tblBorders>
        <w:top w:val="single" w:color="ffe598" w:sz="4" w:space="0"/>
        <w:left w:val="single" w:color="ffe598" w:sz="4" w:space="0"/>
        <w:bottom w:val="single" w:color="ffe598" w:sz="4" w:space="0"/>
        <w:right w:val="single" w:color="ffe598" w:sz="4" w:space="0"/>
        <w:insideH w:val="single" w:color="ffe598" w:sz="4" w:space="0"/>
        <w:insideV w:val="single" w:color="ffe598" w:sz="4" w:space="0"/>
      </w:tblBorders>
    </w:tblPr>
    <w:tcPr>
      <w:tcBorders/>
    </w:tcPr>
    <w:tblStylePr w:type="band1Horz">
      <w:rPr>
        <w:rFonts w:ascii="Arial" w:hAnsi="Arial"/>
        <w:color w:val="404040"/>
        <w:sz w:val="22"/>
      </w:rPr>
      <w:pPr>
        <w:pBdr/>
        <w:spacing/>
        <w:ind/>
      </w:pPr>
      <w:tblPr>
        <w:tblBorders/>
      </w:tblPr>
      <w:tcPr>
        <w:tcBorders>
          <w:top w:val="single" w:color="ffe598" w:sz="4" w:space="0"/>
          <w:left w:val="single" w:color="ffe598" w:sz="4" w:space="0"/>
          <w:bottom w:val="single" w:color="ffe598" w:sz="4" w:space="0"/>
          <w:right w:val="single" w:color="ffe598"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sz="12" w:space="0"/>
        </w:tcBorders>
      </w:tcPr>
    </w:tblStylePr>
    <w:tblStylePr w:type="lastCol">
      <w:rPr>
        <w:rFonts w:ascii="Arial" w:hAnsi="Arial"/>
        <w:color w:val="404040"/>
        <w:sz w:val="22"/>
      </w:rPr>
      <w:pPr>
        <w:pBdr/>
        <w:spacing/>
        <w:ind/>
      </w:pPr>
      <w:tblPr>
        <w:tblBorders/>
      </w:tblPr>
      <w:tcPr>
        <w:tcBorders>
          <w:left w:val="single" w:color="ffd865" w:sz="12" w:space="0"/>
        </w:tcBorders>
      </w:tcPr>
    </w:tblStylePr>
    <w:tblStylePr w:type="lastRow">
      <w:rPr>
        <w:rFonts w:ascii="Arial" w:hAnsi="Arial"/>
        <w:color w:val="404040"/>
        <w:sz w:val="22"/>
      </w:rPr>
      <w:pPr>
        <w:pBdr/>
        <w:spacing/>
        <w:ind/>
      </w:pPr>
      <w:tblPr>
        <w:tblBorders/>
      </w:tblPr>
      <w:tcPr>
        <w:tcBorders>
          <w:top w:val="single" w:color="ffd86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0" w:customStyle="1">
    <w:name w:val="Bordered - Accent 5"/>
    <w:basedOn w:val="886"/>
    <w:uiPriority w:val="99"/>
    <w:pPr>
      <w:pBdr/>
      <w:spacing/>
      <w:ind/>
    </w:pPr>
    <w:rPr>
      <w:rFonts w:ascii="Arial" w:hAnsi="Arial" w:eastAsia="Arial"/>
      <w:sz w:val="22"/>
      <w:szCs w:val="22"/>
      <w:lang w:eastAsia="en-US"/>
    </w:rPr>
    <w:tblPr>
      <w:tblStyleRowBandSize w:val="1"/>
      <w:tblStyleColBandSize w:val="1"/>
      <w:tblBorders>
        <w:top w:val="single" w:color="b3c5e7" w:sz="4" w:space="0"/>
        <w:left w:val="single" w:color="b3c5e7" w:sz="4" w:space="0"/>
        <w:bottom w:val="single" w:color="b3c5e7" w:sz="4" w:space="0"/>
        <w:right w:val="single" w:color="b3c5e7" w:sz="4" w:space="0"/>
        <w:insideH w:val="single" w:color="b3c5e7" w:sz="4" w:space="0"/>
        <w:insideV w:val="single" w:color="b3c5e7" w:sz="4" w:space="0"/>
      </w:tblBorders>
    </w:tblPr>
    <w:tcPr>
      <w:tcBorders/>
    </w:tcPr>
    <w:tblStylePr w:type="band1Horz">
      <w:rPr>
        <w:rFonts w:ascii="Arial" w:hAnsi="Arial"/>
        <w:color w:val="404040"/>
        <w:sz w:val="22"/>
      </w:rPr>
      <w:pPr>
        <w:pBdr/>
        <w:spacing/>
        <w:ind/>
      </w:pPr>
      <w:tblPr>
        <w:tblBorders/>
      </w:tblPr>
      <w:tcPr>
        <w:tcBorders>
          <w:top w:val="single" w:color="b3c5e7" w:sz="4" w:space="0"/>
          <w:left w:val="single" w:color="b3c5e7" w:sz="4" w:space="0"/>
          <w:bottom w:val="single" w:color="b3c5e7" w:sz="4" w:space="0"/>
          <w:right w:val="single" w:color="b3c5e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sz="12" w:space="0"/>
        </w:tcBorders>
      </w:tcPr>
    </w:tblStylePr>
    <w:tblStylePr w:type="lastCol">
      <w:rPr>
        <w:rFonts w:ascii="Arial" w:hAnsi="Arial"/>
        <w:color w:val="404040"/>
        <w:sz w:val="22"/>
      </w:rPr>
      <w:pPr>
        <w:pBdr/>
        <w:spacing/>
        <w:ind/>
      </w:pPr>
      <w:tblPr>
        <w:tblBorders/>
      </w:tblPr>
      <w:tcPr>
        <w:tcBorders>
          <w:left w:val="single" w:color="8da9db" w:sz="12" w:space="0"/>
        </w:tcBorders>
      </w:tcPr>
    </w:tblStylePr>
    <w:tblStylePr w:type="lastRow">
      <w:rPr>
        <w:rFonts w:ascii="Arial" w:hAnsi="Arial"/>
        <w:color w:val="404040"/>
        <w:sz w:val="22"/>
      </w:rPr>
      <w:pPr>
        <w:pBdr/>
        <w:spacing/>
        <w:ind/>
      </w:pPr>
      <w:tblPr>
        <w:tblBorders/>
      </w:tblPr>
      <w:tcPr>
        <w:tcBorders>
          <w:top w:val="single" w:color="8da9db"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1" w:customStyle="1">
    <w:name w:val="Bordered - Accent 6"/>
    <w:basedOn w:val="886"/>
    <w:uiPriority w:val="99"/>
    <w:pPr>
      <w:pBdr/>
      <w:spacing/>
      <w:ind/>
    </w:pPr>
    <w:rPr>
      <w:rFonts w:ascii="Arial" w:hAnsi="Arial" w:eastAsia="Arial"/>
      <w:sz w:val="22"/>
      <w:szCs w:val="22"/>
      <w:lang w:eastAsia="en-US"/>
    </w:rPr>
    <w:tblPr>
      <w:tblStyleRowBandSize w:val="1"/>
      <w:tblStyleColBandSize w:val="1"/>
      <w:tblBorders>
        <w:top w:val="single" w:color="c4dfb2" w:sz="4" w:space="0"/>
        <w:left w:val="single" w:color="c4dfb2" w:sz="4" w:space="0"/>
        <w:bottom w:val="single" w:color="c4dfb2" w:sz="4" w:space="0"/>
        <w:right w:val="single" w:color="c4dfb2" w:sz="4" w:space="0"/>
        <w:insideH w:val="single" w:color="c4dfb2" w:sz="4" w:space="0"/>
        <w:insideV w:val="single" w:color="c4dfb2" w:sz="4" w:space="0"/>
      </w:tblBorders>
    </w:tblPr>
    <w:tcPr>
      <w:tcBorders/>
    </w:tcPr>
    <w:tblStylePr w:type="band1Horz">
      <w:rPr>
        <w:rFonts w:ascii="Arial" w:hAnsi="Arial"/>
        <w:color w:val="404040"/>
        <w:sz w:val="22"/>
      </w:rPr>
      <w:pPr>
        <w:pBdr/>
        <w:spacing/>
        <w:ind/>
      </w:pPr>
      <w:tblPr>
        <w:tblBorders/>
      </w:tblPr>
      <w:tcPr>
        <w:tcBorders>
          <w:top w:val="single" w:color="c4dfb2" w:sz="4" w:space="0"/>
          <w:left w:val="single" w:color="c4dfb2" w:sz="4" w:space="0"/>
          <w:bottom w:val="single" w:color="c4dfb2" w:sz="4" w:space="0"/>
          <w:right w:val="single" w:color="c4dfb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sz="12" w:space="0"/>
        </w:tcBorders>
      </w:tcPr>
    </w:tblStylePr>
    <w:tblStylePr w:type="lastCol">
      <w:rPr>
        <w:rFonts w:ascii="Arial" w:hAnsi="Arial"/>
        <w:color w:val="404040"/>
        <w:sz w:val="22"/>
      </w:rPr>
      <w:pPr>
        <w:pBdr/>
        <w:spacing/>
        <w:ind/>
      </w:pPr>
      <w:tblPr>
        <w:tblBorders/>
      </w:tblPr>
      <w:tcPr>
        <w:tcBorders>
          <w:left w:val="single" w:color="a9d08e" w:sz="12" w:space="0"/>
        </w:tcBorders>
      </w:tcPr>
    </w:tblStylePr>
    <w:tblStylePr w:type="lastRow">
      <w:rPr>
        <w:rFonts w:ascii="Arial" w:hAnsi="Arial"/>
        <w:color w:val="404040"/>
        <w:sz w:val="22"/>
      </w:rPr>
      <w:pPr>
        <w:pBdr/>
        <w:spacing/>
        <w:ind/>
      </w:pPr>
      <w:tblPr>
        <w:tblBorders/>
      </w:tblPr>
      <w:tcPr>
        <w:tcBorders>
          <w:top w:val="single" w:color="a9d08e"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282">
    <w:name w:val="Intense Reference"/>
    <w:uiPriority w:val="32"/>
    <w:qFormat/>
    <w:pPr>
      <w:pBdr/>
      <w:spacing/>
      <w:ind/>
    </w:pPr>
    <w:rPr>
      <w:b/>
      <w:bCs/>
      <w:smallCaps/>
      <w:color w:val="2e74b5"/>
      <w:spacing w:val="5"/>
    </w:rPr>
  </w:style>
  <w:style w:type="character" w:styleId="1283">
    <w:name w:val="Subtle Emphasis"/>
    <w:uiPriority w:val="19"/>
    <w:qFormat/>
    <w:pPr>
      <w:pBdr/>
      <w:spacing/>
      <w:ind/>
    </w:pPr>
    <w:rPr>
      <w:i/>
      <w:iCs/>
      <w:color w:val="404040"/>
    </w:rPr>
  </w:style>
  <w:style w:type="character" w:styleId="1284">
    <w:name w:val="Subtle Reference"/>
    <w:uiPriority w:val="31"/>
    <w:qFormat/>
    <w:pPr>
      <w:pBdr/>
      <w:spacing/>
      <w:ind/>
    </w:pPr>
    <w:rPr>
      <w:smallCaps/>
      <w:color w:val="5a5a5a"/>
    </w:rPr>
  </w:style>
  <w:style w:type="character" w:styleId="1285">
    <w:name w:val="Book Title"/>
    <w:uiPriority w:val="33"/>
    <w:qFormat/>
    <w:pPr>
      <w:pBdr/>
      <w:spacing/>
      <w:ind/>
    </w:pPr>
    <w:rPr>
      <w:b/>
      <w:bCs/>
      <w:i/>
      <w:iCs/>
      <w:spacing w:val="5"/>
    </w:rPr>
  </w:style>
  <w:style w:type="character" w:styleId="1286">
    <w:name w:val="footnote reference"/>
    <w:uiPriority w:val="99"/>
    <w:semiHidden/>
    <w:unhideWhenUsed/>
    <w:pPr>
      <w:pBdr/>
      <w:spacing/>
      <w:ind/>
    </w:pPr>
    <w:rPr>
      <w:vertAlign w:val="superscript"/>
    </w:rPr>
  </w:style>
  <w:style w:type="character" w:styleId="1287">
    <w:name w:val="endnote reference"/>
    <w:uiPriority w:val="99"/>
    <w:semiHidden/>
    <w:unhideWhenUsed/>
    <w:pPr>
      <w:pBdr/>
      <w:spacing/>
      <w:ind/>
    </w:pPr>
    <w:rPr>
      <w:vertAlign w:val="superscript"/>
    </w:rPr>
  </w:style>
  <w:style w:type="paragraph" w:styleId="1288">
    <w:name w:val="toc 3"/>
    <w:basedOn w:val="875"/>
    <w:next w:val="875"/>
    <w:uiPriority w:val="39"/>
    <w:unhideWhenUsed/>
    <w:pPr>
      <w:pBdr/>
      <w:spacing w:after="100" w:line="276" w:lineRule="auto"/>
      <w:ind w:left="440"/>
    </w:pPr>
    <w:rPr>
      <w:rFonts w:ascii="Arial" w:hAnsi="Arial" w:eastAsia="Arial"/>
      <w:sz w:val="22"/>
      <w:szCs w:val="22"/>
      <w:lang w:eastAsia="en-US"/>
    </w:rPr>
  </w:style>
  <w:style w:type="paragraph" w:styleId="1289">
    <w:name w:val="toc 4"/>
    <w:basedOn w:val="875"/>
    <w:next w:val="875"/>
    <w:uiPriority w:val="39"/>
    <w:unhideWhenUsed/>
    <w:pPr>
      <w:pBdr/>
      <w:spacing w:after="100" w:line="276" w:lineRule="auto"/>
      <w:ind w:left="660"/>
    </w:pPr>
    <w:rPr>
      <w:rFonts w:ascii="Arial" w:hAnsi="Arial" w:eastAsia="Arial"/>
      <w:sz w:val="22"/>
      <w:szCs w:val="22"/>
      <w:lang w:eastAsia="en-US"/>
    </w:rPr>
  </w:style>
  <w:style w:type="paragraph" w:styleId="1290">
    <w:name w:val="toc 5"/>
    <w:basedOn w:val="875"/>
    <w:next w:val="875"/>
    <w:uiPriority w:val="39"/>
    <w:unhideWhenUsed/>
    <w:pPr>
      <w:pBdr/>
      <w:spacing w:after="100" w:line="276" w:lineRule="auto"/>
      <w:ind w:left="880"/>
    </w:pPr>
    <w:rPr>
      <w:rFonts w:ascii="Arial" w:hAnsi="Arial" w:eastAsia="Arial"/>
      <w:sz w:val="22"/>
      <w:szCs w:val="22"/>
      <w:lang w:eastAsia="en-US"/>
    </w:rPr>
  </w:style>
  <w:style w:type="paragraph" w:styleId="1291">
    <w:name w:val="toc 6"/>
    <w:basedOn w:val="875"/>
    <w:next w:val="875"/>
    <w:uiPriority w:val="39"/>
    <w:unhideWhenUsed/>
    <w:pPr>
      <w:pBdr/>
      <w:spacing w:after="100" w:line="276" w:lineRule="auto"/>
      <w:ind w:left="1100"/>
    </w:pPr>
    <w:rPr>
      <w:rFonts w:ascii="Arial" w:hAnsi="Arial" w:eastAsia="Arial"/>
      <w:sz w:val="22"/>
      <w:szCs w:val="22"/>
      <w:lang w:eastAsia="en-US"/>
    </w:rPr>
  </w:style>
  <w:style w:type="paragraph" w:styleId="1292">
    <w:name w:val="toc 7"/>
    <w:basedOn w:val="875"/>
    <w:next w:val="875"/>
    <w:uiPriority w:val="39"/>
    <w:unhideWhenUsed/>
    <w:pPr>
      <w:pBdr/>
      <w:spacing w:after="100" w:line="276" w:lineRule="auto"/>
      <w:ind w:left="1320"/>
    </w:pPr>
    <w:rPr>
      <w:rFonts w:ascii="Arial" w:hAnsi="Arial" w:eastAsia="Arial"/>
      <w:sz w:val="22"/>
      <w:szCs w:val="22"/>
      <w:lang w:eastAsia="en-US"/>
    </w:rPr>
  </w:style>
  <w:style w:type="paragraph" w:styleId="1293">
    <w:name w:val="toc 8"/>
    <w:basedOn w:val="875"/>
    <w:next w:val="875"/>
    <w:uiPriority w:val="39"/>
    <w:unhideWhenUsed/>
    <w:pPr>
      <w:pBdr/>
      <w:spacing w:after="100" w:line="276" w:lineRule="auto"/>
      <w:ind w:left="1540"/>
    </w:pPr>
    <w:rPr>
      <w:rFonts w:ascii="Arial" w:hAnsi="Arial" w:eastAsia="Arial"/>
      <w:sz w:val="22"/>
      <w:szCs w:val="22"/>
      <w:lang w:eastAsia="en-US"/>
    </w:rPr>
  </w:style>
  <w:style w:type="paragraph" w:styleId="1294">
    <w:name w:val="toc 9"/>
    <w:basedOn w:val="875"/>
    <w:next w:val="875"/>
    <w:uiPriority w:val="39"/>
    <w:unhideWhenUsed/>
    <w:pPr>
      <w:pBdr/>
      <w:spacing w:after="100" w:line="276" w:lineRule="auto"/>
      <w:ind w:left="1760"/>
    </w:pPr>
    <w:rPr>
      <w:rFonts w:ascii="Arial" w:hAnsi="Arial" w:eastAsia="Arial"/>
      <w:sz w:val="22"/>
      <w:szCs w:val="22"/>
      <w:lang w:eastAsia="en-US"/>
    </w:rPr>
  </w:style>
  <w:style w:type="character" w:styleId="1295">
    <w:name w:val="Placeholder Text"/>
    <w:uiPriority w:val="99"/>
    <w:semiHidden/>
    <w:pPr>
      <w:pBdr/>
      <w:spacing/>
      <w:ind/>
    </w:pPr>
    <w:rPr>
      <w:color w:val="666666"/>
    </w:rPr>
  </w:style>
  <w:style w:type="paragraph" w:styleId="1296">
    <w:name w:val="table of figures"/>
    <w:basedOn w:val="875"/>
    <w:next w:val="875"/>
    <w:uiPriority w:val="99"/>
    <w:unhideWhenUsed/>
    <w:pPr>
      <w:pBdr/>
      <w:spacing w:line="276" w:lineRule="auto"/>
      <w:ind/>
    </w:pPr>
    <w:rPr>
      <w:rFonts w:ascii="Arial" w:hAnsi="Arial" w:eastAsia="Arial"/>
      <w:sz w:val="22"/>
      <w:szCs w:val="22"/>
      <w:lang w:eastAsia="en-US"/>
    </w:rPr>
  </w:style>
  <w:style w:type="paragraph" w:styleId="1297" w:customStyle="1">
    <w:name w:val="Text body"/>
    <w:pPr>
      <w:widowControl w:val="false"/>
      <w:pBdr>
        <w:top w:val="none" w:color="000000" w:sz="4" w:space="0"/>
        <w:left w:val="none" w:color="000000" w:sz="4" w:space="0"/>
        <w:bottom w:val="none" w:color="000000" w:sz="4" w:space="0"/>
        <w:right w:val="none" w:color="000000" w:sz="4" w:space="0"/>
        <w:between w:val="none" w:color="000000" w:sz="4" w:space="0"/>
      </w:pBdr>
      <w:spacing w:after="140" w:line="276" w:lineRule="auto"/>
      <w:ind/>
    </w:pPr>
    <w:rPr>
      <w:rFonts w:ascii="Liberation Serif" w:hAnsi="Liberation Serif" w:cs="Liberation Serif"/>
      <w:color w:val="000000"/>
      <w:sz w:val="24"/>
      <w:lang w:eastAsia="ar-SA"/>
    </w:rPr>
  </w:style>
  <w:style w:type="paragraph" w:styleId="1298">
    <w:name w:val="Body Text Indent 2"/>
    <w:basedOn w:val="875"/>
    <w:link w:val="1299"/>
    <w:uiPriority w:val="99"/>
    <w:semiHidden/>
    <w:unhideWhenUsed/>
    <w:pPr>
      <w:pBdr/>
      <w:spacing w:after="120" w:line="480" w:lineRule="auto"/>
      <w:ind w:left="283"/>
    </w:pPr>
  </w:style>
  <w:style w:type="character" w:styleId="1299" w:customStyle="1">
    <w:name w:val="Recuo de corpo de texto 2 Char1"/>
    <w:basedOn w:val="885"/>
    <w:link w:val="1298"/>
    <w:uiPriority w:val="99"/>
    <w:semiHidden/>
    <w:pPr>
      <w:pBdr/>
      <w:spacing/>
      <w:ind/>
    </w:pPr>
    <w:rPr>
      <w:lang w:eastAsia="zh-CN"/>
    </w:rPr>
  </w:style>
  <w:style w:type="paragraph" w:styleId="1300" w:customStyle="1">
    <w:name w:val="msolistparagraph"/>
    <w:qFormat/>
    <w:pPr>
      <w:widowControl w:val="false"/>
      <w:pBdr/>
      <w:spacing/>
      <w:ind w:left="220"/>
    </w:pPr>
    <w:rPr>
      <w:rFonts w:hint="eastAsia" w:ascii="Calibri" w:hAnsi="Calibri" w:eastAsia="Calibri"/>
      <w:sz w:val="22"/>
      <w:szCs w:val="22"/>
      <w:lang w:val="en-US" w:eastAsia="zh-CN"/>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hyperlink" Target="http://www.bllcompras.org.br/" TargetMode="External"/><Relationship Id="rId12" Type="http://schemas.openxmlformats.org/officeDocument/2006/relationships/hyperlink" Target="mailto:pmrroo@hotmail.com" TargetMode="External"/><Relationship Id="rId13" Type="http://schemas.openxmlformats.org/officeDocument/2006/relationships/hyperlink" Target="http://www.bllcompras.org.br/" TargetMode="External"/><Relationship Id="rId14"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leis/lcp/lcp123.htm" TargetMode="External"/><Relationship Id="rId16" Type="http://schemas.openxmlformats.org/officeDocument/2006/relationships/hyperlink" Target="http://www.bllcompras.org.br/" TargetMode="External"/><Relationship Id="rId17"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19" Type="http://schemas.openxmlformats.org/officeDocument/2006/relationships/hyperlink" Target="http://www.planalto.gov.br/ccivil_03/_ato2019-2022/2021/lei/L14133.htm" TargetMode="External"/><Relationship Id="rId20" Type="http://schemas.openxmlformats.org/officeDocument/2006/relationships/hyperlink" Target="mailto:pmrroo@hotmail.com" TargetMode="External"/><Relationship Id="rId21" Type="http://schemas.openxmlformats.org/officeDocument/2006/relationships/hyperlink" Target="http://www.tst.jus.br/" TargetMode="External"/><Relationship Id="rId22"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4"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28" Type="http://schemas.openxmlformats.org/officeDocument/2006/relationships/hyperlink" Target="http://www.cnj.jus.br/improbidade_adm/consultar_requerido.php" TargetMode="External"/><Relationship Id="rId29" Type="http://schemas.openxmlformats.org/officeDocument/2006/relationships/hyperlink" Target="http://www.portaldatransparencia.gov.br/ceis" TargetMode="External"/><Relationship Id="rId30" Type="http://schemas.openxmlformats.org/officeDocument/2006/relationships/hyperlink" Target="https://certidoes-apf.apps.tcu.gov.br/" TargetMode="External"/><Relationship Id="rId31" Type="http://schemas.openxmlformats.org/officeDocument/2006/relationships/hyperlink" Target="https://jurisdicionado.tce.mt.gov.br/conteudo/index/sid/477" TargetMode="External"/><Relationship Id="rId32"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mailto:bllcompras.com" TargetMode="External"/><Relationship Id="rId34" Type="http://schemas.openxmlformats.org/officeDocument/2006/relationships/hyperlink" Target="http://www.planalto.gov.br/ccivil_03/_ato2019-2022/2021/lei/L14133.htm" TargetMode="External"/><Relationship Id="rId35" Type="http://schemas.openxmlformats.org/officeDocument/2006/relationships/hyperlink" Target="mailto:bllcompras.com" TargetMode="External"/><Relationship Id="rId36" Type="http://schemas.openxmlformats.org/officeDocument/2006/relationships/hyperlink" Target="http://bllcompras.com/" TargetMode="External"/><Relationship Id="rId37" Type="http://schemas.openxmlformats.org/officeDocument/2006/relationships/hyperlink" Target="http://www.rondonopolis.mt.gov.br/" TargetMode="External"/><Relationship Id="rId38" Type="http://schemas.openxmlformats.org/officeDocument/2006/relationships/hyperlink" Target="mailto:pmrroo@hotmail.com" TargetMode="External"/><Relationship Id="rId39" Type="http://schemas.openxmlformats.org/officeDocument/2006/relationships/hyperlink" Target="mailto:%20pmrroo@hotmail.co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Application>ONLYOFFICE/9.2.1.43</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silvia.bonjour</dc:creator>
  <cp:keywords/>
  <dc:description/>
  <cp:revision>8</cp:revision>
  <dcterms:created xsi:type="dcterms:W3CDTF">2026-06-22T19:45:00Z</dcterms:created>
  <dcterms:modified xsi:type="dcterms:W3CDTF">2026-07-09T12:54:03Z</dcterms:modified>
</cp:coreProperties>
</file>